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5DE" w14:textId="77777777" w:rsidR="00CD303F" w:rsidRDefault="00CD303F" w:rsidP="00CD303F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E03EE3" w14:textId="4849670A" w:rsidR="00CD303F" w:rsidRPr="00D572E3" w:rsidRDefault="00CD303F" w:rsidP="00D572E3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r w:rsidRPr="00E9389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B56B9">
        <w:rPr>
          <w:rFonts w:ascii="Arial" w:hAnsi="Arial" w:cs="Arial"/>
          <w:b/>
          <w:bCs/>
          <w:sz w:val="20"/>
          <w:szCs w:val="20"/>
        </w:rPr>
        <w:t>9</w:t>
      </w:r>
      <w:r w:rsidRPr="00E9389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0D939E6" w14:textId="77777777" w:rsidR="009E2789" w:rsidRDefault="00CD303F" w:rsidP="001455B2">
      <w:pPr>
        <w:rPr>
          <w:rFonts w:ascii="Arial" w:hAnsi="Arial" w:cs="Arial"/>
          <w:b/>
          <w:bCs/>
          <w:sz w:val="24"/>
          <w:szCs w:val="24"/>
        </w:rPr>
      </w:pPr>
      <w:r w:rsidRPr="00E93895">
        <w:rPr>
          <w:rFonts w:ascii="Arial" w:hAnsi="Arial" w:cs="Arial"/>
          <w:b/>
          <w:bCs/>
          <w:sz w:val="24"/>
          <w:szCs w:val="24"/>
        </w:rPr>
        <w:t xml:space="preserve">Serwer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93895">
        <w:rPr>
          <w:rFonts w:ascii="Arial" w:hAnsi="Arial" w:cs="Arial"/>
          <w:b/>
          <w:bCs/>
          <w:sz w:val="24"/>
          <w:szCs w:val="24"/>
        </w:rPr>
        <w:t xml:space="preserve"> sztuk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788EDF34" w14:textId="77777777" w:rsid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50201">
        <w:rPr>
          <w:rFonts w:ascii="Arial" w:hAnsi="Arial" w:cs="Arial"/>
          <w:b/>
          <w:sz w:val="20"/>
          <w:szCs w:val="20"/>
        </w:rPr>
        <w:t>Sprz</w:t>
      </w:r>
      <w:r>
        <w:rPr>
          <w:rFonts w:ascii="Arial" w:hAnsi="Arial" w:cs="Arial"/>
          <w:b/>
          <w:sz w:val="20"/>
          <w:szCs w:val="20"/>
        </w:rPr>
        <w:t>ę</w:t>
      </w:r>
      <w:r w:rsidRPr="00050201">
        <w:rPr>
          <w:rFonts w:ascii="Arial" w:hAnsi="Arial" w:cs="Arial"/>
          <w:b/>
          <w:sz w:val="20"/>
          <w:szCs w:val="20"/>
        </w:rPr>
        <w:t>t musi być fabrycznie nowy.</w:t>
      </w:r>
    </w:p>
    <w:p w14:paraId="1C15C601" w14:textId="77777777" w:rsidR="00554941" w:rsidRP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7810"/>
      </w:tblGrid>
      <w:tr w:rsidR="002B56B9" w:rsidRPr="0097056D" w14:paraId="2F84DAD1" w14:textId="77777777" w:rsidTr="002B56B9">
        <w:trPr>
          <w:trHeight w:val="82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9CE7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1496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35"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</w:tr>
      <w:tr w:rsidR="002B56B9" w:rsidRPr="0097056D" w14:paraId="34A7DA7E" w14:textId="77777777" w:rsidTr="002B56B9">
        <w:trPr>
          <w:trHeight w:val="84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49D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5C47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2U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wysuwanie serwera do celów serwisowych. </w:t>
            </w:r>
          </w:p>
        </w:tc>
      </w:tr>
      <w:tr w:rsidR="002B56B9" w:rsidRPr="0097056D" w14:paraId="4244ACF0" w14:textId="77777777" w:rsidTr="002B56B9">
        <w:trPr>
          <w:trHeight w:val="8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F9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E59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2B56B9" w:rsidRPr="0097056D" w14:paraId="7907AE48" w14:textId="77777777" w:rsidTr="002B56B9">
        <w:trPr>
          <w:trHeight w:val="5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5677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6EB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2B56B9" w:rsidRPr="0097056D" w14:paraId="62EE6341" w14:textId="77777777" w:rsidTr="002B56B9">
        <w:trPr>
          <w:trHeight w:val="21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02E8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6C5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Zainstalowane dwa procesory 8-rdzeniowe, min. 1.9 GHz, klasy x86 dedykowane do pracy z zaoferowanym serwerem umożliwiające osiągnięcie wyniku min. 4.84 w teście SPECspeed2017_int_base dostępnym na stronie www.spec.org dla dwóch procesorów.</w:t>
            </w:r>
          </w:p>
        </w:tc>
      </w:tr>
      <w:tr w:rsidR="002B56B9" w:rsidRPr="0097056D" w14:paraId="66B8840C" w14:textId="77777777" w:rsidTr="002B56B9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A7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51F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64GB DDR4 RDIMM 3200MT/s, na płycie głównej powinno znajdować się minimum 8 slotów przeznaczonych do instalacji pamięci.</w:t>
            </w:r>
          </w:p>
        </w:tc>
      </w:tr>
      <w:tr w:rsidR="002B56B9" w:rsidRPr="0097056D" w14:paraId="1A944282" w14:textId="77777777" w:rsidTr="002B56B9">
        <w:trPr>
          <w:trHeight w:val="69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B63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7D4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Sparing, Memory Mirror,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</w:tc>
      </w:tr>
      <w:tr w:rsidR="002B56B9" w:rsidRPr="0097056D" w14:paraId="0C6E992A" w14:textId="77777777" w:rsidTr="002B56B9">
        <w:trPr>
          <w:trHeight w:val="69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3B4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2FD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Wbudowane minimum 2 porty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  <w:p w14:paraId="538BFB16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Dodatkowa czteroportowa karta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</w:tc>
      </w:tr>
      <w:tr w:rsidR="002B56B9" w:rsidRPr="0097056D" w14:paraId="61FD1230" w14:textId="77777777" w:rsidTr="002B56B9">
        <w:trPr>
          <w:trHeight w:val="156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A472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21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instalacji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dysków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SATA, SAS, SSD.</w:t>
            </w:r>
          </w:p>
          <w:p w14:paraId="281A951A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Zainstalowane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min. 480GB SSD SATA Hot-Plug 2,5“ </w:t>
            </w:r>
          </w:p>
          <w:p w14:paraId="1ED6DB7E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instalowania modułu dedykowanego dla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wirtualizacyjnego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64GB. Rozwiązanie nie może powodować zmniejszenia ilości wnęk na dyski twarde.</w:t>
            </w:r>
          </w:p>
        </w:tc>
      </w:tr>
      <w:tr w:rsidR="002B56B9" w:rsidRPr="0097056D" w14:paraId="31C7357E" w14:textId="77777777" w:rsidTr="002B56B9">
        <w:trPr>
          <w:trHeight w:val="83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980D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1AF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 posiadający min. 8GB nieulotnej pamięci cache, </w:t>
            </w:r>
            <w:r w:rsidRPr="002B603A">
              <w:rPr>
                <w:rFonts w:ascii="Arial" w:hAnsi="Arial" w:cs="Arial"/>
                <w:sz w:val="20"/>
                <w:szCs w:val="20"/>
              </w:rPr>
              <w:t xml:space="preserve">umożliwiający konfigurację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poziomów RAID: 0, 1, 5, 6,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Wsparcie dla dysków SED</w:t>
            </w:r>
          </w:p>
        </w:tc>
      </w:tr>
      <w:tr w:rsidR="002B56B9" w:rsidRPr="0097056D" w14:paraId="072C5364" w14:textId="77777777" w:rsidTr="002B56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F51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746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min. 2 porty USB port VGA.</w:t>
            </w:r>
          </w:p>
        </w:tc>
      </w:tr>
      <w:tr w:rsidR="002B56B9" w:rsidRPr="0097056D" w14:paraId="004B8C8F" w14:textId="77777777" w:rsidTr="002B56B9">
        <w:trPr>
          <w:trHeight w:val="52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C4AC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DCE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</w:p>
        </w:tc>
      </w:tr>
      <w:tr w:rsidR="002B56B9" w:rsidRPr="0097056D" w14:paraId="54B4CE28" w14:textId="77777777" w:rsidTr="002B56B9">
        <w:trPr>
          <w:trHeight w:val="40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F794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A5B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</w:tc>
      </w:tr>
      <w:tr w:rsidR="002B56B9" w:rsidRPr="0097056D" w14:paraId="55BCEFC0" w14:textId="77777777" w:rsidTr="002B56B9">
        <w:trPr>
          <w:trHeight w:val="4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BBC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D08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Redundantne, Hot-Plug maksymalnie 550W.</w:t>
            </w:r>
          </w:p>
        </w:tc>
      </w:tr>
      <w:tr w:rsidR="002B56B9" w:rsidRPr="0097056D" w14:paraId="2F0943FC" w14:textId="77777777" w:rsidTr="002B56B9">
        <w:trPr>
          <w:trHeight w:val="8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A4E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F35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moduł TPM 2.0</w:t>
            </w:r>
          </w:p>
          <w:p w14:paraId="0BBB9B2D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czujnik otwarcia obudowy współpracujący z BIOS i kartą zarządzającą.</w:t>
            </w:r>
          </w:p>
        </w:tc>
      </w:tr>
      <w:tr w:rsidR="002B56B9" w:rsidRPr="0097056D" w14:paraId="52E1F747" w14:textId="77777777" w:rsidTr="002B56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DA2A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8E7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06E2BFE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zdalny dostęp do graficznego interfejsu Web karty zarządzającej;</w:t>
            </w:r>
          </w:p>
          <w:p w14:paraId="43E7B291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2ABA356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szyfrowane połączenie (TLS) oraz autentykacje i autoryzację użytkownika;</w:t>
            </w:r>
          </w:p>
          <w:p w14:paraId="449E6F67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podmontowania zdalnych wirtualnych napędów;</w:t>
            </w:r>
          </w:p>
          <w:p w14:paraId="0D249FDB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wirtualną konsolę z dostępem do myszy, klawiatury;</w:t>
            </w:r>
          </w:p>
          <w:p w14:paraId="51155B71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wsparcie dla IPv6;</w:t>
            </w:r>
          </w:p>
          <w:p w14:paraId="3B61D172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Redfish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ACE2A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serwer;</w:t>
            </w:r>
          </w:p>
          <w:p w14:paraId="2D7ED04B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ustawienia limitu poboru prądu przez konkretny serwer;</w:t>
            </w:r>
          </w:p>
          <w:p w14:paraId="7509A19D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integracja z Active Directory;</w:t>
            </w:r>
          </w:p>
          <w:p w14:paraId="0D89F21C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obsługi przez dwóch administratorów jednocześnie;</w:t>
            </w:r>
          </w:p>
          <w:p w14:paraId="0019C935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DNS;</w:t>
            </w:r>
          </w:p>
          <w:p w14:paraId="7848B018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1798919E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5317161E" w14:textId="77777777" w:rsidR="002B56B9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37B84DD2" w14:textId="77777777" w:rsidR="002B56B9" w:rsidRPr="002B603A" w:rsidRDefault="002B56B9" w:rsidP="001455B2">
            <w:pPr>
              <w:pStyle w:val="Akapitzlist"/>
              <w:spacing w:after="0" w:line="240" w:lineRule="auto"/>
              <w:ind w:left="29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B9" w:rsidRPr="0097056D" w14:paraId="0853DA64" w14:textId="77777777" w:rsidTr="002B56B9">
        <w:trPr>
          <w:trHeight w:val="73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4D2A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0D17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</w:t>
            </w:r>
          </w:p>
          <w:p w14:paraId="1CA3F41D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ISO-9001:2008 oraz ISO-14001.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</w:p>
          <w:p w14:paraId="58D8BE52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Windows” dla systemów Microsoft Windows 2012, Microsoft Windows 2012 R2, Windows Server 2016, Microsoft Windows Server 2019, Windows Server 2022</w:t>
            </w:r>
          </w:p>
          <w:p w14:paraId="0E0A3C10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B9" w:rsidRPr="0097056D" w14:paraId="45BD513F" w14:textId="77777777" w:rsidTr="002B56B9">
        <w:trPr>
          <w:trHeight w:val="4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E5A1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6EA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5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24x7x365 poprzez ogólnopolską linię telefoniczną producenta.</w:t>
            </w:r>
          </w:p>
          <w:p w14:paraId="1209060B" w14:textId="77777777" w:rsidR="002B56B9" w:rsidRPr="002B56B9" w:rsidRDefault="002B56B9" w:rsidP="002B56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>Zamawiający wymaga od podmiotu realizującego serwis lub producenta sprzętu dołączenia do protokołu odbioru oświadczenia, że w przypadku wystąpienia awarii dysku twardego w urządzeniu objętym aktywnym wparciem technicznym, uszkodzony dysk twardy pozostaje u Zamawiającego</w:t>
            </w:r>
          </w:p>
          <w:p w14:paraId="7F398EF6" w14:textId="6BB76C52" w:rsidR="002B56B9" w:rsidRPr="002B56B9" w:rsidRDefault="002B56B9" w:rsidP="002B56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potwierdzające, że Serwis urządzeń będzie realizowany bezpośrednio przez Producenta i/lub we współpracy z Autoryzowanym Partnerem Serwisowym Producenta.</w:t>
            </w:r>
          </w:p>
          <w:p w14:paraId="5E2E71B2" w14:textId="77777777" w:rsidR="002B56B9" w:rsidRPr="002B603A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CC9D18" w14:textId="77777777" w:rsidR="002B56B9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mikrokodu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62B37CFB" w14:textId="77777777" w:rsidR="002B56B9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CE8C2B" w14:textId="77777777" w:rsidR="002B56B9" w:rsidRPr="002B603A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6B9" w:rsidRPr="0097056D" w14:paraId="61F47610" w14:textId="77777777" w:rsidTr="002B56B9">
        <w:trPr>
          <w:trHeight w:val="23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B37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F14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6D4B585B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603A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7E898FF1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2D3C" w14:textId="77777777" w:rsidR="004203D8" w:rsidRPr="00BD7B32" w:rsidRDefault="00BD7B32" w:rsidP="00493C2C">
      <w:pPr>
        <w:spacing w:before="120" w:after="0"/>
        <w:rPr>
          <w:rFonts w:ascii="Arial" w:hAnsi="Arial" w:cs="Arial"/>
          <w:sz w:val="18"/>
          <w:szCs w:val="18"/>
        </w:rPr>
      </w:pPr>
      <w:r w:rsidRPr="00BD7B32">
        <w:rPr>
          <w:rFonts w:ascii="Arial" w:hAnsi="Arial" w:cs="Arial"/>
          <w:sz w:val="18"/>
          <w:szCs w:val="18"/>
        </w:rPr>
        <w:t>*Niepotrzebne skreślić</w:t>
      </w:r>
    </w:p>
    <w:sectPr w:rsidR="004203D8" w:rsidRPr="00BD7B32" w:rsidSect="00CD303F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098F" w14:textId="77777777" w:rsidR="00017C95" w:rsidRDefault="00017C95" w:rsidP="00CD303F">
      <w:pPr>
        <w:spacing w:after="0" w:line="240" w:lineRule="auto"/>
      </w:pPr>
      <w:r>
        <w:separator/>
      </w:r>
    </w:p>
  </w:endnote>
  <w:endnote w:type="continuationSeparator" w:id="0">
    <w:p w14:paraId="4B2C2AEC" w14:textId="77777777" w:rsidR="00017C95" w:rsidRDefault="00017C95" w:rsidP="00C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4132" w14:textId="77777777" w:rsidR="00493C2C" w:rsidRPr="00493C2C" w:rsidRDefault="00493C2C" w:rsidP="00493C2C">
    <w:pPr>
      <w:pStyle w:val="Stopka"/>
      <w:rPr>
        <w:rFonts w:ascii="Arial" w:hAnsi="Arial" w:cs="Arial"/>
        <w:i/>
        <w:iCs/>
        <w:sz w:val="18"/>
        <w:szCs w:val="18"/>
      </w:rPr>
    </w:pPr>
    <w:r w:rsidRPr="00493C2C">
      <w:rPr>
        <w:rFonts w:ascii="Arial" w:hAnsi="Arial" w:cs="Arial"/>
        <w:i/>
        <w:iCs/>
        <w:sz w:val="18"/>
        <w:szCs w:val="18"/>
      </w:rPr>
      <w:t>Część nr 2 – Zakup serwerów dla szkół (4 szt.) w ramach projektu „E-usługi dla szkół w ramach ZIT</w:t>
    </w:r>
  </w:p>
  <w:sdt>
    <w:sdtPr>
      <w:rPr>
        <w:rFonts w:ascii="Arial" w:hAnsi="Arial" w:cs="Arial"/>
        <w:sz w:val="18"/>
        <w:szCs w:val="18"/>
      </w:rPr>
      <w:id w:val="-140658280"/>
      <w:docPartObj>
        <w:docPartGallery w:val="Page Numbers (Bottom of Page)"/>
        <w:docPartUnique/>
      </w:docPartObj>
    </w:sdtPr>
    <w:sdtEndPr/>
    <w:sdtContent>
      <w:p w14:paraId="6E03F6CD" w14:textId="77777777" w:rsidR="00493C2C" w:rsidRPr="00493C2C" w:rsidRDefault="00F073C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3C2C">
          <w:rPr>
            <w:rFonts w:ascii="Arial" w:hAnsi="Arial" w:cs="Arial"/>
            <w:sz w:val="18"/>
            <w:szCs w:val="18"/>
          </w:rPr>
          <w:fldChar w:fldCharType="begin"/>
        </w:r>
        <w:r w:rsidR="00493C2C" w:rsidRPr="00493C2C">
          <w:rPr>
            <w:rFonts w:ascii="Arial" w:hAnsi="Arial" w:cs="Arial"/>
            <w:sz w:val="18"/>
            <w:szCs w:val="18"/>
          </w:rPr>
          <w:instrText>PAGE   \* MERGEFORMAT</w:instrText>
        </w:r>
        <w:r w:rsidRPr="00493C2C">
          <w:rPr>
            <w:rFonts w:ascii="Arial" w:hAnsi="Arial" w:cs="Arial"/>
            <w:sz w:val="18"/>
            <w:szCs w:val="18"/>
          </w:rPr>
          <w:fldChar w:fldCharType="separate"/>
        </w:r>
        <w:r w:rsidR="00D819A4">
          <w:rPr>
            <w:rFonts w:ascii="Arial" w:hAnsi="Arial" w:cs="Arial"/>
            <w:noProof/>
            <w:sz w:val="18"/>
            <w:szCs w:val="18"/>
          </w:rPr>
          <w:t>2</w:t>
        </w:r>
        <w:r w:rsidRPr="00493C2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4671" w14:textId="77777777" w:rsidR="00017C95" w:rsidRDefault="00017C95" w:rsidP="00CD303F">
      <w:pPr>
        <w:spacing w:after="0" w:line="240" w:lineRule="auto"/>
      </w:pPr>
      <w:r>
        <w:separator/>
      </w:r>
    </w:p>
  </w:footnote>
  <w:footnote w:type="continuationSeparator" w:id="0">
    <w:p w14:paraId="53EE31C7" w14:textId="77777777" w:rsidR="00017C95" w:rsidRDefault="00017C95" w:rsidP="00CD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73F4" w14:textId="77777777" w:rsidR="00CD303F" w:rsidRDefault="00CD30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EAA113A" wp14:editId="3D63C027">
          <wp:simplePos x="0" y="0"/>
          <wp:positionH relativeFrom="column">
            <wp:posOffset>64119</wp:posOffset>
          </wp:positionH>
          <wp:positionV relativeFrom="paragraph">
            <wp:posOffset>-146685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A11635" w14:textId="77777777" w:rsidR="00CD303F" w:rsidRDefault="00CD303F">
    <w:pPr>
      <w:pStyle w:val="Nagwek"/>
    </w:pPr>
  </w:p>
  <w:p w14:paraId="39DDBC6E" w14:textId="77777777" w:rsidR="00CD303F" w:rsidRDefault="00CD3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789"/>
    <w:rsid w:val="00012809"/>
    <w:rsid w:val="00017C95"/>
    <w:rsid w:val="00025E7D"/>
    <w:rsid w:val="000C61AB"/>
    <w:rsid w:val="00117B04"/>
    <w:rsid w:val="001455B2"/>
    <w:rsid w:val="002974AA"/>
    <w:rsid w:val="002B56B9"/>
    <w:rsid w:val="002B603A"/>
    <w:rsid w:val="004203D8"/>
    <w:rsid w:val="00493C2C"/>
    <w:rsid w:val="00554941"/>
    <w:rsid w:val="006272DF"/>
    <w:rsid w:val="0064007D"/>
    <w:rsid w:val="006C0EF5"/>
    <w:rsid w:val="00880924"/>
    <w:rsid w:val="0097056D"/>
    <w:rsid w:val="009E2789"/>
    <w:rsid w:val="00B342EE"/>
    <w:rsid w:val="00BD7B32"/>
    <w:rsid w:val="00CD303F"/>
    <w:rsid w:val="00CF130A"/>
    <w:rsid w:val="00D572E3"/>
    <w:rsid w:val="00D819A4"/>
    <w:rsid w:val="00F073C6"/>
    <w:rsid w:val="00F6271E"/>
    <w:rsid w:val="00F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7CA"/>
  <w15:docId w15:val="{6ABCEFB6-1CB6-4756-A7F3-35F1E24E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2789"/>
    <w:pPr>
      <w:ind w:left="720"/>
      <w:contextualSpacing/>
    </w:pPr>
  </w:style>
  <w:style w:type="paragraph" w:styleId="Poprawka">
    <w:name w:val="Revision"/>
    <w:hidden/>
    <w:uiPriority w:val="99"/>
    <w:semiHidden/>
    <w:rsid w:val="00117B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F"/>
  </w:style>
  <w:style w:type="paragraph" w:styleId="Stopka">
    <w:name w:val="footer"/>
    <w:basedOn w:val="Normalny"/>
    <w:link w:val="Stopka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Waszkiewicz</dc:creator>
  <cp:keywords/>
  <dc:description/>
  <cp:lastModifiedBy>Paulina Mateusiak</cp:lastModifiedBy>
  <cp:revision>13</cp:revision>
  <dcterms:created xsi:type="dcterms:W3CDTF">2022-08-31T10:08:00Z</dcterms:created>
  <dcterms:modified xsi:type="dcterms:W3CDTF">2022-10-12T08:33:00Z</dcterms:modified>
</cp:coreProperties>
</file>