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38CC9" w14:textId="2273F5CC" w:rsidR="005A22E9" w:rsidRPr="0020148B" w:rsidRDefault="005A22E9" w:rsidP="005A22E9">
      <w:pPr>
        <w:pStyle w:val="Nagwek2"/>
        <w:rPr>
          <w:sz w:val="24"/>
          <w:szCs w:val="24"/>
        </w:rPr>
      </w:pPr>
      <w:r w:rsidRPr="0020148B">
        <w:rPr>
          <w:sz w:val="24"/>
          <w:szCs w:val="24"/>
        </w:rPr>
        <w:t xml:space="preserve">D.04.04.02 - PODBUDOWA  Z  MIESZANKI NIEZWIĄZANEJ STABILIZOWANEJ </w:t>
      </w:r>
      <w:r w:rsidR="00F84B72">
        <w:rPr>
          <w:sz w:val="24"/>
          <w:szCs w:val="24"/>
        </w:rPr>
        <w:t xml:space="preserve">   </w:t>
      </w:r>
      <w:r w:rsidRPr="0020148B">
        <w:rPr>
          <w:sz w:val="24"/>
          <w:szCs w:val="24"/>
        </w:rPr>
        <w:t>MECHANICZNIE</w:t>
      </w:r>
    </w:p>
    <w:p w14:paraId="66FCAAD2" w14:textId="77777777" w:rsidR="005A22E9" w:rsidRDefault="005A22E9" w:rsidP="005A22E9"/>
    <w:p w14:paraId="06323626" w14:textId="77777777" w:rsidR="005A22E9" w:rsidRPr="00372BA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372BAA">
        <w:rPr>
          <w:rStyle w:val="Pogrubienie"/>
          <w:b/>
          <w:sz w:val="22"/>
          <w:szCs w:val="22"/>
        </w:rPr>
        <w:t>Wstęp</w:t>
      </w:r>
    </w:p>
    <w:p w14:paraId="4F540CF2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clear" w:pos="502"/>
          <w:tab w:val="num" w:pos="0"/>
          <w:tab w:val="left" w:pos="357"/>
        </w:tabs>
        <w:ind w:left="505" w:hanging="505"/>
        <w:rPr>
          <w:sz w:val="22"/>
          <w:szCs w:val="22"/>
        </w:rPr>
      </w:pPr>
      <w:bookmarkStart w:id="0" w:name="_Toc405704473"/>
      <w:bookmarkStart w:id="1" w:name="_Toc405780134"/>
      <w:bookmarkStart w:id="2" w:name="_Toc406295846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r w:rsidRPr="001D6613">
        <w:rPr>
          <w:sz w:val="22"/>
          <w:szCs w:val="22"/>
        </w:rPr>
        <w:t>Przedmiot SST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66818225" w14:textId="55A96036" w:rsidR="005A22E9" w:rsidRPr="00B1537F" w:rsidRDefault="008871A7" w:rsidP="0092784D">
      <w:pPr>
        <w:spacing w:line="276" w:lineRule="auto"/>
      </w:pPr>
      <w:r>
        <w:rPr>
          <w:sz w:val="22"/>
          <w:szCs w:val="22"/>
        </w:rPr>
        <w:t xml:space="preserve">Przedmiotem niniejszej </w:t>
      </w:r>
      <w:r w:rsidR="00DF2F60">
        <w:rPr>
          <w:sz w:val="22"/>
          <w:szCs w:val="22"/>
        </w:rPr>
        <w:t xml:space="preserve">szczegółowej </w:t>
      </w:r>
      <w:r>
        <w:rPr>
          <w:sz w:val="22"/>
          <w:szCs w:val="22"/>
        </w:rPr>
        <w:t>specyfikacji t</w:t>
      </w:r>
      <w:r w:rsidR="005A22E9" w:rsidRPr="00E0665B">
        <w:rPr>
          <w:sz w:val="22"/>
          <w:szCs w:val="22"/>
        </w:rPr>
        <w:t>echnicznej są wymagani</w:t>
      </w:r>
      <w:r w:rsidR="00DF2F60">
        <w:rPr>
          <w:sz w:val="22"/>
          <w:szCs w:val="22"/>
        </w:rPr>
        <w:t xml:space="preserve">a dotyczące wykonania                                  i odbioru </w:t>
      </w:r>
      <w:r w:rsidR="005A22E9" w:rsidRPr="00E0665B">
        <w:rPr>
          <w:sz w:val="22"/>
          <w:szCs w:val="22"/>
        </w:rPr>
        <w:t>robót</w:t>
      </w:r>
      <w:r w:rsidR="00DF2F60">
        <w:rPr>
          <w:sz w:val="22"/>
          <w:szCs w:val="22"/>
        </w:rPr>
        <w:t xml:space="preserve"> związanych z wykonywa</w:t>
      </w:r>
      <w:r w:rsidR="002849A2">
        <w:rPr>
          <w:sz w:val="22"/>
          <w:szCs w:val="22"/>
        </w:rPr>
        <w:t xml:space="preserve">niem podbudowy z mieszanki niezwiązanej </w:t>
      </w:r>
      <w:proofErr w:type="spellStart"/>
      <w:r w:rsidR="002849A2">
        <w:rPr>
          <w:sz w:val="22"/>
          <w:szCs w:val="22"/>
        </w:rPr>
        <w:t>stablilizowanej</w:t>
      </w:r>
      <w:proofErr w:type="spellEnd"/>
      <w:r w:rsidR="002849A2">
        <w:rPr>
          <w:sz w:val="22"/>
          <w:szCs w:val="22"/>
        </w:rPr>
        <w:t xml:space="preserve"> mechanicznie</w:t>
      </w:r>
      <w:r w:rsidR="005A22E9" w:rsidRPr="00E0665B">
        <w:rPr>
          <w:sz w:val="22"/>
          <w:szCs w:val="22"/>
        </w:rPr>
        <w:t xml:space="preserve"> dla </w:t>
      </w:r>
      <w:r w:rsidR="005A22E9">
        <w:rPr>
          <w:b/>
          <w:bCs/>
        </w:rPr>
        <w:t xml:space="preserve">przebudowy drogi gruntowej gminnej wewnętrznej poprzez ułożenie płyt betonowych na odcinku 1094 </w:t>
      </w:r>
      <w:proofErr w:type="spellStart"/>
      <w:r w:rsidR="005A22E9">
        <w:rPr>
          <w:b/>
          <w:bCs/>
        </w:rPr>
        <w:t>mb</w:t>
      </w:r>
      <w:proofErr w:type="spellEnd"/>
      <w:r w:rsidR="005A22E9">
        <w:rPr>
          <w:b/>
          <w:bCs/>
        </w:rPr>
        <w:t xml:space="preserve"> w miejscowości </w:t>
      </w:r>
      <w:r w:rsidR="00F84B72">
        <w:rPr>
          <w:b/>
          <w:bCs/>
        </w:rPr>
        <w:t xml:space="preserve"> </w:t>
      </w:r>
      <w:r w:rsidR="005A22E9">
        <w:rPr>
          <w:b/>
          <w:bCs/>
        </w:rPr>
        <w:t>Rozbitek.</w:t>
      </w:r>
    </w:p>
    <w:p w14:paraId="116AA44E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18" w:name="_Toc405704474"/>
      <w:bookmarkStart w:id="19" w:name="_Toc405780135"/>
      <w:bookmarkStart w:id="20" w:name="_Toc406295847"/>
      <w:bookmarkStart w:id="21" w:name="_Toc406913836"/>
      <w:bookmarkStart w:id="22" w:name="_Toc406914081"/>
      <w:bookmarkStart w:id="23" w:name="_Toc406914739"/>
      <w:bookmarkStart w:id="24" w:name="_Toc406915317"/>
      <w:bookmarkStart w:id="25" w:name="_Toc406984010"/>
      <w:bookmarkStart w:id="26" w:name="_Toc406984157"/>
      <w:bookmarkStart w:id="27" w:name="_Toc406984348"/>
      <w:bookmarkStart w:id="28" w:name="_Toc407069556"/>
      <w:bookmarkStart w:id="29" w:name="_Toc407081521"/>
      <w:bookmarkStart w:id="30" w:name="_Toc407083320"/>
      <w:bookmarkStart w:id="31" w:name="_Toc407084154"/>
      <w:bookmarkStart w:id="32" w:name="_Toc407085273"/>
      <w:bookmarkStart w:id="33" w:name="_Toc407085416"/>
      <w:bookmarkStart w:id="34" w:name="_Toc407085559"/>
      <w:bookmarkStart w:id="35" w:name="_Toc407086007"/>
      <w:r w:rsidRPr="001D6613">
        <w:rPr>
          <w:sz w:val="22"/>
          <w:szCs w:val="22"/>
        </w:rPr>
        <w:t>Zakres stosowania SST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432DF62A" w14:textId="77777777" w:rsidR="005A22E9" w:rsidRPr="00E0665B" w:rsidRDefault="005A22E9" w:rsidP="0092784D">
      <w:pPr>
        <w:pStyle w:val="Standardowytekst"/>
        <w:numPr>
          <w:ilvl w:val="12"/>
          <w:numId w:val="0"/>
        </w:numPr>
        <w:tabs>
          <w:tab w:val="left" w:pos="357"/>
        </w:tabs>
        <w:jc w:val="left"/>
        <w:rPr>
          <w:sz w:val="22"/>
          <w:szCs w:val="22"/>
        </w:rPr>
      </w:pPr>
      <w:r w:rsidRPr="00E0665B">
        <w:rPr>
          <w:sz w:val="22"/>
          <w:szCs w:val="22"/>
        </w:rPr>
        <w:t xml:space="preserve">Niniejsza Szczegółowa Specyfikacja Techniczna jest stosowana jako dokument </w:t>
      </w:r>
      <w:r w:rsidR="0092784D">
        <w:rPr>
          <w:sz w:val="22"/>
          <w:szCs w:val="22"/>
        </w:rPr>
        <w:t xml:space="preserve">                               przetargowy </w:t>
      </w:r>
      <w:r w:rsidRPr="00E0665B">
        <w:rPr>
          <w:sz w:val="22"/>
          <w:szCs w:val="22"/>
        </w:rPr>
        <w:t>i kontraktowy przy zlecaniu i realizacji Robót wymienionych w punkcie 1.1.</w:t>
      </w:r>
    </w:p>
    <w:p w14:paraId="55497B14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36" w:name="_Toc405704475"/>
      <w:bookmarkStart w:id="37" w:name="_Toc405780136"/>
      <w:bookmarkStart w:id="38" w:name="_Toc406295848"/>
      <w:bookmarkStart w:id="39" w:name="_Toc406913837"/>
      <w:bookmarkStart w:id="40" w:name="_Toc406914082"/>
      <w:bookmarkStart w:id="41" w:name="_Toc406914740"/>
      <w:bookmarkStart w:id="42" w:name="_Toc406915318"/>
      <w:bookmarkStart w:id="43" w:name="_Toc406984011"/>
      <w:bookmarkStart w:id="44" w:name="_Toc406984158"/>
      <w:bookmarkStart w:id="45" w:name="_Toc406984349"/>
      <w:bookmarkStart w:id="46" w:name="_Toc407069557"/>
      <w:bookmarkStart w:id="47" w:name="_Toc407081522"/>
      <w:bookmarkStart w:id="48" w:name="_Toc407083321"/>
      <w:bookmarkStart w:id="49" w:name="_Toc407084155"/>
      <w:bookmarkStart w:id="50" w:name="_Toc407085274"/>
      <w:bookmarkStart w:id="51" w:name="_Toc407085417"/>
      <w:bookmarkStart w:id="52" w:name="_Toc407085560"/>
      <w:bookmarkStart w:id="53" w:name="_Toc407086008"/>
      <w:r w:rsidRPr="001D6613">
        <w:rPr>
          <w:sz w:val="22"/>
          <w:szCs w:val="22"/>
        </w:rPr>
        <w:t>Zakres robót objętych SST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7F03959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Ustalenia zawarte w niniejszej specyfikacji dotyczą zasad prowadzenia robót związanych z wykonaniem podbudowy z mieszanki niezwiązanej o uziarnieniu 0/31,5 mm </w:t>
      </w:r>
      <w:r>
        <w:rPr>
          <w:sz w:val="22"/>
          <w:szCs w:val="22"/>
        </w:rPr>
        <w:t xml:space="preserve"> granitowej </w:t>
      </w:r>
      <w:r w:rsidRPr="00E0665B">
        <w:rPr>
          <w:sz w:val="22"/>
          <w:szCs w:val="22"/>
        </w:rPr>
        <w:t>stabilizowanej mechanicznie i obejmują:</w:t>
      </w:r>
    </w:p>
    <w:p w14:paraId="478EAE34" w14:textId="77777777" w:rsidR="005A22E9" w:rsidRPr="001D6613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- wykonanie podbudowy – jezdnia- warstwa </w:t>
      </w:r>
      <w:r>
        <w:rPr>
          <w:sz w:val="22"/>
          <w:szCs w:val="22"/>
        </w:rPr>
        <w:t xml:space="preserve">z kruszywa granitowego 0/31,5 mm o </w:t>
      </w:r>
      <w:r w:rsidRPr="00E0665B">
        <w:rPr>
          <w:sz w:val="22"/>
          <w:szCs w:val="22"/>
        </w:rPr>
        <w:t>grubości 20  cm w miejscu wskazanym przez Zamawiającego, w pozostałyc</w:t>
      </w:r>
      <w:r>
        <w:rPr>
          <w:sz w:val="22"/>
          <w:szCs w:val="22"/>
        </w:rPr>
        <w:t xml:space="preserve">h przypadkach podsypka piaskowa                          </w:t>
      </w:r>
      <w:r w:rsidRPr="00E0665B">
        <w:rPr>
          <w:sz w:val="22"/>
          <w:szCs w:val="22"/>
        </w:rPr>
        <w:t>o gr. 10 cm.</w:t>
      </w:r>
    </w:p>
    <w:p w14:paraId="47BDCD8B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hanging="502"/>
        <w:rPr>
          <w:sz w:val="22"/>
          <w:szCs w:val="22"/>
        </w:rPr>
      </w:pPr>
      <w:bookmarkStart w:id="54" w:name="_Toc405704476"/>
      <w:bookmarkStart w:id="55" w:name="_Toc405780137"/>
      <w:bookmarkStart w:id="56" w:name="_Toc406295849"/>
      <w:bookmarkStart w:id="57" w:name="_Toc406913838"/>
      <w:bookmarkStart w:id="58" w:name="_Toc406914083"/>
      <w:bookmarkStart w:id="59" w:name="_Toc406914741"/>
      <w:bookmarkStart w:id="60" w:name="_Toc406915319"/>
      <w:bookmarkStart w:id="61" w:name="_Toc406984012"/>
      <w:bookmarkStart w:id="62" w:name="_Toc406984159"/>
      <w:bookmarkStart w:id="63" w:name="_Toc406984350"/>
      <w:bookmarkStart w:id="64" w:name="_Toc407069558"/>
      <w:bookmarkStart w:id="65" w:name="_Toc407081523"/>
      <w:bookmarkStart w:id="66" w:name="_Toc407083322"/>
      <w:bookmarkStart w:id="67" w:name="_Toc407084156"/>
      <w:bookmarkStart w:id="68" w:name="_Toc407085275"/>
      <w:bookmarkStart w:id="69" w:name="_Toc407085418"/>
      <w:bookmarkStart w:id="70" w:name="_Toc407085561"/>
      <w:bookmarkStart w:id="71" w:name="_Toc407086009"/>
      <w:r w:rsidRPr="001D6613">
        <w:rPr>
          <w:sz w:val="22"/>
          <w:szCs w:val="22"/>
        </w:rPr>
        <w:t>Określenia podstawowe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5783205E" w14:textId="77777777" w:rsidR="005A22E9" w:rsidRPr="001D6613" w:rsidRDefault="005A22E9" w:rsidP="005A22E9">
      <w:r w:rsidRPr="001D6613">
        <w:rPr>
          <w:b/>
        </w:rPr>
        <w:t>1.4.1.</w:t>
      </w:r>
      <w:r w:rsidRPr="00E0665B">
        <w:rPr>
          <w:sz w:val="22"/>
          <w:szCs w:val="22"/>
        </w:rPr>
        <w:t>Stabilizacja mechaniczna - proces technologiczny, polegający na odpowiednim zagęszczeniu w optymalnej wilgotności kruszywa o właściwie dobranym uziarnieniu.</w:t>
      </w:r>
    </w:p>
    <w:p w14:paraId="5C7D8BF1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1.4.2.</w:t>
      </w:r>
      <w:r w:rsidRPr="001D6613">
        <w:rPr>
          <w:sz w:val="22"/>
          <w:szCs w:val="22"/>
        </w:rPr>
        <w:t xml:space="preserve"> Podbudowa z kruszywa łamanego stabilizowanego mechanicznie - jedna lub więcej</w:t>
      </w:r>
    </w:p>
    <w:p w14:paraId="576E7591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warstw zagęszczonej mieszanki, która stanowi warstwę nośną nawierzchni drogowej.</w:t>
      </w:r>
    </w:p>
    <w:p w14:paraId="43A10D6C" w14:textId="77777777" w:rsidR="005A22E9" w:rsidRPr="001D6613" w:rsidRDefault="005A22E9" w:rsidP="005A22E9">
      <w:pPr>
        <w:tabs>
          <w:tab w:val="left" w:pos="357"/>
        </w:tabs>
        <w:spacing w:before="6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1.4.3.</w:t>
      </w:r>
      <w:r w:rsidRPr="00E0665B">
        <w:rPr>
          <w:sz w:val="22"/>
          <w:szCs w:val="22"/>
        </w:rPr>
        <w:t>Mieszanka niezwiązana – ziarnisty materiał, zazwyczaj o określonym składzie ziarnowym</w:t>
      </w:r>
      <w:r w:rsidR="00513353">
        <w:rPr>
          <w:sz w:val="22"/>
          <w:szCs w:val="22"/>
        </w:rPr>
        <w:t xml:space="preserve">                          </w:t>
      </w:r>
      <w:r w:rsidRPr="00E0665B">
        <w:rPr>
          <w:sz w:val="22"/>
          <w:szCs w:val="22"/>
        </w:rPr>
        <w:t xml:space="preserve"> (od d=0 do D), który jest stosowany do wykonania ulepszonego podłoża gruntowego oraz warstw konstrukcji nawierzchni dróg.</w:t>
      </w:r>
    </w:p>
    <w:p w14:paraId="148CC898" w14:textId="77777777" w:rsidR="005A22E9" w:rsidRPr="001D6613" w:rsidRDefault="005A22E9" w:rsidP="0092784D">
      <w:pPr>
        <w:tabs>
          <w:tab w:val="left" w:pos="357"/>
        </w:tabs>
        <w:autoSpaceDE w:val="0"/>
        <w:autoSpaceDN w:val="0"/>
        <w:adjustRightInd w:val="0"/>
        <w:spacing w:before="120"/>
        <w:rPr>
          <w:sz w:val="22"/>
          <w:szCs w:val="22"/>
        </w:rPr>
      </w:pPr>
      <w:r w:rsidRPr="001D6613">
        <w:rPr>
          <w:b/>
          <w:sz w:val="22"/>
          <w:szCs w:val="22"/>
        </w:rPr>
        <w:t>1.4.4.</w:t>
      </w:r>
      <w:r w:rsidRPr="00E0665B">
        <w:rPr>
          <w:sz w:val="22"/>
          <w:szCs w:val="22"/>
        </w:rPr>
        <w:t>Pozostałe określenia podstawowe są zgodne z obowiązującymi, odpowiednimi polskimi normami oraz z definicjami podanymi w SST D-00.00.00 „Wymagania ogólne”</w:t>
      </w:r>
    </w:p>
    <w:p w14:paraId="77F83952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1.5. Ogólne wymagania dotyczące robót</w:t>
      </w:r>
    </w:p>
    <w:p w14:paraId="08BBF148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sz w:val="22"/>
          <w:szCs w:val="22"/>
        </w:rPr>
        <w:t xml:space="preserve">Ogólne wymagania dotyczące robót podano w SST D-00.00.00 „Wymagania ogólne” </w:t>
      </w:r>
    </w:p>
    <w:p w14:paraId="2D241F9D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rStyle w:val="podpunkt"/>
          <w:b w:val="0"/>
          <w:snapToGrid w:val="0"/>
          <w:sz w:val="22"/>
          <w:szCs w:val="22"/>
        </w:rPr>
        <w:t>Wykonawca robót jest odpowiedzialny za jakość ich wykonania oraz za zgodność z Dokumentacją Projektową, SST i poleceniami Inżyniera.</w:t>
      </w:r>
    </w:p>
    <w:p w14:paraId="5DDD9650" w14:textId="77777777" w:rsidR="005A22E9" w:rsidRPr="0047339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47339A">
        <w:rPr>
          <w:rStyle w:val="Pogrubienie"/>
          <w:b/>
          <w:sz w:val="22"/>
          <w:szCs w:val="22"/>
        </w:rPr>
        <w:t>Materiały</w:t>
      </w:r>
    </w:p>
    <w:p w14:paraId="18DC5175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materiałów</w:t>
      </w:r>
    </w:p>
    <w:p w14:paraId="572DB98A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wymagania dotyczące materiałów, ich pozyskiwania i składowania, podano </w:t>
      </w:r>
      <w:r w:rsidR="00513353">
        <w:rPr>
          <w:sz w:val="22"/>
          <w:szCs w:val="22"/>
        </w:rPr>
        <w:t xml:space="preserve">                                               </w:t>
      </w:r>
      <w:r w:rsidRPr="00E0665B">
        <w:rPr>
          <w:sz w:val="22"/>
          <w:szCs w:val="22"/>
        </w:rPr>
        <w:t>w SSTD- 00.00.00 „Wymagania ogólne”.</w:t>
      </w:r>
    </w:p>
    <w:p w14:paraId="1033BA47" w14:textId="77777777" w:rsidR="005A22E9" w:rsidRDefault="005A22E9" w:rsidP="005A22E9">
      <w:pPr>
        <w:rPr>
          <w:sz w:val="22"/>
          <w:szCs w:val="22"/>
        </w:rPr>
      </w:pPr>
    </w:p>
    <w:p w14:paraId="2B7DF2C9" w14:textId="77777777" w:rsidR="005A22E9" w:rsidRPr="00E0665B" w:rsidRDefault="005A22E9" w:rsidP="005A22E9">
      <w:pPr>
        <w:rPr>
          <w:sz w:val="22"/>
          <w:szCs w:val="22"/>
        </w:rPr>
      </w:pPr>
    </w:p>
    <w:p w14:paraId="19D7DD51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Właściwości kruszywa</w:t>
      </w:r>
    </w:p>
    <w:p w14:paraId="09522D2B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Do wykonania warstwy z mieszanki niezwiązanej należy stosować kruszywa zgodnie z normą</w:t>
      </w:r>
      <w:r w:rsidR="00513353">
        <w:rPr>
          <w:sz w:val="22"/>
          <w:szCs w:val="22"/>
        </w:rPr>
        <w:t xml:space="preserve">                        </w:t>
      </w:r>
      <w:r w:rsidRPr="00E0665B">
        <w:rPr>
          <w:sz w:val="22"/>
          <w:szCs w:val="22"/>
        </w:rPr>
        <w:t xml:space="preserve"> PN-EN 13242, spełniające wymagania podane w tablicy 1.</w:t>
      </w:r>
    </w:p>
    <w:p w14:paraId="309B7BB3" w14:textId="77777777" w:rsidR="005A22E9" w:rsidRDefault="005A22E9" w:rsidP="005A22E9">
      <w:pPr>
        <w:rPr>
          <w:sz w:val="22"/>
          <w:szCs w:val="22"/>
        </w:rPr>
      </w:pPr>
    </w:p>
    <w:p w14:paraId="57E55AE4" w14:textId="77777777" w:rsidR="0092784D" w:rsidRDefault="0092784D" w:rsidP="005A22E9">
      <w:pPr>
        <w:rPr>
          <w:sz w:val="22"/>
          <w:szCs w:val="22"/>
        </w:rPr>
      </w:pPr>
    </w:p>
    <w:p w14:paraId="14DCC701" w14:textId="77777777" w:rsidR="005A22E9" w:rsidRPr="00E0665B" w:rsidRDefault="005A22E9" w:rsidP="005A22E9">
      <w:pPr>
        <w:rPr>
          <w:sz w:val="22"/>
          <w:szCs w:val="22"/>
        </w:rPr>
      </w:pPr>
    </w:p>
    <w:p w14:paraId="74CB3399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Tablica 1. Wymagania dla kruszyw przeznaczonych do warstwy z mieszanki niezwiązanej </w:t>
      </w:r>
    </w:p>
    <w:tbl>
      <w:tblPr>
        <w:tblW w:w="10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00"/>
        <w:gridCol w:w="4821"/>
        <w:gridCol w:w="1440"/>
      </w:tblGrid>
      <w:tr w:rsidR="005A22E9" w:rsidRPr="001D6613" w14:paraId="079AC0D3" w14:textId="77777777" w:rsidTr="00AE3A58">
        <w:trPr>
          <w:jc w:val="center"/>
        </w:trPr>
        <w:tc>
          <w:tcPr>
            <w:tcW w:w="1188" w:type="dxa"/>
            <w:vMerge w:val="restart"/>
            <w:vAlign w:val="center"/>
          </w:tcPr>
          <w:p w14:paraId="3287644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13242</w:t>
            </w:r>
          </w:p>
        </w:tc>
        <w:tc>
          <w:tcPr>
            <w:tcW w:w="2700" w:type="dxa"/>
            <w:vMerge w:val="restart"/>
            <w:vAlign w:val="center"/>
          </w:tcPr>
          <w:p w14:paraId="0F1FB13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4DDE839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kruszywa do mieszanek niezwiązanych przeznaczonych do zastosowania w warstwie</w:t>
            </w:r>
          </w:p>
        </w:tc>
        <w:tc>
          <w:tcPr>
            <w:tcW w:w="1440" w:type="dxa"/>
            <w:vMerge w:val="restart"/>
            <w:vAlign w:val="center"/>
          </w:tcPr>
          <w:p w14:paraId="6C6C08C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13242:2004</w:t>
            </w:r>
          </w:p>
        </w:tc>
      </w:tr>
      <w:tr w:rsidR="005A22E9" w:rsidRPr="001D6613" w14:paraId="6B75E007" w14:textId="77777777" w:rsidTr="00AE3A58">
        <w:trPr>
          <w:trHeight w:val="503"/>
          <w:jc w:val="center"/>
        </w:trPr>
        <w:tc>
          <w:tcPr>
            <w:tcW w:w="1188" w:type="dxa"/>
            <w:vMerge/>
            <w:vAlign w:val="center"/>
          </w:tcPr>
          <w:p w14:paraId="56E4070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04EEE0C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5B32EDF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pomocniczej nawierzchni drogi</w:t>
            </w:r>
          </w:p>
        </w:tc>
        <w:tc>
          <w:tcPr>
            <w:tcW w:w="1440" w:type="dxa"/>
            <w:vMerge/>
            <w:vAlign w:val="center"/>
          </w:tcPr>
          <w:p w14:paraId="4BE0003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0AF030D6" w14:textId="77777777" w:rsidTr="00AE3A58">
        <w:trPr>
          <w:trHeight w:val="502"/>
          <w:jc w:val="center"/>
        </w:trPr>
        <w:tc>
          <w:tcPr>
            <w:tcW w:w="1188" w:type="dxa"/>
            <w:vMerge/>
            <w:tcBorders>
              <w:bottom w:val="double" w:sz="4" w:space="0" w:color="auto"/>
            </w:tcBorders>
            <w:vAlign w:val="center"/>
          </w:tcPr>
          <w:p w14:paraId="24204B6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05F986C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double" w:sz="4" w:space="0" w:color="auto"/>
            </w:tcBorders>
            <w:vAlign w:val="center"/>
          </w:tcPr>
          <w:p w14:paraId="50B3A03C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KR3/ KR1 – KR2</w:t>
            </w: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vAlign w:val="center"/>
          </w:tcPr>
          <w:p w14:paraId="1616FCE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0A131FA" w14:textId="77777777" w:rsidTr="00AE3A58">
        <w:trPr>
          <w:jc w:val="center"/>
        </w:trPr>
        <w:tc>
          <w:tcPr>
            <w:tcW w:w="1188" w:type="dxa"/>
            <w:vMerge w:val="restart"/>
            <w:tcBorders>
              <w:top w:val="double" w:sz="4" w:space="0" w:color="auto"/>
            </w:tcBorders>
          </w:tcPr>
          <w:p w14:paraId="3B8E473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4.1 – 4.2</w:t>
            </w:r>
          </w:p>
        </w:tc>
        <w:tc>
          <w:tcPr>
            <w:tcW w:w="2700" w:type="dxa"/>
            <w:vMerge w:val="restart"/>
            <w:tcBorders>
              <w:top w:val="double" w:sz="4" w:space="0" w:color="auto"/>
            </w:tcBorders>
          </w:tcPr>
          <w:p w14:paraId="5C4E57F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Frakcje/zestaw sit #</w:t>
            </w:r>
          </w:p>
        </w:tc>
        <w:tc>
          <w:tcPr>
            <w:tcW w:w="4821" w:type="dxa"/>
            <w:tcBorders>
              <w:top w:val="double" w:sz="4" w:space="0" w:color="auto"/>
            </w:tcBorders>
            <w:vAlign w:val="center"/>
          </w:tcPr>
          <w:p w14:paraId="4491F39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0,063; 0,5; 1; 2; 4; 5,6; 8; 11,2; 16; 22,4; 31,5; 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vAlign w:val="center"/>
          </w:tcPr>
          <w:p w14:paraId="2E3B365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</w:t>
            </w:r>
          </w:p>
        </w:tc>
      </w:tr>
      <w:tr w:rsidR="005A22E9" w:rsidRPr="001D6613" w14:paraId="7B9F431D" w14:textId="77777777" w:rsidTr="00AE3A58">
        <w:trPr>
          <w:jc w:val="center"/>
        </w:trPr>
        <w:tc>
          <w:tcPr>
            <w:tcW w:w="1188" w:type="dxa"/>
            <w:vMerge/>
          </w:tcPr>
          <w:p w14:paraId="3307136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</w:tcPr>
          <w:p w14:paraId="317FDFC9" w14:textId="77777777" w:rsidR="005A22E9" w:rsidRPr="001D6613" w:rsidRDefault="005A22E9" w:rsidP="00AE3A58">
            <w:pPr>
              <w:tabs>
                <w:tab w:val="left" w:pos="357"/>
              </w:tabs>
            </w:pPr>
          </w:p>
        </w:tc>
        <w:tc>
          <w:tcPr>
            <w:tcW w:w="4821" w:type="dxa"/>
            <w:vAlign w:val="center"/>
          </w:tcPr>
          <w:p w14:paraId="11B8F08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1440" w:type="dxa"/>
            <w:vMerge/>
            <w:vAlign w:val="center"/>
          </w:tcPr>
          <w:p w14:paraId="7EF0EC1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65A1686" w14:textId="77777777" w:rsidTr="00AE3A58">
        <w:trPr>
          <w:jc w:val="center"/>
        </w:trPr>
        <w:tc>
          <w:tcPr>
            <w:tcW w:w="1188" w:type="dxa"/>
          </w:tcPr>
          <w:p w14:paraId="27DEB86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2656286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wg PN-EN 933-1</w:t>
            </w:r>
          </w:p>
        </w:tc>
        <w:tc>
          <w:tcPr>
            <w:tcW w:w="4821" w:type="dxa"/>
            <w:vAlign w:val="center"/>
          </w:tcPr>
          <w:p w14:paraId="5258EC7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85/15,</w:t>
            </w:r>
          </w:p>
          <w:p w14:paraId="387413B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85,</w:t>
            </w:r>
          </w:p>
          <w:p w14:paraId="5824BA0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85</w:t>
            </w:r>
          </w:p>
        </w:tc>
        <w:tc>
          <w:tcPr>
            <w:tcW w:w="1440" w:type="dxa"/>
            <w:vAlign w:val="center"/>
          </w:tcPr>
          <w:p w14:paraId="14009B7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0B4F5C93" w14:textId="77777777" w:rsidTr="00AE3A58">
        <w:trPr>
          <w:jc w:val="center"/>
        </w:trPr>
        <w:tc>
          <w:tcPr>
            <w:tcW w:w="1188" w:type="dxa"/>
          </w:tcPr>
          <w:p w14:paraId="791F062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363B8FD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Ogólne granice i tolerancje uziarnienia kruszywa grubego na sitach pośrednich wg PN-EN 933-1</w:t>
            </w:r>
          </w:p>
        </w:tc>
        <w:tc>
          <w:tcPr>
            <w:tcW w:w="4821" w:type="dxa"/>
            <w:vAlign w:val="center"/>
          </w:tcPr>
          <w:p w14:paraId="2609C8D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606B314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04EA76F8" w14:textId="77777777" w:rsidTr="00AE3A58">
        <w:trPr>
          <w:jc w:val="center"/>
        </w:trPr>
        <w:tc>
          <w:tcPr>
            <w:tcW w:w="1188" w:type="dxa"/>
          </w:tcPr>
          <w:p w14:paraId="7E9F21B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39DD005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Tolerancje typowego uziarnienia kruszywa drobnego i kruszywa o ciągłym uziarnieniu wg PN-EN 933-1</w:t>
            </w:r>
          </w:p>
        </w:tc>
        <w:tc>
          <w:tcPr>
            <w:tcW w:w="4821" w:type="dxa"/>
            <w:vAlign w:val="center"/>
          </w:tcPr>
          <w:p w14:paraId="6E62A62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NR,</w:t>
            </w:r>
          </w:p>
          <w:p w14:paraId="598D07E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1273F0D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7485B674" w14:textId="77777777" w:rsidTr="00AE3A58">
        <w:trPr>
          <w:jc w:val="center"/>
        </w:trPr>
        <w:tc>
          <w:tcPr>
            <w:tcW w:w="1188" w:type="dxa"/>
            <w:vMerge w:val="restart"/>
          </w:tcPr>
          <w:p w14:paraId="31E2B0E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</w:t>
            </w:r>
          </w:p>
        </w:tc>
        <w:tc>
          <w:tcPr>
            <w:tcW w:w="2700" w:type="dxa"/>
          </w:tcPr>
          <w:p w14:paraId="60AA741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Kształt kruszywa grubego wg PN-EN 933-4</w:t>
            </w:r>
          </w:p>
          <w:p w14:paraId="0633E00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maksymalne wartości wskaźnika płaskości </w:t>
            </w:r>
          </w:p>
        </w:tc>
        <w:tc>
          <w:tcPr>
            <w:tcW w:w="4821" w:type="dxa"/>
            <w:vAlign w:val="center"/>
          </w:tcPr>
          <w:p w14:paraId="0F2678A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51EFB87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</w:t>
            </w:r>
          </w:p>
        </w:tc>
      </w:tr>
      <w:tr w:rsidR="005A22E9" w:rsidRPr="001D6613" w14:paraId="5540957F" w14:textId="77777777" w:rsidTr="00AE3A58">
        <w:trPr>
          <w:jc w:val="center"/>
        </w:trPr>
        <w:tc>
          <w:tcPr>
            <w:tcW w:w="1188" w:type="dxa"/>
            <w:vMerge/>
          </w:tcPr>
          <w:p w14:paraId="48B5639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71B9B36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lub</w:t>
            </w:r>
          </w:p>
          <w:p w14:paraId="7C2353D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maksymalne wartości wskaźnika kształtu</w:t>
            </w:r>
          </w:p>
        </w:tc>
        <w:tc>
          <w:tcPr>
            <w:tcW w:w="4821" w:type="dxa"/>
            <w:vAlign w:val="center"/>
          </w:tcPr>
          <w:p w14:paraId="7253997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0C3480D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6</w:t>
            </w:r>
          </w:p>
        </w:tc>
      </w:tr>
      <w:tr w:rsidR="005A22E9" w:rsidRPr="001D6613" w14:paraId="44991E08" w14:textId="77777777" w:rsidTr="00AE3A58">
        <w:trPr>
          <w:jc w:val="center"/>
        </w:trPr>
        <w:tc>
          <w:tcPr>
            <w:tcW w:w="1188" w:type="dxa"/>
          </w:tcPr>
          <w:p w14:paraId="29B4029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79D4A32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Kategorie procentowych zawartości ziaren o powierz. </w:t>
            </w:r>
            <w:proofErr w:type="spellStart"/>
            <w:r w:rsidRPr="001D6613">
              <w:rPr>
                <w:sz w:val="22"/>
                <w:szCs w:val="22"/>
              </w:rPr>
              <w:t>przekrusz</w:t>
            </w:r>
            <w:proofErr w:type="spellEnd"/>
            <w:r w:rsidRPr="001D6613">
              <w:rPr>
                <w:sz w:val="22"/>
                <w:szCs w:val="22"/>
              </w:rPr>
              <w:t>. lub łamanych oraz ziaren całkowicie zaokrąglonych w kruszywie grubym wg PN-EN 933-5</w:t>
            </w:r>
          </w:p>
        </w:tc>
        <w:tc>
          <w:tcPr>
            <w:tcW w:w="4821" w:type="dxa"/>
            <w:vAlign w:val="center"/>
          </w:tcPr>
          <w:p w14:paraId="6D8363B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C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6495097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07CFD481" w14:textId="77777777" w:rsidTr="00AE3A58">
        <w:trPr>
          <w:trHeight w:val="1000"/>
          <w:jc w:val="center"/>
        </w:trPr>
        <w:tc>
          <w:tcPr>
            <w:tcW w:w="1188" w:type="dxa"/>
            <w:vMerge w:val="restart"/>
          </w:tcPr>
          <w:p w14:paraId="4121DFC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4.6</w:t>
            </w:r>
          </w:p>
        </w:tc>
        <w:tc>
          <w:tcPr>
            <w:tcW w:w="2700" w:type="dxa"/>
          </w:tcPr>
          <w:p w14:paraId="4B931BC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pyłów wg PN-EN 933-1</w:t>
            </w:r>
          </w:p>
          <w:p w14:paraId="659D818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w kruszywie grubym*) </w:t>
            </w:r>
          </w:p>
        </w:tc>
        <w:tc>
          <w:tcPr>
            <w:tcW w:w="4821" w:type="dxa"/>
            <w:vAlign w:val="center"/>
          </w:tcPr>
          <w:p w14:paraId="667DEE0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proofErr w:type="spellStart"/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  <w:proofErr w:type="spellEnd"/>
          </w:p>
        </w:tc>
        <w:tc>
          <w:tcPr>
            <w:tcW w:w="1440" w:type="dxa"/>
            <w:vAlign w:val="center"/>
          </w:tcPr>
          <w:p w14:paraId="08217D4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39A9F171" w14:textId="77777777" w:rsidTr="00AE3A58">
        <w:trPr>
          <w:jc w:val="center"/>
        </w:trPr>
        <w:tc>
          <w:tcPr>
            <w:tcW w:w="1188" w:type="dxa"/>
            <w:vMerge/>
          </w:tcPr>
          <w:p w14:paraId="4B1805D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73A4228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w kruszywie drobnym *)</w:t>
            </w:r>
          </w:p>
        </w:tc>
        <w:tc>
          <w:tcPr>
            <w:tcW w:w="4821" w:type="dxa"/>
            <w:vAlign w:val="center"/>
          </w:tcPr>
          <w:p w14:paraId="7ACD7BB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proofErr w:type="spellStart"/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  <w:proofErr w:type="spellEnd"/>
          </w:p>
        </w:tc>
        <w:tc>
          <w:tcPr>
            <w:tcW w:w="1440" w:type="dxa"/>
            <w:vAlign w:val="center"/>
          </w:tcPr>
          <w:p w14:paraId="380F2FC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15AE33EA" w14:textId="77777777" w:rsidTr="00AE3A58">
        <w:trPr>
          <w:jc w:val="center"/>
        </w:trPr>
        <w:tc>
          <w:tcPr>
            <w:tcW w:w="1188" w:type="dxa"/>
          </w:tcPr>
          <w:p w14:paraId="47A03C5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4.7</w:t>
            </w:r>
          </w:p>
        </w:tc>
        <w:tc>
          <w:tcPr>
            <w:tcW w:w="2700" w:type="dxa"/>
          </w:tcPr>
          <w:p w14:paraId="6937A99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Jakość pyłów</w:t>
            </w:r>
          </w:p>
        </w:tc>
        <w:tc>
          <w:tcPr>
            <w:tcW w:w="6261" w:type="dxa"/>
            <w:gridSpan w:val="2"/>
            <w:vAlign w:val="center"/>
          </w:tcPr>
          <w:p w14:paraId="1772442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Wartość niezbadana na pojedynczych frakcjach, a tylko w mieszankach wg wymagań p.2.2-2.4 – WT-4</w:t>
            </w:r>
          </w:p>
        </w:tc>
      </w:tr>
      <w:tr w:rsidR="005A22E9" w:rsidRPr="001D6613" w14:paraId="46DF0FC1" w14:textId="77777777" w:rsidTr="00AE3A58">
        <w:trPr>
          <w:jc w:val="center"/>
        </w:trPr>
        <w:tc>
          <w:tcPr>
            <w:tcW w:w="1188" w:type="dxa"/>
          </w:tcPr>
          <w:p w14:paraId="570A490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5.2</w:t>
            </w:r>
          </w:p>
        </w:tc>
        <w:tc>
          <w:tcPr>
            <w:tcW w:w="2700" w:type="dxa"/>
          </w:tcPr>
          <w:p w14:paraId="409FC9F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Odporność na rozdrabnianie kruszywa grubego wg PN-EN 1097-2, kategoria nie wyższa niż </w:t>
            </w:r>
          </w:p>
        </w:tc>
        <w:tc>
          <w:tcPr>
            <w:tcW w:w="4821" w:type="dxa"/>
            <w:vAlign w:val="center"/>
          </w:tcPr>
          <w:p w14:paraId="4D14B6D7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50</w:t>
            </w:r>
          </w:p>
        </w:tc>
        <w:tc>
          <w:tcPr>
            <w:tcW w:w="1440" w:type="dxa"/>
            <w:vAlign w:val="center"/>
          </w:tcPr>
          <w:p w14:paraId="2EB73E5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9</w:t>
            </w:r>
          </w:p>
        </w:tc>
      </w:tr>
      <w:tr w:rsidR="005A22E9" w:rsidRPr="001D6613" w14:paraId="22F57489" w14:textId="77777777" w:rsidTr="00AE3A58">
        <w:trPr>
          <w:jc w:val="center"/>
        </w:trPr>
        <w:tc>
          <w:tcPr>
            <w:tcW w:w="1188" w:type="dxa"/>
          </w:tcPr>
          <w:p w14:paraId="766C46E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5.3</w:t>
            </w:r>
          </w:p>
        </w:tc>
        <w:tc>
          <w:tcPr>
            <w:tcW w:w="2700" w:type="dxa"/>
          </w:tcPr>
          <w:p w14:paraId="32E8624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wg PN-EN 1097-1</w:t>
            </w:r>
          </w:p>
        </w:tc>
        <w:tc>
          <w:tcPr>
            <w:tcW w:w="4821" w:type="dxa"/>
            <w:vAlign w:val="center"/>
          </w:tcPr>
          <w:p w14:paraId="180E581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proofErr w:type="spellStart"/>
            <w:r w:rsidRPr="001D6613">
              <w:rPr>
                <w:sz w:val="22"/>
                <w:szCs w:val="22"/>
              </w:rPr>
              <w:t>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  <w:r w:rsidRPr="001D6613">
              <w:rPr>
                <w:sz w:val="22"/>
                <w:szCs w:val="22"/>
              </w:rPr>
              <w:t>Deklarowana</w:t>
            </w:r>
            <w:proofErr w:type="spellEnd"/>
          </w:p>
        </w:tc>
        <w:tc>
          <w:tcPr>
            <w:tcW w:w="1440" w:type="dxa"/>
            <w:vAlign w:val="center"/>
          </w:tcPr>
          <w:p w14:paraId="79573E1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11</w:t>
            </w:r>
          </w:p>
        </w:tc>
      </w:tr>
      <w:tr w:rsidR="005A22E9" w:rsidRPr="001D6613" w14:paraId="54966BC3" w14:textId="77777777" w:rsidTr="00AE3A58">
        <w:trPr>
          <w:jc w:val="center"/>
        </w:trPr>
        <w:tc>
          <w:tcPr>
            <w:tcW w:w="1188" w:type="dxa"/>
          </w:tcPr>
          <w:p w14:paraId="3D847B9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5.4</w:t>
            </w:r>
          </w:p>
        </w:tc>
        <w:tc>
          <w:tcPr>
            <w:tcW w:w="2700" w:type="dxa"/>
          </w:tcPr>
          <w:p w14:paraId="1E8554A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Gęstość wg PN-EN 1097-6 rozdział 7,8 lub 9</w:t>
            </w:r>
          </w:p>
        </w:tc>
        <w:tc>
          <w:tcPr>
            <w:tcW w:w="4821" w:type="dxa"/>
            <w:vAlign w:val="center"/>
          </w:tcPr>
          <w:p w14:paraId="7C0E330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440" w:type="dxa"/>
            <w:vAlign w:val="center"/>
          </w:tcPr>
          <w:p w14:paraId="47C7BC7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2CBA154F" w14:textId="77777777" w:rsidTr="00AE3A58">
        <w:trPr>
          <w:jc w:val="center"/>
        </w:trPr>
        <w:tc>
          <w:tcPr>
            <w:tcW w:w="1188" w:type="dxa"/>
          </w:tcPr>
          <w:p w14:paraId="29B0F0B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5.5</w:t>
            </w:r>
          </w:p>
        </w:tc>
        <w:tc>
          <w:tcPr>
            <w:tcW w:w="2700" w:type="dxa"/>
          </w:tcPr>
          <w:p w14:paraId="040F139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Nasiąkliwość wg PN-EN </w:t>
            </w:r>
            <w:r w:rsidRPr="001D6613">
              <w:rPr>
                <w:sz w:val="22"/>
                <w:szCs w:val="22"/>
              </w:rPr>
              <w:lastRenderedPageBreak/>
              <w:t>1097-6 rozdział 7,8 lub 9 (w zależności od frakcji)</w:t>
            </w:r>
          </w:p>
        </w:tc>
        <w:tc>
          <w:tcPr>
            <w:tcW w:w="4821" w:type="dxa"/>
            <w:vAlign w:val="center"/>
          </w:tcPr>
          <w:p w14:paraId="516E63E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proofErr w:type="spellStart"/>
            <w:r w:rsidRPr="001D6613">
              <w:rPr>
                <w:sz w:val="22"/>
                <w:szCs w:val="22"/>
              </w:rPr>
              <w:lastRenderedPageBreak/>
              <w:t>W</w:t>
            </w:r>
            <w:r w:rsidRPr="001D6613">
              <w:rPr>
                <w:sz w:val="22"/>
                <w:szCs w:val="22"/>
                <w:vertAlign w:val="subscript"/>
              </w:rPr>
              <w:t>cm</w:t>
            </w:r>
            <w:r w:rsidRPr="001D6613">
              <w:rPr>
                <w:sz w:val="22"/>
                <w:szCs w:val="22"/>
              </w:rPr>
              <w:t>NR</w:t>
            </w:r>
            <w:proofErr w:type="spellEnd"/>
          </w:p>
          <w:p w14:paraId="12FBD15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WA</w:t>
            </w:r>
            <w:r w:rsidRPr="001D6613">
              <w:rPr>
                <w:sz w:val="22"/>
                <w:szCs w:val="22"/>
                <w:vertAlign w:val="subscript"/>
              </w:rPr>
              <w:t xml:space="preserve">24 </w:t>
            </w:r>
            <w:r w:rsidRPr="001D6613">
              <w:rPr>
                <w:sz w:val="22"/>
                <w:szCs w:val="22"/>
              </w:rPr>
              <w:t>2****)</w:t>
            </w:r>
          </w:p>
        </w:tc>
        <w:tc>
          <w:tcPr>
            <w:tcW w:w="1440" w:type="dxa"/>
            <w:vAlign w:val="center"/>
          </w:tcPr>
          <w:p w14:paraId="619BAFF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D997A04" w14:textId="77777777" w:rsidTr="00AE3A58">
        <w:trPr>
          <w:trHeight w:val="835"/>
          <w:jc w:val="center"/>
        </w:trPr>
        <w:tc>
          <w:tcPr>
            <w:tcW w:w="1188" w:type="dxa"/>
          </w:tcPr>
          <w:p w14:paraId="79D0403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6.2</w:t>
            </w:r>
          </w:p>
        </w:tc>
        <w:tc>
          <w:tcPr>
            <w:tcW w:w="2700" w:type="dxa"/>
          </w:tcPr>
          <w:p w14:paraId="453CEAA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Siarczany rozpuszczalne w kwasie wg PN-EN 1744-1</w:t>
            </w:r>
          </w:p>
        </w:tc>
        <w:tc>
          <w:tcPr>
            <w:tcW w:w="4821" w:type="dxa"/>
            <w:vAlign w:val="center"/>
          </w:tcPr>
          <w:p w14:paraId="4D03E78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AS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29D7245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12</w:t>
            </w:r>
          </w:p>
        </w:tc>
      </w:tr>
      <w:tr w:rsidR="005A22E9" w:rsidRPr="001D6613" w14:paraId="2B68402A" w14:textId="77777777" w:rsidTr="00AE3A58">
        <w:trPr>
          <w:jc w:val="center"/>
        </w:trPr>
        <w:tc>
          <w:tcPr>
            <w:tcW w:w="1188" w:type="dxa"/>
          </w:tcPr>
          <w:p w14:paraId="43EABA9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6.3</w:t>
            </w:r>
          </w:p>
        </w:tc>
        <w:tc>
          <w:tcPr>
            <w:tcW w:w="2700" w:type="dxa"/>
          </w:tcPr>
          <w:p w14:paraId="1F04926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Całkowita zawartość siarki wg PN-EN 1744-1</w:t>
            </w:r>
          </w:p>
        </w:tc>
        <w:tc>
          <w:tcPr>
            <w:tcW w:w="4821" w:type="dxa"/>
            <w:vAlign w:val="center"/>
          </w:tcPr>
          <w:p w14:paraId="0D71AD66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5D15E11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13</w:t>
            </w:r>
          </w:p>
        </w:tc>
      </w:tr>
      <w:tr w:rsidR="005A22E9" w:rsidRPr="001D6613" w14:paraId="5A96FA50" w14:textId="77777777" w:rsidTr="00AE3A58">
        <w:trPr>
          <w:jc w:val="center"/>
        </w:trPr>
        <w:tc>
          <w:tcPr>
            <w:tcW w:w="1188" w:type="dxa"/>
          </w:tcPr>
          <w:p w14:paraId="59724FD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6.4.2.1</w:t>
            </w:r>
          </w:p>
        </w:tc>
        <w:tc>
          <w:tcPr>
            <w:tcW w:w="2700" w:type="dxa"/>
          </w:tcPr>
          <w:p w14:paraId="116CE67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Stałość objętościowa żużla stalowniczego wg PN-EN 1744-1 rozdział 19.3</w:t>
            </w:r>
          </w:p>
        </w:tc>
        <w:tc>
          <w:tcPr>
            <w:tcW w:w="4821" w:type="dxa"/>
            <w:vAlign w:val="center"/>
          </w:tcPr>
          <w:p w14:paraId="19D2E98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V</w:t>
            </w:r>
            <w:r w:rsidRPr="001D6613">
              <w:rPr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440" w:type="dxa"/>
            <w:vAlign w:val="center"/>
          </w:tcPr>
          <w:p w14:paraId="4B56C38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14</w:t>
            </w:r>
          </w:p>
        </w:tc>
      </w:tr>
      <w:tr w:rsidR="005A22E9" w:rsidRPr="001D6613" w14:paraId="29431CC2" w14:textId="77777777" w:rsidTr="00AE3A58">
        <w:trPr>
          <w:jc w:val="center"/>
        </w:trPr>
        <w:tc>
          <w:tcPr>
            <w:tcW w:w="1188" w:type="dxa"/>
          </w:tcPr>
          <w:p w14:paraId="6D0DAFB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6.4.2.2</w:t>
            </w:r>
          </w:p>
        </w:tc>
        <w:tc>
          <w:tcPr>
            <w:tcW w:w="2700" w:type="dxa"/>
          </w:tcPr>
          <w:p w14:paraId="411B0BD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krzemianowy w żużlu wielkopiecowym kawałkowym wg PN-EN 1744-1 rozdział 19.1</w:t>
            </w:r>
          </w:p>
        </w:tc>
        <w:tc>
          <w:tcPr>
            <w:tcW w:w="4821" w:type="dxa"/>
            <w:vAlign w:val="center"/>
          </w:tcPr>
          <w:p w14:paraId="45A1595F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59EE626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27151BA" w14:textId="77777777" w:rsidTr="00AE3A58">
        <w:trPr>
          <w:jc w:val="center"/>
        </w:trPr>
        <w:tc>
          <w:tcPr>
            <w:tcW w:w="1188" w:type="dxa"/>
          </w:tcPr>
          <w:p w14:paraId="0EB30F8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6.4.2.3</w:t>
            </w:r>
          </w:p>
        </w:tc>
        <w:tc>
          <w:tcPr>
            <w:tcW w:w="2700" w:type="dxa"/>
          </w:tcPr>
          <w:p w14:paraId="06685C3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żelazowy w żużlu wielkopiecowym kawałkowym wg PN-EN 1744-1 rozdział 19.2</w:t>
            </w:r>
          </w:p>
        </w:tc>
        <w:tc>
          <w:tcPr>
            <w:tcW w:w="4821" w:type="dxa"/>
            <w:vAlign w:val="center"/>
          </w:tcPr>
          <w:p w14:paraId="6CA70C43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5F8E557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0EEA315" w14:textId="77777777" w:rsidTr="00AE3A58">
        <w:trPr>
          <w:jc w:val="center"/>
        </w:trPr>
        <w:tc>
          <w:tcPr>
            <w:tcW w:w="1188" w:type="dxa"/>
          </w:tcPr>
          <w:p w14:paraId="00593FD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6.4.3</w:t>
            </w:r>
          </w:p>
        </w:tc>
        <w:tc>
          <w:tcPr>
            <w:tcW w:w="2700" w:type="dxa"/>
          </w:tcPr>
          <w:p w14:paraId="7AF1D01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Składniki rozpuszczalne w wodzie wg PN-EN 1744-3</w:t>
            </w:r>
          </w:p>
        </w:tc>
        <w:tc>
          <w:tcPr>
            <w:tcW w:w="4821" w:type="dxa"/>
            <w:vAlign w:val="center"/>
          </w:tcPr>
          <w:p w14:paraId="29CA32F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substancji szkodliwych dla środowiska wg odrębnych przepisów</w:t>
            </w:r>
          </w:p>
        </w:tc>
        <w:tc>
          <w:tcPr>
            <w:tcW w:w="1440" w:type="dxa"/>
            <w:vAlign w:val="center"/>
          </w:tcPr>
          <w:p w14:paraId="4D131A8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1E5D6C91" w14:textId="77777777" w:rsidTr="00AE3A58">
        <w:trPr>
          <w:jc w:val="center"/>
        </w:trPr>
        <w:tc>
          <w:tcPr>
            <w:tcW w:w="1188" w:type="dxa"/>
          </w:tcPr>
          <w:p w14:paraId="0DF3533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6.4.4</w:t>
            </w:r>
          </w:p>
        </w:tc>
        <w:tc>
          <w:tcPr>
            <w:tcW w:w="2700" w:type="dxa"/>
          </w:tcPr>
          <w:p w14:paraId="4ACD39A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Zanieczyszczenia</w:t>
            </w:r>
          </w:p>
        </w:tc>
        <w:tc>
          <w:tcPr>
            <w:tcW w:w="4821" w:type="dxa"/>
            <w:vAlign w:val="center"/>
          </w:tcPr>
          <w:p w14:paraId="3E2A9EF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ciał obcych takich jak; drewno, szkło i plastik mogących pogorszyć wyrób końcowy</w:t>
            </w:r>
          </w:p>
        </w:tc>
        <w:tc>
          <w:tcPr>
            <w:tcW w:w="1440" w:type="dxa"/>
            <w:vAlign w:val="center"/>
          </w:tcPr>
          <w:p w14:paraId="0421C3B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32C5595" w14:textId="77777777" w:rsidTr="00AE3A58">
        <w:trPr>
          <w:jc w:val="center"/>
        </w:trPr>
        <w:tc>
          <w:tcPr>
            <w:tcW w:w="1188" w:type="dxa"/>
          </w:tcPr>
          <w:p w14:paraId="011AB58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7.2</w:t>
            </w:r>
          </w:p>
        </w:tc>
        <w:tc>
          <w:tcPr>
            <w:tcW w:w="2700" w:type="dxa"/>
          </w:tcPr>
          <w:p w14:paraId="78B3582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Zgorzel słoneczna bazaltu wg PN-EN 1367-3, wg PN-EN 1097-2</w:t>
            </w:r>
          </w:p>
        </w:tc>
        <w:tc>
          <w:tcPr>
            <w:tcW w:w="4821" w:type="dxa"/>
            <w:vAlign w:val="center"/>
          </w:tcPr>
          <w:p w14:paraId="134ACFE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SB</w:t>
            </w:r>
            <w:r w:rsidRPr="001D6613">
              <w:rPr>
                <w:sz w:val="22"/>
                <w:szCs w:val="22"/>
                <w:vertAlign w:val="subscript"/>
              </w:rPr>
              <w:t>LA</w:t>
            </w:r>
          </w:p>
        </w:tc>
        <w:tc>
          <w:tcPr>
            <w:tcW w:w="1440" w:type="dxa"/>
            <w:vAlign w:val="center"/>
          </w:tcPr>
          <w:p w14:paraId="3815B0C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ECC0AAC" w14:textId="77777777" w:rsidTr="00AE3A58">
        <w:trPr>
          <w:jc w:val="center"/>
        </w:trPr>
        <w:tc>
          <w:tcPr>
            <w:tcW w:w="1188" w:type="dxa"/>
          </w:tcPr>
          <w:p w14:paraId="46DBF5F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7.3.3</w:t>
            </w:r>
          </w:p>
        </w:tc>
        <w:tc>
          <w:tcPr>
            <w:tcW w:w="2700" w:type="dxa"/>
          </w:tcPr>
          <w:p w14:paraId="7F76FCF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na kruszywie frakcji 8/16 wg PN-EN 1367-1</w:t>
            </w:r>
          </w:p>
        </w:tc>
        <w:tc>
          <w:tcPr>
            <w:tcW w:w="4821" w:type="dxa"/>
            <w:vAlign w:val="center"/>
          </w:tcPr>
          <w:p w14:paraId="12D33E1D" w14:textId="77777777" w:rsidR="005A22E9" w:rsidRPr="001D6613" w:rsidRDefault="005A22E9" w:rsidP="00AE3A58">
            <w:pPr>
              <w:tabs>
                <w:tab w:val="left" w:pos="357"/>
              </w:tabs>
              <w:rPr>
                <w:vertAlign w:val="subscript"/>
              </w:rPr>
            </w:pPr>
            <w:r w:rsidRPr="001D6613">
              <w:rPr>
                <w:sz w:val="22"/>
                <w:szCs w:val="22"/>
              </w:rPr>
              <w:t>– skały magmowe i przeobrażone: F4</w:t>
            </w:r>
          </w:p>
          <w:p w14:paraId="4D02A2C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skały osadowe: F10</w:t>
            </w:r>
          </w:p>
          <w:p w14:paraId="792C31C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kruszywa z recyklingu: F10</w:t>
            </w:r>
          </w:p>
          <w:p w14:paraId="2F7F0FB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 (F25**)</w:t>
            </w:r>
          </w:p>
        </w:tc>
        <w:tc>
          <w:tcPr>
            <w:tcW w:w="1440" w:type="dxa"/>
            <w:vAlign w:val="center"/>
          </w:tcPr>
          <w:p w14:paraId="388B9B2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18</w:t>
            </w:r>
          </w:p>
        </w:tc>
      </w:tr>
      <w:tr w:rsidR="005A22E9" w:rsidRPr="001D6613" w14:paraId="1DDA12CA" w14:textId="77777777" w:rsidTr="00AE3A58">
        <w:trPr>
          <w:jc w:val="center"/>
        </w:trPr>
        <w:tc>
          <w:tcPr>
            <w:tcW w:w="1188" w:type="dxa"/>
          </w:tcPr>
          <w:p w14:paraId="54C24AB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proofErr w:type="spellStart"/>
            <w:r w:rsidRPr="001D6613">
              <w:rPr>
                <w:sz w:val="22"/>
                <w:szCs w:val="22"/>
              </w:rPr>
              <w:t>ZałącznikC</w:t>
            </w:r>
            <w:proofErr w:type="spellEnd"/>
          </w:p>
        </w:tc>
        <w:tc>
          <w:tcPr>
            <w:tcW w:w="2700" w:type="dxa"/>
          </w:tcPr>
          <w:p w14:paraId="3CB92D5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 materiałowy</w:t>
            </w:r>
          </w:p>
        </w:tc>
        <w:tc>
          <w:tcPr>
            <w:tcW w:w="4821" w:type="dxa"/>
            <w:vAlign w:val="center"/>
          </w:tcPr>
          <w:p w14:paraId="270D3AC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Deklarowany</w:t>
            </w:r>
          </w:p>
        </w:tc>
        <w:tc>
          <w:tcPr>
            <w:tcW w:w="1440" w:type="dxa"/>
            <w:vAlign w:val="center"/>
          </w:tcPr>
          <w:p w14:paraId="419575E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2B547473" w14:textId="77777777" w:rsidTr="00AE3A58">
        <w:trPr>
          <w:jc w:val="center"/>
        </w:trPr>
        <w:tc>
          <w:tcPr>
            <w:tcW w:w="1188" w:type="dxa"/>
            <w:tcBorders>
              <w:bottom w:val="single" w:sz="4" w:space="0" w:color="auto"/>
            </w:tcBorders>
          </w:tcPr>
          <w:p w14:paraId="520F955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proofErr w:type="spellStart"/>
            <w:r w:rsidRPr="001D6613">
              <w:rPr>
                <w:sz w:val="22"/>
                <w:szCs w:val="22"/>
              </w:rPr>
              <w:t>ZałącznikC</w:t>
            </w:r>
            <w:proofErr w:type="spellEnd"/>
            <w:r w:rsidRPr="001D6613">
              <w:rPr>
                <w:sz w:val="22"/>
                <w:szCs w:val="22"/>
              </w:rPr>
              <w:t xml:space="preserve"> pkt. C.3.4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3AE203A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Istotne cechy środowiskowe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0BB2E29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8AC0BF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6FAF5E1" w14:textId="77777777" w:rsidTr="00AE3A58">
        <w:trPr>
          <w:jc w:val="center"/>
        </w:trPr>
        <w:tc>
          <w:tcPr>
            <w:tcW w:w="10149" w:type="dxa"/>
            <w:gridSpan w:val="4"/>
            <w:tcBorders>
              <w:top w:val="single" w:sz="4" w:space="0" w:color="auto"/>
            </w:tcBorders>
            <w:vAlign w:val="center"/>
          </w:tcPr>
          <w:p w14:paraId="6204389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łączna zawartość pyłów w mieszance powinna się mieścić w polu wyznaczonym przez krzywe graniczne</w:t>
            </w:r>
          </w:p>
        </w:tc>
      </w:tr>
      <w:tr w:rsidR="005A22E9" w:rsidRPr="001D6613" w14:paraId="445368D9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74B7A57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**) łączna pod warunkiem, gdy zawartość w mieszance nie przekracza 50% m/m</w:t>
            </w:r>
          </w:p>
        </w:tc>
      </w:tr>
      <w:tr w:rsidR="005A22E9" w:rsidRPr="001D6613" w14:paraId="07676B55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4EEA23A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***) do warstw podbudów zasadniczych  na drogach obciążonych ruchem KR4 dopuszcza się jedynie kruszywo charakteryzujące się odpornością na rozdrabnianie LA≤35</w:t>
            </w:r>
          </w:p>
        </w:tc>
      </w:tr>
      <w:tr w:rsidR="005A22E9" w:rsidRPr="001D6613" w14:paraId="3ACDD4D9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258D5A4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****) w przypadku, gdy wymaganie nie jest spełnione należy sprawdzić mrozoodporność</w:t>
            </w:r>
          </w:p>
        </w:tc>
      </w:tr>
    </w:tbl>
    <w:p w14:paraId="056B6E5D" w14:textId="77777777" w:rsidR="005A22E9" w:rsidRPr="001D6613" w:rsidRDefault="005A22E9" w:rsidP="005A22E9">
      <w:pPr>
        <w:pStyle w:val="Standardowytekst"/>
        <w:numPr>
          <w:ilvl w:val="12"/>
          <w:numId w:val="0"/>
        </w:numPr>
        <w:tabs>
          <w:tab w:val="left" w:pos="357"/>
        </w:tabs>
        <w:rPr>
          <w:sz w:val="22"/>
          <w:szCs w:val="22"/>
        </w:rPr>
      </w:pPr>
    </w:p>
    <w:p w14:paraId="05759DFC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Uziarnienie kruszywa</w:t>
      </w:r>
    </w:p>
    <w:p w14:paraId="0C3A88D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Krzywa uziarnienia kruszywa powinna być ciągła i nie może przebiegać od dolnej krzywej granicznej uziarnienia do górnej krzywej granicznej uzi</w:t>
      </w:r>
      <w:r>
        <w:rPr>
          <w:sz w:val="22"/>
          <w:szCs w:val="22"/>
        </w:rPr>
        <w:t xml:space="preserve">arnienia na sąsiednich sitach. </w:t>
      </w:r>
      <w:r w:rsidRPr="00E0665B">
        <w:rPr>
          <w:sz w:val="22"/>
          <w:szCs w:val="22"/>
        </w:rPr>
        <w:t>Wymiar największego ziarna kruszywa nie może przekraczać 2/3 grubości warstwy układanej jednorazowo.</w:t>
      </w:r>
    </w:p>
    <w:p w14:paraId="3CA1689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Krzywa uziarnienia kruszywa, określona według WT-4 powinna leżeć między krzywymi granicznymi pól dobrego uziarnienia podanymi na rysunku 9</w:t>
      </w:r>
    </w:p>
    <w:p w14:paraId="17364EB0" w14:textId="77777777" w:rsidR="005A22E9" w:rsidRPr="001D6613" w:rsidRDefault="005A22E9" w:rsidP="005A22E9">
      <w:pPr>
        <w:jc w:val="both"/>
        <w:rPr>
          <w:sz w:val="22"/>
          <w:szCs w:val="22"/>
        </w:rPr>
      </w:pPr>
    </w:p>
    <w:p w14:paraId="197563A5" w14:textId="77777777" w:rsidR="005A22E9" w:rsidRPr="001D6613" w:rsidRDefault="005A22E9" w:rsidP="005A22E9">
      <w:pPr>
        <w:rPr>
          <w:sz w:val="22"/>
          <w:szCs w:val="22"/>
        </w:rPr>
      </w:pPr>
    </w:p>
    <w:p w14:paraId="477C8323" w14:textId="77777777" w:rsidR="005A22E9" w:rsidRPr="001D6613" w:rsidRDefault="005A22E9" w:rsidP="005A22E9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6F18E86F" wp14:editId="2999CB22">
            <wp:extent cx="5762625" cy="23526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BFB986" w14:textId="77777777" w:rsidR="005A22E9" w:rsidRPr="001D6613" w:rsidRDefault="005A22E9" w:rsidP="005A22E9">
      <w:pPr>
        <w:rPr>
          <w:sz w:val="22"/>
          <w:szCs w:val="22"/>
        </w:rPr>
      </w:pPr>
    </w:p>
    <w:p w14:paraId="6C3CFB0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Oprócz wymagań podanych na rysunkach 9 wymaga się, aby 90% uziarnień mieszanek zbadanych w ramach ZKP w okresie 6 miesięcy spełniało wymagania kategorii podanych w tablicach 2 i 3, aby zapewnić jednorodność i ciągłość uziarnienia</w:t>
      </w:r>
      <w:r>
        <w:rPr>
          <w:sz w:val="22"/>
          <w:szCs w:val="22"/>
        </w:rPr>
        <w:t>.</w:t>
      </w:r>
    </w:p>
    <w:p w14:paraId="7A783CD2" w14:textId="77777777" w:rsidR="005A22E9" w:rsidRPr="00E0665B" w:rsidRDefault="005A22E9" w:rsidP="005A22E9">
      <w:pPr>
        <w:rPr>
          <w:sz w:val="22"/>
          <w:szCs w:val="22"/>
        </w:rPr>
      </w:pPr>
    </w:p>
    <w:p w14:paraId="71C2447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Tablica 2. Wymagania wobec jednorodności uziarnienia na sitach kontrolnych – porównanie z deklarowaną przez producenta wartością (S). Wymagania dotyczą produkowanej i dostarczanej mieszanki. Jeśli mieszanka zawiera nadmierną zawartość ziaren słabych,  wymaganie dotyczy deklarowanego przez producenta uziarnienia mieszanki po pięciokrotnym zagęszczeniu metodą </w:t>
      </w:r>
      <w:proofErr w:type="spellStart"/>
      <w:r w:rsidRPr="00E0665B">
        <w:rPr>
          <w:sz w:val="22"/>
          <w:szCs w:val="22"/>
        </w:rPr>
        <w:t>Proctora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84"/>
        <w:gridCol w:w="743"/>
        <w:gridCol w:w="743"/>
        <w:gridCol w:w="809"/>
        <w:gridCol w:w="914"/>
        <w:gridCol w:w="850"/>
        <w:gridCol w:w="851"/>
        <w:gridCol w:w="992"/>
        <w:gridCol w:w="992"/>
      </w:tblGrid>
      <w:tr w:rsidR="005A22E9" w:rsidRPr="001D6613" w14:paraId="1E9E4BD3" w14:textId="77777777" w:rsidTr="00AE3A58">
        <w:tc>
          <w:tcPr>
            <w:tcW w:w="1402" w:type="dxa"/>
            <w:vMerge w:val="restart"/>
            <w:vAlign w:val="center"/>
          </w:tcPr>
          <w:p w14:paraId="44CA678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7778" w:type="dxa"/>
            <w:gridSpan w:val="9"/>
            <w:vAlign w:val="center"/>
          </w:tcPr>
          <w:p w14:paraId="23F239C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Porównanie z deklarowaną przez producenta wartością (S)</w:t>
            </w:r>
          </w:p>
        </w:tc>
      </w:tr>
      <w:tr w:rsidR="005A22E9" w:rsidRPr="001D6613" w14:paraId="6BEF32D3" w14:textId="77777777" w:rsidTr="00AE3A58">
        <w:tc>
          <w:tcPr>
            <w:tcW w:w="1402" w:type="dxa"/>
            <w:vMerge/>
            <w:vAlign w:val="center"/>
          </w:tcPr>
          <w:p w14:paraId="39CFA5A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7778" w:type="dxa"/>
            <w:gridSpan w:val="9"/>
            <w:vAlign w:val="center"/>
          </w:tcPr>
          <w:p w14:paraId="6E130D3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Tolerancje przesiewu przez sito (mm), %(m/m)</w:t>
            </w:r>
          </w:p>
        </w:tc>
      </w:tr>
      <w:tr w:rsidR="005A22E9" w:rsidRPr="001D6613" w14:paraId="0A97182D" w14:textId="77777777" w:rsidTr="00AE3A58">
        <w:tc>
          <w:tcPr>
            <w:tcW w:w="1402" w:type="dxa"/>
            <w:vMerge/>
            <w:vAlign w:val="center"/>
          </w:tcPr>
          <w:p w14:paraId="527DB0E0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</w:p>
        </w:tc>
        <w:tc>
          <w:tcPr>
            <w:tcW w:w="884" w:type="dxa"/>
            <w:vAlign w:val="center"/>
          </w:tcPr>
          <w:p w14:paraId="3AF774B1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0,5</w:t>
            </w:r>
          </w:p>
        </w:tc>
        <w:tc>
          <w:tcPr>
            <w:tcW w:w="743" w:type="dxa"/>
            <w:vAlign w:val="center"/>
          </w:tcPr>
          <w:p w14:paraId="424472A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vAlign w:val="center"/>
          </w:tcPr>
          <w:p w14:paraId="56F068E2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809" w:type="dxa"/>
            <w:vAlign w:val="center"/>
          </w:tcPr>
          <w:p w14:paraId="5FF4809D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914" w:type="dxa"/>
            <w:vAlign w:val="center"/>
          </w:tcPr>
          <w:p w14:paraId="41F6F10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5,6</w:t>
            </w:r>
          </w:p>
        </w:tc>
        <w:tc>
          <w:tcPr>
            <w:tcW w:w="850" w:type="dxa"/>
            <w:vAlign w:val="center"/>
          </w:tcPr>
          <w:p w14:paraId="398AA71D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14:paraId="1739D523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11,2</w:t>
            </w:r>
          </w:p>
        </w:tc>
        <w:tc>
          <w:tcPr>
            <w:tcW w:w="992" w:type="dxa"/>
            <w:vAlign w:val="center"/>
          </w:tcPr>
          <w:p w14:paraId="20B24BC6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 w14:paraId="7311BD46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22,4</w:t>
            </w:r>
          </w:p>
        </w:tc>
      </w:tr>
      <w:tr w:rsidR="005A22E9" w:rsidRPr="001D6613" w14:paraId="3E0CBFE6" w14:textId="77777777" w:rsidTr="00AE3A58">
        <w:tc>
          <w:tcPr>
            <w:tcW w:w="1402" w:type="dxa"/>
            <w:vAlign w:val="center"/>
          </w:tcPr>
          <w:p w14:paraId="61871FA2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884" w:type="dxa"/>
            <w:vAlign w:val="center"/>
          </w:tcPr>
          <w:p w14:paraId="17D566EA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70D9E969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72DC492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7</w:t>
            </w:r>
          </w:p>
        </w:tc>
        <w:tc>
          <w:tcPr>
            <w:tcW w:w="809" w:type="dxa"/>
            <w:vAlign w:val="center"/>
          </w:tcPr>
          <w:p w14:paraId="07EEEEC8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14" w:type="dxa"/>
            <w:vAlign w:val="center"/>
          </w:tcPr>
          <w:p w14:paraId="744B162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7F9D58B6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851" w:type="dxa"/>
            <w:vAlign w:val="center"/>
          </w:tcPr>
          <w:p w14:paraId="52614536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78A915A2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92" w:type="dxa"/>
            <w:vAlign w:val="center"/>
          </w:tcPr>
          <w:p w14:paraId="09AFF312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0A2AA38A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Tablica 3 Wymagania wobec ciągłości uziarnienia na sitach kontrolnych – różnice w przesiewach podczas badań kontrolnych produkowanych mieszanek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67"/>
        <w:gridCol w:w="709"/>
        <w:gridCol w:w="567"/>
        <w:gridCol w:w="708"/>
        <w:gridCol w:w="567"/>
        <w:gridCol w:w="709"/>
        <w:gridCol w:w="709"/>
        <w:gridCol w:w="709"/>
        <w:gridCol w:w="567"/>
        <w:gridCol w:w="708"/>
        <w:gridCol w:w="567"/>
        <w:gridCol w:w="567"/>
        <w:gridCol w:w="567"/>
        <w:gridCol w:w="567"/>
      </w:tblGrid>
      <w:tr w:rsidR="005A22E9" w:rsidRPr="001D6613" w14:paraId="7F88EE34" w14:textId="77777777" w:rsidTr="00AE3A58">
        <w:tc>
          <w:tcPr>
            <w:tcW w:w="1277" w:type="dxa"/>
            <w:vMerge w:val="restart"/>
            <w:vAlign w:val="center"/>
          </w:tcPr>
          <w:p w14:paraId="20D09577" w14:textId="77777777" w:rsidR="005A22E9" w:rsidRPr="00513353" w:rsidRDefault="005A22E9" w:rsidP="00AE3A58">
            <w:pPr>
              <w:pStyle w:val="Tekstpodstawowy2"/>
              <w:spacing w:before="60" w:after="60" w:line="240" w:lineRule="auto"/>
              <w:jc w:val="center"/>
              <w:rPr>
                <w:sz w:val="20"/>
                <w:szCs w:val="20"/>
              </w:rPr>
            </w:pPr>
            <w:r w:rsidRPr="00513353">
              <w:rPr>
                <w:sz w:val="20"/>
                <w:szCs w:val="20"/>
              </w:rPr>
              <w:t>Mieszanka niezwiązana</w:t>
            </w:r>
          </w:p>
        </w:tc>
        <w:tc>
          <w:tcPr>
            <w:tcW w:w="8788" w:type="dxa"/>
            <w:gridSpan w:val="14"/>
            <w:vAlign w:val="center"/>
          </w:tcPr>
          <w:p w14:paraId="7D02AFC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Minimalna i maksymalna zawartość frakcji w mieszankach:</w:t>
            </w:r>
          </w:p>
          <w:p w14:paraId="6B1E2BF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[różnice przesiewów w %(m/m) przez sito (mm)]</w:t>
            </w:r>
          </w:p>
        </w:tc>
      </w:tr>
      <w:tr w:rsidR="005A22E9" w:rsidRPr="001D6613" w14:paraId="2017D368" w14:textId="77777777" w:rsidTr="00AE3A58">
        <w:tc>
          <w:tcPr>
            <w:tcW w:w="1277" w:type="dxa"/>
            <w:vMerge/>
            <w:vAlign w:val="center"/>
          </w:tcPr>
          <w:p w14:paraId="4327348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14:paraId="52161D3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1/2</w:t>
            </w:r>
          </w:p>
        </w:tc>
        <w:tc>
          <w:tcPr>
            <w:tcW w:w="1275" w:type="dxa"/>
            <w:gridSpan w:val="2"/>
            <w:vAlign w:val="center"/>
          </w:tcPr>
          <w:p w14:paraId="356AC2F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2/4</w:t>
            </w:r>
          </w:p>
        </w:tc>
        <w:tc>
          <w:tcPr>
            <w:tcW w:w="1276" w:type="dxa"/>
            <w:gridSpan w:val="2"/>
            <w:vAlign w:val="center"/>
          </w:tcPr>
          <w:p w14:paraId="5BC608E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2/5,6</w:t>
            </w:r>
          </w:p>
        </w:tc>
        <w:tc>
          <w:tcPr>
            <w:tcW w:w="1418" w:type="dxa"/>
            <w:gridSpan w:val="2"/>
            <w:vAlign w:val="center"/>
          </w:tcPr>
          <w:p w14:paraId="5750158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4/8</w:t>
            </w:r>
          </w:p>
        </w:tc>
        <w:tc>
          <w:tcPr>
            <w:tcW w:w="1275" w:type="dxa"/>
            <w:gridSpan w:val="2"/>
            <w:vAlign w:val="center"/>
          </w:tcPr>
          <w:p w14:paraId="3655C75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5,6/11,2</w:t>
            </w:r>
          </w:p>
        </w:tc>
        <w:tc>
          <w:tcPr>
            <w:tcW w:w="1134" w:type="dxa"/>
            <w:gridSpan w:val="2"/>
            <w:vAlign w:val="center"/>
          </w:tcPr>
          <w:p w14:paraId="13CC0C8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8/16</w:t>
            </w:r>
          </w:p>
        </w:tc>
        <w:tc>
          <w:tcPr>
            <w:tcW w:w="1134" w:type="dxa"/>
            <w:gridSpan w:val="2"/>
          </w:tcPr>
          <w:p w14:paraId="160A317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11,2/22,4</w:t>
            </w:r>
          </w:p>
        </w:tc>
      </w:tr>
      <w:tr w:rsidR="005A22E9" w:rsidRPr="001D6613" w14:paraId="5C6172A8" w14:textId="77777777" w:rsidTr="00AE3A58">
        <w:tc>
          <w:tcPr>
            <w:tcW w:w="1277" w:type="dxa"/>
            <w:vMerge/>
            <w:vAlign w:val="center"/>
          </w:tcPr>
          <w:p w14:paraId="4D16135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62F0291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32667F8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21371BC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5A31BB4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40EA2A5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726666F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709" w:type="dxa"/>
            <w:vAlign w:val="center"/>
          </w:tcPr>
          <w:p w14:paraId="5D8960D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7A54A75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1CA3A36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4CC032E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046EBB1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  <w:vAlign w:val="center"/>
          </w:tcPr>
          <w:p w14:paraId="270D1B8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</w:tcPr>
          <w:p w14:paraId="3CE5FBA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</w:tcPr>
          <w:p w14:paraId="5DF35DC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</w:tr>
      <w:tr w:rsidR="005A22E9" w:rsidRPr="001D6613" w14:paraId="4C70734D" w14:textId="77777777" w:rsidTr="00AE3A58">
        <w:tc>
          <w:tcPr>
            <w:tcW w:w="1277" w:type="dxa"/>
            <w:vAlign w:val="center"/>
          </w:tcPr>
          <w:p w14:paraId="21788F4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567" w:type="dxa"/>
            <w:vAlign w:val="center"/>
          </w:tcPr>
          <w:p w14:paraId="291DF82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14:paraId="7DC6BE9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14:paraId="4C89DA4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14:paraId="5F87BDB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14:paraId="7586133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339BD08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7B9B1FF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14:paraId="0925E93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  <w:vAlign w:val="center"/>
          </w:tcPr>
          <w:p w14:paraId="0E70124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7C7A3C4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7868689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14:paraId="5881EE4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14:paraId="0B9F104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703F6E1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11043B4D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6A63A2C8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0B68BA23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4BB97E45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262E07B1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4EE9D6FC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BE95889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41F67B8D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27EEACC3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0A6674D5" w14:textId="77777777" w:rsidR="005A22E9" w:rsidRDefault="005A22E9" w:rsidP="005A22E9">
      <w:pPr>
        <w:rPr>
          <w:b/>
        </w:rPr>
      </w:pPr>
      <w:r w:rsidRPr="001D6613">
        <w:rPr>
          <w:b/>
        </w:rPr>
        <w:t>2.4.</w:t>
      </w:r>
      <w:r w:rsidRPr="0047339A">
        <w:rPr>
          <w:b/>
        </w:rPr>
        <w:t>Parametry mieszanek niezwiązanych</w:t>
      </w:r>
    </w:p>
    <w:p w14:paraId="179CC781" w14:textId="77777777" w:rsidR="005A22E9" w:rsidRPr="00E0665B" w:rsidRDefault="005A22E9" w:rsidP="005A22E9">
      <w:pPr>
        <w:rPr>
          <w:sz w:val="22"/>
          <w:szCs w:val="22"/>
        </w:rPr>
      </w:pPr>
    </w:p>
    <w:p w14:paraId="749E553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Mieszanki niezwiązane winny spełniać wymagania podane w tablicy 4</w:t>
      </w:r>
    </w:p>
    <w:p w14:paraId="7937DF0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4. Wymagania wobec mieszanek niezwiązanych do warstw podbudowy</w:t>
      </w:r>
    </w:p>
    <w:tbl>
      <w:tblPr>
        <w:tblW w:w="10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700"/>
        <w:gridCol w:w="5045"/>
        <w:gridCol w:w="12"/>
        <w:gridCol w:w="1269"/>
        <w:gridCol w:w="12"/>
      </w:tblGrid>
      <w:tr w:rsidR="005A22E9" w:rsidRPr="001D6613" w14:paraId="506D3111" w14:textId="77777777" w:rsidTr="00AE3A58">
        <w:trPr>
          <w:jc w:val="center"/>
        </w:trPr>
        <w:tc>
          <w:tcPr>
            <w:tcW w:w="1008" w:type="dxa"/>
            <w:vMerge w:val="restart"/>
            <w:vAlign w:val="center"/>
          </w:tcPr>
          <w:p w14:paraId="6F748E8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13285</w:t>
            </w:r>
          </w:p>
        </w:tc>
        <w:tc>
          <w:tcPr>
            <w:tcW w:w="2700" w:type="dxa"/>
            <w:vMerge w:val="restart"/>
            <w:vAlign w:val="center"/>
          </w:tcPr>
          <w:p w14:paraId="658C895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5057" w:type="dxa"/>
            <w:gridSpan w:val="2"/>
            <w:tcBorders>
              <w:bottom w:val="single" w:sz="4" w:space="0" w:color="auto"/>
            </w:tcBorders>
            <w:vAlign w:val="center"/>
          </w:tcPr>
          <w:p w14:paraId="5B7CABC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mieszanek niezwiązanych przeznaczonych do zastosowania w warstwie</w:t>
            </w:r>
          </w:p>
        </w:tc>
        <w:tc>
          <w:tcPr>
            <w:tcW w:w="1281" w:type="dxa"/>
            <w:gridSpan w:val="2"/>
            <w:vAlign w:val="center"/>
          </w:tcPr>
          <w:p w14:paraId="58D7232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13285</w:t>
            </w:r>
          </w:p>
        </w:tc>
      </w:tr>
      <w:tr w:rsidR="005A22E9" w:rsidRPr="001D6613" w14:paraId="6AC0740D" w14:textId="77777777" w:rsidTr="00AE3A58">
        <w:trPr>
          <w:gridAfter w:val="1"/>
          <w:wAfter w:w="12" w:type="dxa"/>
          <w:trHeight w:val="503"/>
          <w:jc w:val="center"/>
        </w:trPr>
        <w:tc>
          <w:tcPr>
            <w:tcW w:w="1008" w:type="dxa"/>
            <w:vMerge/>
            <w:vAlign w:val="center"/>
          </w:tcPr>
          <w:p w14:paraId="08002A1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095BE18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single" w:sz="4" w:space="0" w:color="auto"/>
            </w:tcBorders>
            <w:vAlign w:val="center"/>
          </w:tcPr>
          <w:p w14:paraId="24E7560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zasadniczej nawierzchni drogi</w:t>
            </w:r>
          </w:p>
        </w:tc>
        <w:tc>
          <w:tcPr>
            <w:tcW w:w="1281" w:type="dxa"/>
            <w:gridSpan w:val="2"/>
            <w:vMerge w:val="restart"/>
            <w:vAlign w:val="center"/>
          </w:tcPr>
          <w:p w14:paraId="59DC128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E0E64D6" w14:textId="77777777" w:rsidTr="00AE3A58">
        <w:trPr>
          <w:gridAfter w:val="1"/>
          <w:wAfter w:w="12" w:type="dxa"/>
          <w:trHeight w:val="502"/>
          <w:jc w:val="center"/>
        </w:trPr>
        <w:tc>
          <w:tcPr>
            <w:tcW w:w="1008" w:type="dxa"/>
            <w:vMerge/>
            <w:tcBorders>
              <w:bottom w:val="double" w:sz="4" w:space="0" w:color="auto"/>
            </w:tcBorders>
            <w:vAlign w:val="center"/>
          </w:tcPr>
          <w:p w14:paraId="743105D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17B9F14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double" w:sz="4" w:space="0" w:color="auto"/>
            </w:tcBorders>
            <w:vAlign w:val="center"/>
          </w:tcPr>
          <w:p w14:paraId="53693709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 xml:space="preserve"> KR1 – KR2</w:t>
            </w:r>
          </w:p>
        </w:tc>
        <w:tc>
          <w:tcPr>
            <w:tcW w:w="128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067127B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28FF7BDA" w14:textId="77777777" w:rsidTr="00AE3A58">
        <w:trPr>
          <w:jc w:val="center"/>
        </w:trPr>
        <w:tc>
          <w:tcPr>
            <w:tcW w:w="1008" w:type="dxa"/>
          </w:tcPr>
          <w:p w14:paraId="493F442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1B2660E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mieszanek</w:t>
            </w:r>
          </w:p>
        </w:tc>
        <w:tc>
          <w:tcPr>
            <w:tcW w:w="5057" w:type="dxa"/>
            <w:gridSpan w:val="2"/>
            <w:vAlign w:val="center"/>
          </w:tcPr>
          <w:p w14:paraId="2A60B53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1281" w:type="dxa"/>
            <w:gridSpan w:val="2"/>
            <w:vAlign w:val="center"/>
          </w:tcPr>
          <w:p w14:paraId="5B13FDE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7FD4655B" w14:textId="77777777" w:rsidTr="00AE3A58">
        <w:trPr>
          <w:jc w:val="center"/>
        </w:trPr>
        <w:tc>
          <w:tcPr>
            <w:tcW w:w="1008" w:type="dxa"/>
          </w:tcPr>
          <w:p w14:paraId="6C3F2F3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4F04173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Maksymalna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6AFB941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UF</w:t>
            </w:r>
            <w:r w:rsidRPr="001D6613">
              <w:rPr>
                <w:sz w:val="22"/>
                <w:szCs w:val="22"/>
                <w:vertAlign w:val="subscript"/>
              </w:rPr>
              <w:t>12</w:t>
            </w:r>
          </w:p>
        </w:tc>
        <w:tc>
          <w:tcPr>
            <w:tcW w:w="1281" w:type="dxa"/>
            <w:gridSpan w:val="2"/>
            <w:vAlign w:val="center"/>
          </w:tcPr>
          <w:p w14:paraId="506CFA8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0A9A3674" w14:textId="77777777" w:rsidTr="00AE3A58">
        <w:trPr>
          <w:jc w:val="center"/>
        </w:trPr>
        <w:tc>
          <w:tcPr>
            <w:tcW w:w="1008" w:type="dxa"/>
          </w:tcPr>
          <w:p w14:paraId="1241637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7191E5E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Minimalna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052DE40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LF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281" w:type="dxa"/>
            <w:gridSpan w:val="2"/>
            <w:vAlign w:val="center"/>
          </w:tcPr>
          <w:p w14:paraId="4C91A60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345BB1CE" w14:textId="77777777" w:rsidTr="00AE3A58">
        <w:trPr>
          <w:jc w:val="center"/>
        </w:trPr>
        <w:tc>
          <w:tcPr>
            <w:tcW w:w="1008" w:type="dxa"/>
          </w:tcPr>
          <w:p w14:paraId="5927BB8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6453385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nadziarna: kategoria OC</w:t>
            </w:r>
          </w:p>
        </w:tc>
        <w:tc>
          <w:tcPr>
            <w:tcW w:w="5057" w:type="dxa"/>
            <w:gridSpan w:val="2"/>
            <w:vAlign w:val="center"/>
          </w:tcPr>
          <w:p w14:paraId="67A6125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OC</w:t>
            </w:r>
            <w:r w:rsidRPr="001D6613">
              <w:rPr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1281" w:type="dxa"/>
            <w:gridSpan w:val="2"/>
            <w:vAlign w:val="center"/>
          </w:tcPr>
          <w:p w14:paraId="691A632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 i 6</w:t>
            </w:r>
          </w:p>
        </w:tc>
      </w:tr>
      <w:tr w:rsidR="005A22E9" w:rsidRPr="001D6613" w14:paraId="3E738338" w14:textId="77777777" w:rsidTr="00AE3A58">
        <w:trPr>
          <w:jc w:val="center"/>
        </w:trPr>
        <w:tc>
          <w:tcPr>
            <w:tcW w:w="1008" w:type="dxa"/>
          </w:tcPr>
          <w:p w14:paraId="3CC0FA5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4.4.1</w:t>
            </w:r>
          </w:p>
        </w:tc>
        <w:tc>
          <w:tcPr>
            <w:tcW w:w="2700" w:type="dxa"/>
          </w:tcPr>
          <w:p w14:paraId="5251830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uziarnienia</w:t>
            </w:r>
          </w:p>
        </w:tc>
        <w:tc>
          <w:tcPr>
            <w:tcW w:w="5057" w:type="dxa"/>
            <w:gridSpan w:val="2"/>
            <w:vAlign w:val="center"/>
          </w:tcPr>
          <w:p w14:paraId="1C1D453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Krzywa uziarnienia wg rys. 9</w:t>
            </w:r>
          </w:p>
        </w:tc>
        <w:tc>
          <w:tcPr>
            <w:tcW w:w="1281" w:type="dxa"/>
            <w:gridSpan w:val="2"/>
            <w:vAlign w:val="center"/>
          </w:tcPr>
          <w:p w14:paraId="29F5315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 i 6</w:t>
            </w:r>
          </w:p>
        </w:tc>
      </w:tr>
      <w:tr w:rsidR="005A22E9" w:rsidRPr="001D6613" w14:paraId="2ED30A25" w14:textId="77777777" w:rsidTr="00AE3A58">
        <w:trPr>
          <w:jc w:val="center"/>
        </w:trPr>
        <w:tc>
          <w:tcPr>
            <w:tcW w:w="1008" w:type="dxa"/>
          </w:tcPr>
          <w:p w14:paraId="707DCB4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24ECCED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poszczególnych partii – porównanie z deklarowana przez producenta wartością (S)</w:t>
            </w:r>
          </w:p>
        </w:tc>
        <w:tc>
          <w:tcPr>
            <w:tcW w:w="5057" w:type="dxa"/>
            <w:gridSpan w:val="2"/>
            <w:vAlign w:val="center"/>
          </w:tcPr>
          <w:p w14:paraId="2BC7085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2</w:t>
            </w:r>
          </w:p>
        </w:tc>
        <w:tc>
          <w:tcPr>
            <w:tcW w:w="1281" w:type="dxa"/>
            <w:gridSpan w:val="2"/>
            <w:vAlign w:val="center"/>
          </w:tcPr>
          <w:p w14:paraId="0D98827F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5C78A99B" w14:textId="77777777" w:rsidTr="00AE3A58">
        <w:trPr>
          <w:jc w:val="center"/>
        </w:trPr>
        <w:tc>
          <w:tcPr>
            <w:tcW w:w="1008" w:type="dxa"/>
          </w:tcPr>
          <w:p w14:paraId="7138F64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314CA43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na sitach kontrolnych – różnice w przesiewach</w:t>
            </w:r>
          </w:p>
        </w:tc>
        <w:tc>
          <w:tcPr>
            <w:tcW w:w="5057" w:type="dxa"/>
            <w:gridSpan w:val="2"/>
            <w:vAlign w:val="center"/>
          </w:tcPr>
          <w:p w14:paraId="6443874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3</w:t>
            </w:r>
          </w:p>
        </w:tc>
        <w:tc>
          <w:tcPr>
            <w:tcW w:w="1281" w:type="dxa"/>
            <w:gridSpan w:val="2"/>
            <w:vAlign w:val="center"/>
          </w:tcPr>
          <w:p w14:paraId="0DAA61DA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208AFFD7" w14:textId="77777777" w:rsidTr="00AE3A58">
        <w:trPr>
          <w:jc w:val="center"/>
        </w:trPr>
        <w:tc>
          <w:tcPr>
            <w:tcW w:w="1008" w:type="dxa"/>
          </w:tcPr>
          <w:p w14:paraId="1C0F8F1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1BF1B29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Wrażliwość na mróz: wskaźnik piaskowy SE*), co najmniej</w:t>
            </w:r>
          </w:p>
        </w:tc>
        <w:tc>
          <w:tcPr>
            <w:tcW w:w="5057" w:type="dxa"/>
            <w:gridSpan w:val="2"/>
            <w:vAlign w:val="center"/>
          </w:tcPr>
          <w:p w14:paraId="225CEBA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61CA14C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234E1387" w14:textId="77777777" w:rsidTr="00AE3A58">
        <w:trPr>
          <w:jc w:val="center"/>
        </w:trPr>
        <w:tc>
          <w:tcPr>
            <w:tcW w:w="1008" w:type="dxa"/>
          </w:tcPr>
          <w:p w14:paraId="0F8598C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1342AA3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rozdrabnianie (dotyczy fakcji 10/14 odsianej z mieszanki) wg PN-EN 1097-1, kategoria nie wyższa niż:</w:t>
            </w:r>
          </w:p>
        </w:tc>
        <w:tc>
          <w:tcPr>
            <w:tcW w:w="5057" w:type="dxa"/>
            <w:gridSpan w:val="2"/>
            <w:vAlign w:val="center"/>
          </w:tcPr>
          <w:p w14:paraId="7F88C1F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3C87081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58E90C16" w14:textId="77777777" w:rsidTr="00AE3A58">
        <w:trPr>
          <w:jc w:val="center"/>
        </w:trPr>
        <w:tc>
          <w:tcPr>
            <w:tcW w:w="1008" w:type="dxa"/>
          </w:tcPr>
          <w:p w14:paraId="054FEC3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662619C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(dotyczy fakcji 10/14 odsianej z mieszanki) wg PN-EN 1097-1, kategoria 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</w:p>
        </w:tc>
        <w:tc>
          <w:tcPr>
            <w:tcW w:w="5057" w:type="dxa"/>
            <w:gridSpan w:val="2"/>
            <w:vAlign w:val="center"/>
          </w:tcPr>
          <w:p w14:paraId="5EB8B82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281" w:type="dxa"/>
            <w:gridSpan w:val="2"/>
            <w:vAlign w:val="center"/>
          </w:tcPr>
          <w:p w14:paraId="6F7E3CA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754D152F" w14:textId="77777777" w:rsidTr="00AE3A58">
        <w:trPr>
          <w:jc w:val="center"/>
        </w:trPr>
        <w:tc>
          <w:tcPr>
            <w:tcW w:w="1008" w:type="dxa"/>
          </w:tcPr>
          <w:p w14:paraId="7F817DE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25C920C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(dotyczy fakcji 8/16 odsianej z mieszanki) wg PN-EN 1367-1</w:t>
            </w:r>
          </w:p>
        </w:tc>
        <w:tc>
          <w:tcPr>
            <w:tcW w:w="5057" w:type="dxa"/>
            <w:gridSpan w:val="2"/>
            <w:vAlign w:val="center"/>
          </w:tcPr>
          <w:p w14:paraId="2FFB3BF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F7</w:t>
            </w:r>
          </w:p>
        </w:tc>
        <w:tc>
          <w:tcPr>
            <w:tcW w:w="1281" w:type="dxa"/>
            <w:gridSpan w:val="2"/>
            <w:vAlign w:val="center"/>
          </w:tcPr>
          <w:p w14:paraId="5437A1F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03D202CF" w14:textId="77777777" w:rsidTr="00AE3A58">
        <w:trPr>
          <w:jc w:val="center"/>
        </w:trPr>
        <w:tc>
          <w:tcPr>
            <w:tcW w:w="1008" w:type="dxa"/>
          </w:tcPr>
          <w:p w14:paraId="29329C7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15A96CC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Wartość CBR po zagęszczeniu do wskaźnika zagęszczenia Is=1,0 i moczeniu w wodzie 96h, co najmniej</w:t>
            </w:r>
          </w:p>
        </w:tc>
        <w:tc>
          <w:tcPr>
            <w:tcW w:w="5057" w:type="dxa"/>
            <w:gridSpan w:val="2"/>
            <w:vAlign w:val="center"/>
          </w:tcPr>
          <w:p w14:paraId="1FBDF4B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≥ 60</w:t>
            </w:r>
          </w:p>
        </w:tc>
        <w:tc>
          <w:tcPr>
            <w:tcW w:w="1281" w:type="dxa"/>
            <w:gridSpan w:val="2"/>
            <w:vAlign w:val="center"/>
          </w:tcPr>
          <w:p w14:paraId="5560F63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3F4A1E88" w14:textId="77777777" w:rsidTr="00AE3A58">
        <w:trPr>
          <w:jc w:val="center"/>
        </w:trPr>
        <w:tc>
          <w:tcPr>
            <w:tcW w:w="1008" w:type="dxa"/>
          </w:tcPr>
          <w:p w14:paraId="2AC2717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4.5</w:t>
            </w:r>
          </w:p>
        </w:tc>
        <w:tc>
          <w:tcPr>
            <w:tcW w:w="2700" w:type="dxa"/>
          </w:tcPr>
          <w:p w14:paraId="00882A9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Zawartość wody w mieszance zagęszczanej, % (m/m) wilgotności optymalnej wg metody </w:t>
            </w:r>
            <w:proofErr w:type="spellStart"/>
            <w:r w:rsidRPr="001D6613">
              <w:rPr>
                <w:sz w:val="22"/>
                <w:szCs w:val="22"/>
              </w:rPr>
              <w:t>Proctora</w:t>
            </w:r>
            <w:proofErr w:type="spellEnd"/>
          </w:p>
        </w:tc>
        <w:tc>
          <w:tcPr>
            <w:tcW w:w="5057" w:type="dxa"/>
            <w:gridSpan w:val="2"/>
            <w:vAlign w:val="center"/>
          </w:tcPr>
          <w:p w14:paraId="02D6B17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80-100</w:t>
            </w:r>
          </w:p>
        </w:tc>
        <w:tc>
          <w:tcPr>
            <w:tcW w:w="1281" w:type="dxa"/>
            <w:gridSpan w:val="2"/>
            <w:vAlign w:val="center"/>
          </w:tcPr>
          <w:p w14:paraId="01629DB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30581F1A" w14:textId="77777777" w:rsidTr="00AE3A58">
        <w:trPr>
          <w:jc w:val="center"/>
        </w:trPr>
        <w:tc>
          <w:tcPr>
            <w:tcW w:w="10046" w:type="dxa"/>
            <w:gridSpan w:val="6"/>
          </w:tcPr>
          <w:p w14:paraId="198221D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*) Badanie wskaźnika piaskowego SE należy wykonać na mieszance po pięciokrotnym zagęszczeniu metodą </w:t>
            </w:r>
            <w:proofErr w:type="spellStart"/>
            <w:r w:rsidRPr="001D6613">
              <w:rPr>
                <w:sz w:val="22"/>
                <w:szCs w:val="22"/>
              </w:rPr>
              <w:t>Proctora</w:t>
            </w:r>
            <w:proofErr w:type="spellEnd"/>
            <w:r w:rsidRPr="001D6613">
              <w:rPr>
                <w:sz w:val="22"/>
                <w:szCs w:val="22"/>
              </w:rPr>
              <w:t xml:space="preserve"> wg PN-EN 13286-2</w:t>
            </w:r>
          </w:p>
        </w:tc>
      </w:tr>
    </w:tbl>
    <w:p w14:paraId="3FADE98F" w14:textId="77777777" w:rsidR="005A22E9" w:rsidRPr="0047339A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47339A">
        <w:rPr>
          <w:b/>
          <w:sz w:val="22"/>
          <w:szCs w:val="22"/>
        </w:rPr>
        <w:t>2.5. Woda</w:t>
      </w:r>
    </w:p>
    <w:p w14:paraId="0DE5E6DF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Należy stosować wodę wg PN-EN 1008-1</w:t>
      </w:r>
      <w:bookmarkStart w:id="72" w:name="_3._sprzęt"/>
      <w:bookmarkEnd w:id="72"/>
      <w:r w:rsidRPr="00E0665B">
        <w:rPr>
          <w:sz w:val="22"/>
          <w:szCs w:val="22"/>
        </w:rPr>
        <w:t>.</w:t>
      </w:r>
    </w:p>
    <w:p w14:paraId="47D6BD45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SPRZĘT</w:t>
      </w:r>
    </w:p>
    <w:p w14:paraId="1427EC1E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3.1. Ogólne wymagania dotyczące sprzętu</w:t>
      </w:r>
    </w:p>
    <w:p w14:paraId="5A99EB8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wymagania dotyczące sprzętu podano w SST D-00.00.00 „Wymagania ogólne”.</w:t>
      </w:r>
    </w:p>
    <w:p w14:paraId="5DED6F76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3.2. Sprzęt do wykonania robót</w:t>
      </w:r>
    </w:p>
    <w:p w14:paraId="78D9DE67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Wykonawca przystępujący do wykonania warstw z mieszanek niezwiązanych stabilizowanych mechanicznie</w:t>
      </w:r>
      <w:r w:rsidR="00513353">
        <w:rPr>
          <w:sz w:val="22"/>
          <w:szCs w:val="22"/>
        </w:rPr>
        <w:t xml:space="preserve"> </w:t>
      </w:r>
      <w:r w:rsidRPr="001D6613">
        <w:rPr>
          <w:sz w:val="22"/>
          <w:szCs w:val="22"/>
        </w:rPr>
        <w:t>powinien wykazać się możliwością korzystania z następującego sprzętu:</w:t>
      </w:r>
    </w:p>
    <w:p w14:paraId="5935FBC5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mieszarek do wytwarzania mieszanki, wyposażonych w urządzenia dozujące wodę. </w:t>
      </w:r>
      <w:r w:rsidR="00513353">
        <w:rPr>
          <w:sz w:val="22"/>
          <w:szCs w:val="22"/>
        </w:rPr>
        <w:t xml:space="preserve">                       </w:t>
      </w:r>
      <w:r w:rsidRPr="001D6613">
        <w:rPr>
          <w:sz w:val="22"/>
          <w:szCs w:val="22"/>
        </w:rPr>
        <w:t>Mieszarki powinny zapewnić wytworzenie jednorodnej mieszanki o wilgotności optymalnej,</w:t>
      </w:r>
    </w:p>
    <w:p w14:paraId="07089334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równiarek albo układarek do rozkładania mieszanki,</w:t>
      </w:r>
    </w:p>
    <w:p w14:paraId="6F03F52C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walców ogumionych i stalowych wibracyjnych lub statycznych do zagęszczania. </w:t>
      </w:r>
      <w:r w:rsidR="00513353">
        <w:rPr>
          <w:sz w:val="22"/>
          <w:szCs w:val="22"/>
        </w:rPr>
        <w:t xml:space="preserve">                                              </w:t>
      </w:r>
      <w:r w:rsidRPr="001D6613">
        <w:rPr>
          <w:sz w:val="22"/>
          <w:szCs w:val="22"/>
        </w:rPr>
        <w:t>W miejscach trudno dostępnych powinny być stosowane zagęszczarki płytowe, ubijaki mechaniczne lub małe walce wibracyjne.</w:t>
      </w:r>
      <w:bookmarkStart w:id="73" w:name="_4._transport"/>
      <w:bookmarkEnd w:id="73"/>
    </w:p>
    <w:p w14:paraId="05E19D89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B6550AF" w14:textId="77777777" w:rsidR="005A22E9" w:rsidRPr="001D6613" w:rsidRDefault="005A22E9" w:rsidP="005A22E9">
      <w:pPr>
        <w:jc w:val="both"/>
        <w:rPr>
          <w:sz w:val="22"/>
          <w:szCs w:val="22"/>
        </w:rPr>
      </w:pPr>
      <w:r w:rsidRPr="001D6613">
        <w:rPr>
          <w:sz w:val="22"/>
          <w:szCs w:val="22"/>
        </w:rPr>
        <w:t>Stosowany przez Wykonawcę sprzęt powinie</w:t>
      </w:r>
      <w:r>
        <w:rPr>
          <w:sz w:val="22"/>
          <w:szCs w:val="22"/>
        </w:rPr>
        <w:t>n być sprawny technicznie</w:t>
      </w:r>
      <w:r w:rsidRPr="001D6613">
        <w:rPr>
          <w:sz w:val="22"/>
          <w:szCs w:val="22"/>
        </w:rPr>
        <w:t>.</w:t>
      </w:r>
    </w:p>
    <w:p w14:paraId="38D52117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3634F30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TRANSPORT</w:t>
      </w:r>
    </w:p>
    <w:p w14:paraId="73E1CA7D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4.1. Ogólne wymagania dotyczące transportu</w:t>
      </w:r>
    </w:p>
    <w:p w14:paraId="38220663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transportu podano w SST D-00.00.00 „Wymagania ogólne”.</w:t>
      </w:r>
    </w:p>
    <w:p w14:paraId="0C5BC9E0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4.2. Transport materiałów</w:t>
      </w:r>
    </w:p>
    <w:p w14:paraId="385C5BE9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>Kruszywa można przewozić dowolnymi środkami transportu w warunkach zabezpieczających je przed zanieczyszczeniem, zmieszaniem z innymi materiałami, nadmiernym wysuszeniem</w:t>
      </w:r>
      <w:r w:rsidR="00ED3D47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i zawilgoceniem.</w:t>
      </w:r>
      <w:r w:rsidR="00ED3D47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Wskazany jest transport samowyładowczy (samochody, ciągniki z przyczepami). Przy ruchu po drogach publicznych pojazd musi spełniać wymagania dotyczące przepisów ruchu drogowego w odniesieniu do dopuszczalnych obciążeń na osie i innych parametrów technicznych.</w:t>
      </w:r>
    </w:p>
    <w:p w14:paraId="4A3EC2B3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>Transport pozostałych materiałów powinien odbywać się zgodnie z wymaganiami norm przedmiotowych.</w:t>
      </w:r>
      <w:bookmarkStart w:id="74" w:name="_5._wykonanie_robót"/>
      <w:bookmarkEnd w:id="74"/>
    </w:p>
    <w:p w14:paraId="64C02AB0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WYKONANIE ROBÓT</w:t>
      </w:r>
    </w:p>
    <w:p w14:paraId="3B327DBA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5.1. Ogólne zasady wykonania robót</w:t>
      </w:r>
    </w:p>
    <w:p w14:paraId="1B0E0F9B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zasady wykonania robót podano w SST D-00.00.00 „Wymagania ogólne”.</w:t>
      </w:r>
    </w:p>
    <w:p w14:paraId="05796848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5.2. Przygotowanie podłoża</w:t>
      </w:r>
    </w:p>
    <w:p w14:paraId="1DA243C3" w14:textId="77777777" w:rsidR="005A22E9" w:rsidRPr="00E0665B" w:rsidRDefault="005A22E9" w:rsidP="0092784D">
      <w:pPr>
        <w:tabs>
          <w:tab w:val="left" w:pos="357"/>
        </w:tabs>
        <w:rPr>
          <w:b/>
          <w:color w:val="FF0000"/>
          <w:sz w:val="22"/>
          <w:szCs w:val="22"/>
        </w:rPr>
      </w:pPr>
      <w:r w:rsidRPr="00E0665B">
        <w:rPr>
          <w:sz w:val="22"/>
          <w:szCs w:val="22"/>
        </w:rPr>
        <w:t>Podbudowa musi być wytyczona w sposób umożliwiający jej wykonanie zgodnie z Dokumentacją Projektową i według zaleceń Inżyniera.</w:t>
      </w:r>
    </w:p>
    <w:p w14:paraId="750E4CC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Paliki lub szpilki do kontroli ukształtowania podbudowy muszą być wcześniej przygotowane, odpowiednio zamocowane i utrzymywane w czasie robót przez Wykonawcę.</w:t>
      </w:r>
    </w:p>
    <w:p w14:paraId="40A37BC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E0665B">
          <w:rPr>
            <w:sz w:val="22"/>
            <w:szCs w:val="22"/>
          </w:rPr>
          <w:t>10 m</w:t>
        </w:r>
      </w:smartTag>
      <w:r w:rsidRPr="00E0665B">
        <w:rPr>
          <w:sz w:val="22"/>
          <w:szCs w:val="22"/>
        </w:rPr>
        <w:t>.</w:t>
      </w:r>
    </w:p>
    <w:p w14:paraId="5AD152B2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5.3. Przygotowanie mieszanki</w:t>
      </w:r>
    </w:p>
    <w:p w14:paraId="2B5E4DBB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>Wykonawca przygotowuje- zastosuje  mieszankę zgodnie z pkt. 2 niniejszej SST. Przed rozpoczęciem wykonywania prac należy przedstawić materiał do akceptacji Inżynierowi.</w:t>
      </w:r>
    </w:p>
    <w:p w14:paraId="5BD8DB52" w14:textId="77777777" w:rsidR="005A22E9" w:rsidRPr="001D6613" w:rsidRDefault="005A22E9" w:rsidP="005A22E9">
      <w:pPr>
        <w:pStyle w:val="Nagwek2"/>
        <w:rPr>
          <w:sz w:val="22"/>
          <w:szCs w:val="22"/>
        </w:rPr>
      </w:pPr>
      <w:r w:rsidRPr="001D6613">
        <w:rPr>
          <w:sz w:val="22"/>
          <w:szCs w:val="22"/>
        </w:rPr>
        <w:t>5.4. Przygotowanie mieszanki na warstwę podbudowy</w:t>
      </w:r>
    </w:p>
    <w:p w14:paraId="2962B13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Mieszanka po wyprodukowaniu powinna być od razu transportowana na miejsce wbudowania w taki sposób, aby nie uległa rozsegregowaniu i wysychaniu.</w:t>
      </w:r>
    </w:p>
    <w:p w14:paraId="4A34FE9E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5.5. Wbudowywanie i zagęszczanie mieszanki</w:t>
      </w:r>
    </w:p>
    <w:p w14:paraId="6E18CE5C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Mieszanka kruszywa powinna być rozkładana w warstwie o jednakowej grubości, takiej, aby jej ostateczna grub</w:t>
      </w:r>
      <w:r>
        <w:rPr>
          <w:sz w:val="22"/>
          <w:szCs w:val="22"/>
        </w:rPr>
        <w:t>ość po zagęszczeniu była zgodna</w:t>
      </w:r>
      <w:r w:rsidRPr="00E0665B">
        <w:rPr>
          <w:sz w:val="22"/>
          <w:szCs w:val="22"/>
        </w:rPr>
        <w:t xml:space="preserve"> z Dokumentacją Projektową.</w:t>
      </w:r>
    </w:p>
    <w:p w14:paraId="48B18CE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Warstwy o grubości większej niż </w:t>
      </w:r>
      <w:smartTag w:uri="urn:schemas-microsoft-com:office:smarttags" w:element="metricconverter">
        <w:smartTagPr>
          <w:attr w:name="ProductID" w:val="24 cm"/>
        </w:smartTagPr>
        <w:r w:rsidRPr="00E0665B">
          <w:rPr>
            <w:sz w:val="22"/>
            <w:szCs w:val="22"/>
          </w:rPr>
          <w:t>24 cm</w:t>
        </w:r>
      </w:smartTag>
      <w:r w:rsidRPr="00E0665B">
        <w:rPr>
          <w:sz w:val="22"/>
          <w:szCs w:val="22"/>
        </w:rPr>
        <w:t xml:space="preserve"> należy wykonać w dwóch warstwach.</w:t>
      </w:r>
    </w:p>
    <w:p w14:paraId="5E76EF3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Warstwa podbudowy powinna być rozłożona w sposób zapewniający osiągnięcie wymaganych spadków i rzędnych wysokościowych.</w:t>
      </w:r>
    </w:p>
    <w:p w14:paraId="13C378B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Bezpośrednio po wyprofilowaniu warstwy kruszywa należy przystąpić do jej zagęszczenia przez wałowanie. Podbudowę należy zagęszczać walcami</w:t>
      </w:r>
      <w:r w:rsidR="00ED3D47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ogumionymi, walcami wibracyjnymi i gładkimi. Zagęszczanie powinno postępować stopniowo od krawędzi do środka podbudowy przy przekroju daszkowym jezdni oraz od dolnej do górnej krawędzi podbudowy przy przekroju o spadku jednostronnym. Jakiekolwiek nierówności lub zagłębienia powstałe w czasie zagęszczania powinny być wyrównane przez spulchnianie warstwy kruszywa i dodanie lub usunięcie materiału aż do otrzymania równej powierzchni. W miejscach niedostępnych dla walców podbudowa powinna być zagęszczona zagęszczarkami płytowymi, małymi walcami wibracyjny</w:t>
      </w:r>
      <w:r>
        <w:rPr>
          <w:sz w:val="22"/>
          <w:szCs w:val="22"/>
        </w:rPr>
        <w:t xml:space="preserve">mi lub ubijakami mechanicznymi. </w:t>
      </w:r>
      <w:r w:rsidRPr="00E0665B">
        <w:rPr>
          <w:sz w:val="22"/>
          <w:szCs w:val="22"/>
        </w:rPr>
        <w:t>W pierwszej fazie zagęszczania należy stosować sprzęt lżejszy, a w końcowej sprzęt cięższy.</w:t>
      </w:r>
      <w:r w:rsidR="00ED3D47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Zagęszczenie należy prowadzić do osiągnięcia wskaźnika zagęszczenia podbudowy nie mniejszego niż </w:t>
      </w:r>
      <w:proofErr w:type="spellStart"/>
      <w:r w:rsidRPr="00E0665B">
        <w:rPr>
          <w:sz w:val="22"/>
          <w:szCs w:val="22"/>
        </w:rPr>
        <w:t>Is</w:t>
      </w:r>
      <w:proofErr w:type="spellEnd"/>
      <w:r w:rsidRPr="00E0665B">
        <w:rPr>
          <w:sz w:val="22"/>
          <w:szCs w:val="22"/>
        </w:rPr>
        <w:t xml:space="preserve">= 1,00 według normalnej próby </w:t>
      </w:r>
      <w:proofErr w:type="spellStart"/>
      <w:r w:rsidRPr="00E0665B">
        <w:rPr>
          <w:sz w:val="22"/>
          <w:szCs w:val="22"/>
        </w:rPr>
        <w:t>Proctora</w:t>
      </w:r>
      <w:proofErr w:type="spellEnd"/>
      <w:r w:rsidRPr="00E0665B">
        <w:rPr>
          <w:sz w:val="22"/>
          <w:szCs w:val="22"/>
        </w:rPr>
        <w:t>.</w:t>
      </w:r>
    </w:p>
    <w:p w14:paraId="4CFA70EC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Wilgotność mieszanki kruszywa podczas zagęszczania powinna odpowiadać wilgotności optymalnej, określonej według próby </w:t>
      </w:r>
      <w:proofErr w:type="spellStart"/>
      <w:r w:rsidRPr="00E0665B">
        <w:rPr>
          <w:sz w:val="22"/>
          <w:szCs w:val="22"/>
        </w:rPr>
        <w:t>Proctora</w:t>
      </w:r>
      <w:proofErr w:type="spellEnd"/>
      <w:r w:rsidRPr="00E0665B">
        <w:rPr>
          <w:sz w:val="22"/>
          <w:szCs w:val="22"/>
        </w:rPr>
        <w:t xml:space="preserve">. </w:t>
      </w:r>
      <w:r w:rsidR="00ED3D47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Materiał nadmiernie nawilgocony, powinien zostać osuszony przez mieszanie i napowietrzanie. Jeżeli wilgotność mieszanki kruszywa jest niższa od optymalnej </w:t>
      </w:r>
      <w:r w:rsidR="00ED3D47"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 xml:space="preserve">o 20% jej wartości, mieszanka powinna być zwilżona określoną ilością wody i równomiernie wymieszana. W przypadku, gdy wilgotność mieszanki kruszywa jest wyższa od optymalnej o 10% </w:t>
      </w:r>
      <w:r w:rsidR="00ED3D47">
        <w:rPr>
          <w:sz w:val="22"/>
          <w:szCs w:val="22"/>
        </w:rPr>
        <w:t xml:space="preserve">              </w:t>
      </w:r>
      <w:r w:rsidRPr="00E0665B">
        <w:rPr>
          <w:sz w:val="22"/>
          <w:szCs w:val="22"/>
        </w:rPr>
        <w:t>jej wartości, mieszankę należy osuszyć.</w:t>
      </w:r>
    </w:p>
    <w:p w14:paraId="3ECAFE47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0C89BCE4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5.6. Utrzymanie podbudowy </w:t>
      </w:r>
    </w:p>
    <w:p w14:paraId="1B203B2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Podbudowa po wykonaniu, a przed ułożeniem następnej warstwy, powinna być utrzymywana w dobrym stanie. Jeżeli Wykonawca będzie wykorzystywał, za zgodą Inżyniera, gotową podbudowę do ruchu budowlanego, to jest obowiązany naprawić wszelkie uszkodzenia podbudowy, spowodowane przez ten ruch. Koszt napraw wynikłych z niewłaściwego utrzymania podbudowy obciąża Wykonawcę robót. </w:t>
      </w:r>
    </w:p>
    <w:p w14:paraId="3E8A86E9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63666B83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KONTROLA JAKOŚCI ROBÓT</w:t>
      </w:r>
    </w:p>
    <w:p w14:paraId="6B377CBE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6.1. Ogólne zasady kontroli jakości robót</w:t>
      </w:r>
    </w:p>
    <w:p w14:paraId="4AB9846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zasady kontroli jakości robót podano w SST D-00.00.00 „Wymagania ogólne” </w:t>
      </w:r>
    </w:p>
    <w:p w14:paraId="4A19352A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6.2. Badania przed przystąpieniem do robót</w:t>
      </w:r>
    </w:p>
    <w:p w14:paraId="44196C9E" w14:textId="77777777" w:rsidR="005A22E9" w:rsidRDefault="005A22E9" w:rsidP="0092784D">
      <w:pPr>
        <w:tabs>
          <w:tab w:val="left" w:pos="357"/>
        </w:tabs>
        <w:rPr>
          <w:sz w:val="22"/>
          <w:szCs w:val="22"/>
        </w:rPr>
      </w:pPr>
      <w:r w:rsidRPr="00BF5C93">
        <w:rPr>
          <w:sz w:val="22"/>
          <w:szCs w:val="22"/>
        </w:rPr>
        <w:t>Przed przystąpieniem do robót Wykonawca musi mieć zatwierdzone kruszywo przez Inżyniera  które, będzie przeznaczone do wykonania robót . Badania te powinny obejmować wszystkie właściwości określone w pkt. 2 niniejszej SST.</w:t>
      </w:r>
    </w:p>
    <w:p w14:paraId="1E68B381" w14:textId="77777777" w:rsidR="005A22E9" w:rsidRPr="00BF5C9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31BB27FE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6.3. Badania w czasie robót</w:t>
      </w:r>
    </w:p>
    <w:p w14:paraId="73FA03BA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6.3.1</w:t>
      </w:r>
      <w:r w:rsidRPr="001D6613">
        <w:rPr>
          <w:sz w:val="22"/>
          <w:szCs w:val="22"/>
        </w:rPr>
        <w:t>.Częstotliwość oraz zakres badań i pomiarów</w:t>
      </w:r>
    </w:p>
    <w:p w14:paraId="596DE936" w14:textId="77777777" w:rsidR="005A22E9" w:rsidRPr="001D6613" w:rsidRDefault="005A22E9" w:rsidP="005A22E9">
      <w:pPr>
        <w:pStyle w:val="tekstost"/>
        <w:tabs>
          <w:tab w:val="left" w:pos="357"/>
        </w:tabs>
        <w:spacing w:after="120"/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Tablica 5. Częstotliwość ora zakres  badań przy budowie warstw z mieszanek niezwiązanych stabilizowanych mechanicznie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3572"/>
        <w:gridCol w:w="2368"/>
        <w:gridCol w:w="2437"/>
      </w:tblGrid>
      <w:tr w:rsidR="005A22E9" w:rsidRPr="001D6613" w14:paraId="0404CAF8" w14:textId="77777777" w:rsidTr="00AE3A58">
        <w:trPr>
          <w:jc w:val="center"/>
        </w:trPr>
        <w:tc>
          <w:tcPr>
            <w:tcW w:w="413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68989328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572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40525DDE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Wyszczególnienie badań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2E7DC8D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Częstotliwość badań</w:t>
            </w:r>
          </w:p>
        </w:tc>
      </w:tr>
      <w:tr w:rsidR="005A22E9" w:rsidRPr="001D6613" w14:paraId="3EA99CE7" w14:textId="77777777" w:rsidTr="00AE3A58">
        <w:trPr>
          <w:jc w:val="center"/>
        </w:trPr>
        <w:tc>
          <w:tcPr>
            <w:tcW w:w="413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46EB32F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3572" w:type="dxa"/>
            <w:vMerge/>
            <w:tcBorders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</w:tcPr>
          <w:p w14:paraId="480FAB70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1C30C2E1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Minimalna liczba badań na dziennej działce roboczej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15B0E764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Maksymalna powierzchnia podbudowy przypadająca na jedno badanie (m</w:t>
            </w:r>
            <w:r w:rsidRPr="001D6613">
              <w:rPr>
                <w:sz w:val="22"/>
                <w:szCs w:val="22"/>
                <w:vertAlign w:val="superscript"/>
              </w:rPr>
              <w:t>2</w:t>
            </w:r>
            <w:r w:rsidRPr="001D6613">
              <w:rPr>
                <w:sz w:val="22"/>
                <w:szCs w:val="22"/>
              </w:rPr>
              <w:t>)</w:t>
            </w:r>
          </w:p>
        </w:tc>
      </w:tr>
      <w:tr w:rsidR="005A22E9" w:rsidRPr="001D6613" w14:paraId="5F42DF18" w14:textId="77777777" w:rsidTr="00AE3A58">
        <w:trPr>
          <w:jc w:val="center"/>
        </w:trPr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BF51EE4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5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55AEC38E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Uziarnienie mieszanki </w:t>
            </w:r>
          </w:p>
        </w:tc>
        <w:tc>
          <w:tcPr>
            <w:tcW w:w="2368" w:type="dxa"/>
            <w:vMerge w:val="restart"/>
            <w:tcBorders>
              <w:top w:val="nil"/>
              <w:left w:val="single" w:sz="6" w:space="0" w:color="auto"/>
              <w:right w:val="nil"/>
            </w:tcBorders>
            <w:noWrap/>
            <w:vAlign w:val="center"/>
          </w:tcPr>
          <w:p w14:paraId="2C90F74D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43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506C2135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600</w:t>
            </w:r>
          </w:p>
        </w:tc>
      </w:tr>
      <w:tr w:rsidR="005A22E9" w:rsidRPr="001D6613" w14:paraId="0415EF60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3758AB1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6F565C26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Wilgotność mieszanki </w:t>
            </w:r>
          </w:p>
        </w:tc>
        <w:tc>
          <w:tcPr>
            <w:tcW w:w="2368" w:type="dxa"/>
            <w:vMerge/>
            <w:tcBorders>
              <w:left w:val="single" w:sz="6" w:space="0" w:color="auto"/>
              <w:bottom w:val="nil"/>
              <w:right w:val="nil"/>
            </w:tcBorders>
            <w:noWrap/>
          </w:tcPr>
          <w:p w14:paraId="5F1A1251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4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63D98A7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</w:p>
        </w:tc>
      </w:tr>
      <w:tr w:rsidR="005A22E9" w:rsidRPr="001D6613" w14:paraId="46DEA1B8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88CEBE6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3142AEF9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Zagęszczenie warstwy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663F46D2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righ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>10 próbek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14:paraId="248CC141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/>
              <w:jc w:val="lef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 xml:space="preserve">na </w:t>
            </w:r>
            <w:smartTag w:uri="urn:schemas-microsoft-com:office:smarttags" w:element="metricconverter">
              <w:smartTagPr>
                <w:attr w:name="ProductID" w:val="10000 m2"/>
              </w:smartTagPr>
              <w:r w:rsidRPr="006330F2">
                <w:rPr>
                  <w:sz w:val="22"/>
                  <w:szCs w:val="22"/>
                </w:rPr>
                <w:t>10000 m</w:t>
              </w:r>
              <w:r w:rsidRPr="006330F2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462DFB27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EEF824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BB2774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Badanie właściwości kruszywa wg tab. 1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8970F2D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dla każdej partii kruszywa i przy każdej zmianie kruszywa</w:t>
            </w:r>
          </w:p>
        </w:tc>
      </w:tr>
    </w:tbl>
    <w:p w14:paraId="6D08DDC8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6.3.2. </w:t>
      </w:r>
      <w:r w:rsidRPr="006330F2">
        <w:rPr>
          <w:b/>
          <w:sz w:val="22"/>
          <w:szCs w:val="22"/>
        </w:rPr>
        <w:t>Uziarnienie mieszanki</w:t>
      </w:r>
    </w:p>
    <w:p w14:paraId="083140F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Uziarnienie mieszanki powinno być zgodne z wymaganiami podanymi w pkt</w:t>
      </w:r>
      <w:r w:rsidR="00ED3D47">
        <w:rPr>
          <w:sz w:val="22"/>
          <w:szCs w:val="22"/>
        </w:rPr>
        <w:t xml:space="preserve">. </w:t>
      </w:r>
      <w:r w:rsidRPr="00E0665B">
        <w:rPr>
          <w:sz w:val="22"/>
          <w:szCs w:val="22"/>
        </w:rPr>
        <w:t xml:space="preserve">2.3. </w:t>
      </w:r>
    </w:p>
    <w:p w14:paraId="6495E838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>6.3.3</w:t>
      </w:r>
      <w:r w:rsidRPr="006330F2">
        <w:rPr>
          <w:b/>
          <w:sz w:val="22"/>
          <w:szCs w:val="22"/>
        </w:rPr>
        <w:t>. Wilgotność mieszanki</w:t>
      </w:r>
    </w:p>
    <w:p w14:paraId="65FA97C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Wilgotność mieszanki powinna odpowiadać wilgotności optymalnej, określonej według próby </w:t>
      </w:r>
      <w:proofErr w:type="spellStart"/>
      <w:r w:rsidRPr="00E0665B">
        <w:rPr>
          <w:sz w:val="22"/>
          <w:szCs w:val="22"/>
        </w:rPr>
        <w:t>Proctora</w:t>
      </w:r>
      <w:proofErr w:type="spellEnd"/>
      <w:r w:rsidRPr="00E0665B">
        <w:rPr>
          <w:sz w:val="22"/>
          <w:szCs w:val="22"/>
        </w:rPr>
        <w:t>, zgodnie z PN-EN 13286-2 w granicach podanych w tablicy 4.</w:t>
      </w:r>
    </w:p>
    <w:p w14:paraId="599E0C5A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6.3.4. </w:t>
      </w:r>
      <w:r w:rsidRPr="006330F2">
        <w:rPr>
          <w:b/>
          <w:sz w:val="22"/>
          <w:szCs w:val="22"/>
        </w:rPr>
        <w:t>Zagęszczenie warstwy</w:t>
      </w:r>
    </w:p>
    <w:p w14:paraId="1F4CCF1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Zagęszczenie każdej warstwy powinno odbywać się aż do osiągnięcia wymaganego wskaźnika odkształcenia.</w:t>
      </w:r>
    </w:p>
    <w:p w14:paraId="60B1322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Kontrolę zagęszczenia należy oprzeć na metodzie obciążeń płytowych wg PN-S-02205 stosując płytę Ø30cm. Wynik modułu należy obliczać w zakresie obciążeń jednostkowych 0,25 – 0,35MPa i przyrostu odkształcenia odpowiadającemu temu zakresowi obciążeń jednostkowych doprowadzając obciążenie końcowe do 0,45MPa. W obliczeniach modułu należy zastosować mnożnik ¾ zgodnie z PN-S-02205:1998.</w:t>
      </w:r>
    </w:p>
    <w:p w14:paraId="08DE77C9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Moduły odkształcenia oblicza się z następujących wzorów:</w:t>
      </w:r>
    </w:p>
    <w:p w14:paraId="59A61D87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24"/>
          <w:sz w:val="22"/>
          <w:szCs w:val="22"/>
        </w:rPr>
        <w:object w:dxaOrig="1200" w:dyaOrig="620" w14:anchorId="0C12A4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0.6pt" o:ole="">
            <v:imagedata r:id="rId8" o:title=""/>
          </v:shape>
          <o:OLEObject Type="Embed" ProgID="Equation.3" ShapeID="_x0000_i1025" DrawAspect="Content" ObjectID="_1768042927" r:id="rId9"/>
        </w:objec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30"/>
          <w:sz w:val="22"/>
          <w:szCs w:val="22"/>
        </w:rPr>
        <w:object w:dxaOrig="1340" w:dyaOrig="680" w14:anchorId="424D0BAF">
          <v:shape id="_x0000_i1026" type="#_x0000_t75" style="width:67.2pt;height:33.6pt" o:ole="">
            <v:imagedata r:id="rId10" o:title=""/>
          </v:shape>
          <o:OLEObject Type="Embed" ProgID="Equation.3" ShapeID="_x0000_i1026" DrawAspect="Content" ObjectID="_1768042928" r:id="rId11"/>
        </w:object>
      </w:r>
    </w:p>
    <w:p w14:paraId="54C7B722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0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</w:p>
    <w:p w14:paraId="0CC96D32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gdzie:</w:t>
      </w:r>
    </w:p>
    <w:p w14:paraId="266EC279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1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pierwotny odkształcenia [</w:t>
      </w:r>
      <w:proofErr w:type="spellStart"/>
      <w:r w:rsidRPr="001D6613">
        <w:rPr>
          <w:sz w:val="22"/>
          <w:szCs w:val="22"/>
        </w:rPr>
        <w:t>MPa</w:t>
      </w:r>
      <w:proofErr w:type="spellEnd"/>
      <w:r w:rsidRPr="001D6613">
        <w:rPr>
          <w:sz w:val="22"/>
          <w:szCs w:val="22"/>
        </w:rPr>
        <w:t>],</w:t>
      </w:r>
    </w:p>
    <w:p w14:paraId="0227755A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wtórny odkształcenia [</w:t>
      </w:r>
      <w:proofErr w:type="spellStart"/>
      <w:r w:rsidRPr="001D6613">
        <w:rPr>
          <w:sz w:val="22"/>
          <w:szCs w:val="22"/>
        </w:rPr>
        <w:t>MPa</w:t>
      </w:r>
      <w:proofErr w:type="spellEnd"/>
      <w:r w:rsidRPr="001D6613">
        <w:rPr>
          <w:sz w:val="22"/>
          <w:szCs w:val="22"/>
        </w:rPr>
        <w:t>],</w:t>
      </w:r>
    </w:p>
    <w:p w14:paraId="3ECDA58F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różnica nacisków w pierwszym cyklu obciążania [</w:t>
      </w:r>
      <w:proofErr w:type="spellStart"/>
      <w:r w:rsidRPr="001D6613">
        <w:rPr>
          <w:sz w:val="22"/>
          <w:szCs w:val="22"/>
        </w:rPr>
        <w:t>MPa</w:t>
      </w:r>
      <w:proofErr w:type="spellEnd"/>
      <w:r w:rsidRPr="001D6613">
        <w:rPr>
          <w:sz w:val="22"/>
          <w:szCs w:val="22"/>
        </w:rPr>
        <w:t>],</w:t>
      </w:r>
    </w:p>
    <w:p w14:paraId="72552AB4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  <w:t>- różnica nacisków w drugim cyklu obciążania [</w:t>
      </w:r>
      <w:proofErr w:type="spellStart"/>
      <w:r w:rsidRPr="001D6613">
        <w:rPr>
          <w:sz w:val="22"/>
          <w:szCs w:val="22"/>
        </w:rPr>
        <w:t>MPa</w:t>
      </w:r>
      <w:proofErr w:type="spellEnd"/>
      <w:r w:rsidRPr="001D6613">
        <w:rPr>
          <w:sz w:val="22"/>
          <w:szCs w:val="22"/>
        </w:rPr>
        <w:t>],</w:t>
      </w:r>
    </w:p>
    <w:p w14:paraId="48541E5F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 [mm],</w:t>
      </w:r>
    </w:p>
    <w:p w14:paraId="5E1DFA67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 xml:space="preserve"> [mm],</w:t>
      </w:r>
    </w:p>
    <w:p w14:paraId="3F1C1DBB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D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średnica płyty [mm] (D = </w:t>
      </w:r>
      <w:smartTag w:uri="urn:schemas-microsoft-com:office:smarttags" w:element="metricconverter">
        <w:smartTagPr>
          <w:attr w:name="ProductID" w:val="300 mm"/>
        </w:smartTagPr>
        <w:r w:rsidRPr="001D6613">
          <w:rPr>
            <w:sz w:val="22"/>
            <w:szCs w:val="22"/>
          </w:rPr>
          <w:t>300 mm</w:t>
        </w:r>
      </w:smartTag>
      <w:r w:rsidRPr="001D6613">
        <w:rPr>
          <w:sz w:val="22"/>
          <w:szCs w:val="22"/>
        </w:rPr>
        <w:t>).</w:t>
      </w:r>
    </w:p>
    <w:p w14:paraId="34AD6062" w14:textId="77777777" w:rsidR="005A22E9" w:rsidRPr="001D6613" w:rsidRDefault="005A22E9" w:rsidP="005A22E9">
      <w:pPr>
        <w:pStyle w:val="tekstost"/>
        <w:rPr>
          <w:spacing w:val="-6"/>
          <w:sz w:val="22"/>
          <w:szCs w:val="22"/>
        </w:rPr>
      </w:pPr>
    </w:p>
    <w:p w14:paraId="7A57541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Zagęszczenie mieszanki niezwiązanej stabilizowanej mechanicznie należy uznać za prawidłowe, </w:t>
      </w:r>
      <w:r w:rsidR="00ED3D47">
        <w:rPr>
          <w:sz w:val="22"/>
          <w:szCs w:val="22"/>
        </w:rPr>
        <w:t xml:space="preserve">                                                             </w:t>
      </w:r>
      <w:r w:rsidRPr="00E0665B">
        <w:rPr>
          <w:sz w:val="22"/>
          <w:szCs w:val="22"/>
        </w:rPr>
        <w:t xml:space="preserve">gdy stosunek wtórnego modułu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2</w:t>
      </w:r>
      <w:r w:rsidRPr="00E0665B">
        <w:rPr>
          <w:sz w:val="22"/>
          <w:szCs w:val="22"/>
        </w:rPr>
        <w:t xml:space="preserve"> do pierwotnego modułu odkształcenia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1</w:t>
      </w:r>
      <w:r w:rsidRPr="00E0665B">
        <w:rPr>
          <w:sz w:val="22"/>
          <w:szCs w:val="22"/>
        </w:rPr>
        <w:t xml:space="preserve"> jest nie większy od 2,2 dla każdej warstwy.</w:t>
      </w:r>
    </w:p>
    <w:p w14:paraId="0341AA96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 </w:t>
      </w:r>
    </w:p>
    <w:p w14:paraId="0939E0D6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0C7328E5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38F497AC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 xml:space="preserve">6.4. Wymagania dotyczące cech geometrycznych podbudowy </w:t>
      </w:r>
    </w:p>
    <w:p w14:paraId="1A6B7ECD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</w:t>
      </w:r>
      <w:r w:rsidRPr="006330F2">
        <w:rPr>
          <w:b/>
          <w:sz w:val="22"/>
          <w:szCs w:val="22"/>
        </w:rPr>
        <w:t>4.1. Częstotliwość oraz zakres pomiarów</w:t>
      </w:r>
    </w:p>
    <w:p w14:paraId="28EC3ED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Częstotliwość oraz zakres pomiarów dotyczących cech geometrycznych podbudowy podano w tabl. 6.</w:t>
      </w:r>
    </w:p>
    <w:p w14:paraId="0A3372B5" w14:textId="77777777" w:rsidR="005A22E9" w:rsidRPr="00E0665B" w:rsidRDefault="005A22E9" w:rsidP="005A22E9">
      <w:pPr>
        <w:jc w:val="both"/>
        <w:rPr>
          <w:sz w:val="22"/>
          <w:szCs w:val="22"/>
        </w:rPr>
      </w:pPr>
    </w:p>
    <w:p w14:paraId="72C450DC" w14:textId="77777777" w:rsidR="005A22E9" w:rsidRPr="00E0665B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E0665B">
        <w:rPr>
          <w:sz w:val="22"/>
          <w:szCs w:val="22"/>
        </w:rPr>
        <w:t>Tablica 6. Częstotliwość oraz zakres pomiarów wykonanej warstwy z mieszanki niezwiązanej</w:t>
      </w:r>
    </w:p>
    <w:tbl>
      <w:tblPr>
        <w:tblW w:w="94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7"/>
        <w:gridCol w:w="5326"/>
      </w:tblGrid>
      <w:tr w:rsidR="005A22E9" w:rsidRPr="001D6613" w14:paraId="5CAC5369" w14:textId="77777777" w:rsidTr="00AE3A58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noWrap/>
          </w:tcPr>
          <w:p w14:paraId="705EF03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467" w:type="dxa"/>
            <w:tcBorders>
              <w:top w:val="single" w:sz="6" w:space="0" w:color="auto"/>
              <w:bottom w:val="double" w:sz="4" w:space="0" w:color="auto"/>
            </w:tcBorders>
            <w:noWrap/>
          </w:tcPr>
          <w:p w14:paraId="05328E8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Wyszczególnienie badań i pomiarów</w:t>
            </w:r>
          </w:p>
        </w:tc>
        <w:tc>
          <w:tcPr>
            <w:tcW w:w="532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noWrap/>
          </w:tcPr>
          <w:p w14:paraId="7F939AF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Minimalna częstotliwość pomiarów</w:t>
            </w:r>
          </w:p>
        </w:tc>
      </w:tr>
      <w:tr w:rsidR="005A22E9" w:rsidRPr="001D6613" w14:paraId="5BB420DF" w14:textId="77777777" w:rsidTr="00AE3A58">
        <w:tc>
          <w:tcPr>
            <w:tcW w:w="637" w:type="dxa"/>
            <w:tcBorders>
              <w:top w:val="double" w:sz="4" w:space="0" w:color="auto"/>
              <w:left w:val="single" w:sz="6" w:space="0" w:color="auto"/>
            </w:tcBorders>
            <w:noWrap/>
          </w:tcPr>
          <w:p w14:paraId="5A08DC2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467" w:type="dxa"/>
            <w:tcBorders>
              <w:top w:val="double" w:sz="4" w:space="0" w:color="auto"/>
            </w:tcBorders>
            <w:noWrap/>
          </w:tcPr>
          <w:p w14:paraId="20F2AB6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Szerokość podbudowy </w:t>
            </w:r>
          </w:p>
        </w:tc>
        <w:tc>
          <w:tcPr>
            <w:tcW w:w="5326" w:type="dxa"/>
            <w:tcBorders>
              <w:top w:val="double" w:sz="4" w:space="0" w:color="auto"/>
              <w:right w:val="single" w:sz="6" w:space="0" w:color="auto"/>
            </w:tcBorders>
            <w:noWrap/>
          </w:tcPr>
          <w:p w14:paraId="18A70D4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42727217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285DF5F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467" w:type="dxa"/>
            <w:noWrap/>
          </w:tcPr>
          <w:p w14:paraId="37B0B36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podłużna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10DE7D1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w sposób ciągły </w:t>
            </w:r>
            <w:proofErr w:type="spellStart"/>
            <w:r w:rsidRPr="001D6613">
              <w:rPr>
                <w:sz w:val="22"/>
                <w:szCs w:val="22"/>
              </w:rPr>
              <w:t>planografem</w:t>
            </w:r>
            <w:proofErr w:type="spellEnd"/>
            <w:r w:rsidRPr="001D6613">
              <w:rPr>
                <w:sz w:val="22"/>
                <w:szCs w:val="22"/>
              </w:rPr>
              <w:t xml:space="preserve"> albo 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 xml:space="preserve"> łatą na każdym pasie ruchu</w:t>
            </w:r>
          </w:p>
        </w:tc>
      </w:tr>
      <w:tr w:rsidR="005A22E9" w:rsidRPr="001D6613" w14:paraId="54393BC1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3B8FAAC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467" w:type="dxa"/>
            <w:noWrap/>
          </w:tcPr>
          <w:p w14:paraId="1198817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poprzeczna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22ACA4C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1FA4E133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32B64B6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467" w:type="dxa"/>
            <w:noWrap/>
          </w:tcPr>
          <w:p w14:paraId="16789F8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Spadki poprzeczne*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2C8C5BA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4198765A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1360189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5</w:t>
            </w:r>
          </w:p>
        </w:tc>
        <w:tc>
          <w:tcPr>
            <w:tcW w:w="3467" w:type="dxa"/>
            <w:noWrap/>
          </w:tcPr>
          <w:p w14:paraId="689C92D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Rzędne wysokościowe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59B9A26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>, a n</w:t>
            </w:r>
            <w:r>
              <w:rPr>
                <w:sz w:val="22"/>
                <w:szCs w:val="22"/>
              </w:rPr>
              <w:t>a</w:t>
            </w:r>
            <w:r w:rsidRPr="001D6613">
              <w:rPr>
                <w:sz w:val="22"/>
                <w:szCs w:val="22"/>
              </w:rPr>
              <w:t xml:space="preserve"> odcinkach krzywoliniowych co 10m</w:t>
            </w:r>
          </w:p>
        </w:tc>
      </w:tr>
      <w:tr w:rsidR="005A22E9" w:rsidRPr="001D6613" w14:paraId="53BDA1DF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11013D3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6</w:t>
            </w:r>
          </w:p>
        </w:tc>
        <w:tc>
          <w:tcPr>
            <w:tcW w:w="3467" w:type="dxa"/>
            <w:noWrap/>
          </w:tcPr>
          <w:p w14:paraId="7796AE7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Ukształtowanie osi w planie*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6AAEECC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1D6613">
                <w:rPr>
                  <w:sz w:val="22"/>
                  <w:szCs w:val="22"/>
                </w:rPr>
                <w:t>100 m</w:t>
              </w:r>
            </w:smartTag>
          </w:p>
        </w:tc>
      </w:tr>
      <w:tr w:rsidR="005A22E9" w:rsidRPr="001D6613" w14:paraId="29ABE3AA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2CF7C83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3467" w:type="dxa"/>
            <w:noWrap/>
          </w:tcPr>
          <w:p w14:paraId="38C8EEE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Grubość podbudowy 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0F80DBBF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Podczas budowy:</w:t>
            </w:r>
          </w:p>
          <w:p w14:paraId="5D7AF617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 xml:space="preserve">w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400 m2"/>
              </w:smartTagPr>
              <w:r w:rsidRPr="001D6613">
                <w:rPr>
                  <w:sz w:val="22"/>
                  <w:szCs w:val="22"/>
                </w:rPr>
                <w:t>400 m</w:t>
              </w:r>
              <w:r w:rsidRPr="001D6613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  <w:p w14:paraId="513FCA0A" w14:textId="77777777" w:rsidR="005A22E9" w:rsidRPr="0046437A" w:rsidRDefault="005A22E9" w:rsidP="00AE3A58">
            <w:pPr>
              <w:tabs>
                <w:tab w:val="left" w:pos="357"/>
              </w:tabs>
              <w:ind w:right="-11"/>
            </w:pPr>
            <w:r w:rsidRPr="0046437A">
              <w:rPr>
                <w:sz w:val="22"/>
                <w:szCs w:val="22"/>
              </w:rPr>
              <w:t>Przed odbiorem:</w:t>
            </w:r>
          </w:p>
          <w:p w14:paraId="1736BAE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60"/>
              <w:ind w:right="-11"/>
              <w:jc w:val="both"/>
              <w:rPr>
                <w:b/>
              </w:rPr>
            </w:pPr>
            <w:r w:rsidRPr="0046437A">
              <w:rPr>
                <w:sz w:val="22"/>
                <w:szCs w:val="22"/>
              </w:rPr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46437A">
                <w:rPr>
                  <w:sz w:val="22"/>
                  <w:szCs w:val="22"/>
                </w:rPr>
                <w:t>2000 m</w:t>
              </w:r>
              <w:r w:rsidRPr="0046437A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61B4A5D3" w14:textId="77777777" w:rsidTr="00AE3A58">
        <w:tc>
          <w:tcPr>
            <w:tcW w:w="637" w:type="dxa"/>
            <w:tcBorders>
              <w:left w:val="single" w:sz="6" w:space="0" w:color="auto"/>
              <w:bottom w:val="single" w:sz="6" w:space="0" w:color="auto"/>
            </w:tcBorders>
            <w:noWrap/>
          </w:tcPr>
          <w:p w14:paraId="4249C4C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3467" w:type="dxa"/>
            <w:tcBorders>
              <w:bottom w:val="single" w:sz="6" w:space="0" w:color="auto"/>
            </w:tcBorders>
            <w:noWrap/>
          </w:tcPr>
          <w:p w14:paraId="230DEB58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Nośność podbudowy:</w:t>
            </w:r>
          </w:p>
          <w:p w14:paraId="680A5087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>- moduł odkształcenia</w:t>
            </w:r>
          </w:p>
        </w:tc>
        <w:tc>
          <w:tcPr>
            <w:tcW w:w="5326" w:type="dxa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C048C5" w14:textId="77777777" w:rsidR="005A22E9" w:rsidRPr="001D6613" w:rsidRDefault="005A22E9" w:rsidP="00AE3A58">
            <w:pPr>
              <w:tabs>
                <w:tab w:val="left" w:pos="357"/>
              </w:tabs>
              <w:spacing w:before="60" w:after="60"/>
              <w:ind w:right="-11"/>
            </w:pPr>
            <w:r w:rsidRPr="001D6613">
              <w:rPr>
                <w:sz w:val="22"/>
                <w:szCs w:val="22"/>
              </w:rPr>
              <w:t xml:space="preserve"> co najmniej w dwóch przekrojach na każde </w:t>
            </w:r>
            <w:smartTag w:uri="urn:schemas-microsoft-com:office:smarttags" w:element="metricconverter">
              <w:smartTagPr>
                <w:attr w:name="ProductID" w:val="1000 m"/>
              </w:smartTagPr>
              <w:r w:rsidRPr="001D6613">
                <w:rPr>
                  <w:sz w:val="22"/>
                  <w:szCs w:val="22"/>
                </w:rPr>
                <w:t>1000 m</w:t>
              </w:r>
            </w:smartTag>
          </w:p>
        </w:tc>
      </w:tr>
    </w:tbl>
    <w:p w14:paraId="6A4A7E05" w14:textId="77777777" w:rsidR="005A22E9" w:rsidRPr="001D6613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*) Dodatkowe pomiary spadków poprzecznych i ukształtowania osi w planie należy wykonać w punktach głównych łuków poziomych.</w:t>
      </w:r>
    </w:p>
    <w:p w14:paraId="46D17503" w14:textId="77777777" w:rsidR="005A22E9" w:rsidRPr="006330F2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b/>
          <w:sz w:val="22"/>
          <w:szCs w:val="22"/>
        </w:rPr>
      </w:pPr>
    </w:p>
    <w:p w14:paraId="6C82BCD8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6.4.2. Szerokość</w:t>
      </w:r>
    </w:p>
    <w:p w14:paraId="6E93929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Szerokość podbudowy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E0665B">
          <w:rPr>
            <w:sz w:val="22"/>
            <w:szCs w:val="22"/>
          </w:rPr>
          <w:t>-5 cm</w:t>
        </w:r>
      </w:smartTag>
      <w:r w:rsidRPr="00E0665B">
        <w:rPr>
          <w:sz w:val="22"/>
          <w:szCs w:val="22"/>
        </w:rPr>
        <w:t>.</w:t>
      </w:r>
    </w:p>
    <w:p w14:paraId="2E6CA3D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 jezdniach bez krawężników szerokość podbudowy powinna być większa od szerokości warstwy wyżej leżącej o co najmniej 25cm lub o wartość wskazaną w Dokumentacji Projektowej.</w:t>
      </w:r>
    </w:p>
    <w:p w14:paraId="18D582D6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6.4.3. Równość</w:t>
      </w:r>
    </w:p>
    <w:p w14:paraId="5209138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podłużne podbudowy należy mierzyć 4-metrową łatą lub </w:t>
      </w:r>
      <w:proofErr w:type="spellStart"/>
      <w:r w:rsidRPr="00E0665B">
        <w:rPr>
          <w:sz w:val="22"/>
          <w:szCs w:val="22"/>
        </w:rPr>
        <w:t>planografem</w:t>
      </w:r>
      <w:proofErr w:type="spellEnd"/>
      <w:r w:rsidRPr="00E0665B">
        <w:rPr>
          <w:sz w:val="22"/>
          <w:szCs w:val="22"/>
        </w:rPr>
        <w:t>, zgodnie z BN-68/8931-04.</w:t>
      </w:r>
    </w:p>
    <w:p w14:paraId="413ED5F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poprzeczne podbudowy należy mierzyć 4-metrową łatą. </w:t>
      </w:r>
    </w:p>
    <w:p w14:paraId="22A3603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podbudowy nie mogą przekraczać </w:t>
      </w:r>
      <w:smartTag w:uri="urn:schemas-microsoft-com:office:smarttags" w:element="metricconverter">
        <w:smartTagPr>
          <w:attr w:name="ProductID" w:val="10 mm"/>
        </w:smartTagPr>
        <w:r w:rsidRPr="00E0665B">
          <w:rPr>
            <w:sz w:val="22"/>
            <w:szCs w:val="22"/>
          </w:rPr>
          <w:t>10 mm</w:t>
        </w:r>
      </w:smartTag>
    </w:p>
    <w:p w14:paraId="70AEDEA4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6.4.4. Spadki poprzeczne</w:t>
      </w:r>
    </w:p>
    <w:p w14:paraId="7FA03069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Spadki poprzeczne podbudowy na prostych i łukach powinny być zgodne z dokumentacją projektową,  z tolerancją </w:t>
      </w:r>
      <w:r w:rsidRPr="00E0665B">
        <w:rPr>
          <w:sz w:val="22"/>
          <w:szCs w:val="22"/>
        </w:rPr>
        <w:sym w:font="Symbol" w:char="00B1"/>
      </w:r>
      <w:r w:rsidRPr="00E0665B">
        <w:rPr>
          <w:sz w:val="22"/>
          <w:szCs w:val="22"/>
        </w:rPr>
        <w:t xml:space="preserve"> 0,5 %.</w:t>
      </w:r>
    </w:p>
    <w:p w14:paraId="3F6E2FA5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6.4.5. Rzędne wysokościowe</w:t>
      </w:r>
    </w:p>
    <w:p w14:paraId="01269E65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Różnice pomiędzy rzędnymi wysokościowymi podbudowy i rzędnymi projektowanymi nie powinny przekraczać -1cm, +0cm.</w:t>
      </w:r>
    </w:p>
    <w:p w14:paraId="419726D0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6.4.6. Ukształtowanie osi warstwy</w:t>
      </w:r>
    </w:p>
    <w:p w14:paraId="5EB8D427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Oś w planie nie może być przesunięta w stosunku do osi projektowanej o więcej niż </w:t>
      </w:r>
      <w:r w:rsidRPr="001D6613">
        <w:rPr>
          <w:sz w:val="22"/>
          <w:szCs w:val="22"/>
        </w:rPr>
        <w:sym w:font="Symbol" w:char="00B1"/>
      </w:r>
      <w:r w:rsidRPr="001D6613">
        <w:rPr>
          <w:sz w:val="22"/>
          <w:szCs w:val="22"/>
        </w:rPr>
        <w:t>5cm.</w:t>
      </w:r>
    </w:p>
    <w:p w14:paraId="73AFB242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6.4.7. Grubość warstwy</w:t>
      </w:r>
    </w:p>
    <w:p w14:paraId="365682DE" w14:textId="77777777" w:rsidR="005A22E9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Grubość nie może się  różnić od grubości projektowanej o więcej niż </w:t>
      </w:r>
      <w:r w:rsidRPr="001D6613">
        <w:rPr>
          <w:sz w:val="22"/>
          <w:szCs w:val="22"/>
        </w:rPr>
        <w:sym w:font="Symbol" w:char="F0B1"/>
      </w:r>
      <w:r w:rsidRPr="001D6613">
        <w:rPr>
          <w:sz w:val="22"/>
          <w:szCs w:val="22"/>
        </w:rPr>
        <w:t>10 %.</w:t>
      </w:r>
    </w:p>
    <w:p w14:paraId="2FE73FEA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</w:p>
    <w:p w14:paraId="558BAF80" w14:textId="77777777" w:rsidR="005A22E9" w:rsidRPr="006330F2" w:rsidRDefault="005A22E9" w:rsidP="005A22E9">
      <w:pPr>
        <w:pStyle w:val="tekstost"/>
        <w:tabs>
          <w:tab w:val="left" w:pos="357"/>
        </w:tabs>
        <w:spacing w:before="120" w:after="120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lastRenderedPageBreak/>
        <w:t>6.4.8. Nośność warstwy</w:t>
      </w:r>
    </w:p>
    <w:p w14:paraId="6AD8A3E1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Moduł odkształcenia wg PN-S-02205 powinien być zgodny z podanym w tablicy 7</w:t>
      </w:r>
    </w:p>
    <w:p w14:paraId="1413DB8A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Tablica 7. Cechy warstwy dotycz</w:t>
      </w:r>
      <w:r w:rsidRPr="001D6613">
        <w:rPr>
          <w:rFonts w:ascii="TimesNewRoman" w:eastAsia="TimesNewRoman" w:cs="TimesNewRoman" w:hint="eastAsia"/>
          <w:sz w:val="22"/>
          <w:szCs w:val="22"/>
        </w:rPr>
        <w:t>ą</w:t>
      </w:r>
      <w:r w:rsidRPr="001D6613">
        <w:rPr>
          <w:sz w:val="22"/>
          <w:szCs w:val="22"/>
        </w:rPr>
        <w:t>ce zag</w:t>
      </w:r>
      <w:r w:rsidRPr="001D6613">
        <w:rPr>
          <w:rFonts w:ascii="TimesNewRoman" w:eastAsia="TimesNewRoman" w:cs="TimesNewRoman" w:hint="eastAsia"/>
          <w:sz w:val="22"/>
          <w:szCs w:val="22"/>
        </w:rPr>
        <w:t>ę</w:t>
      </w:r>
      <w:r w:rsidRPr="001D6613">
        <w:rPr>
          <w:sz w:val="22"/>
          <w:szCs w:val="22"/>
        </w:rPr>
        <w:t>szczenia i 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ci</w:t>
      </w:r>
    </w:p>
    <w:tbl>
      <w:tblPr>
        <w:tblW w:w="93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1701"/>
        <w:gridCol w:w="2552"/>
        <w:gridCol w:w="2410"/>
      </w:tblGrid>
      <w:tr w:rsidR="005A22E9" w:rsidRPr="001D6613" w14:paraId="43A373E2" w14:textId="77777777" w:rsidTr="00AE3A58">
        <w:trPr>
          <w:cantSplit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D9E6B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74F36A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Podbudowa z kruszywa o wskaźniku Wnoś nie mniejszym niż %</w:t>
            </w:r>
          </w:p>
        </w:tc>
        <w:tc>
          <w:tcPr>
            <w:tcW w:w="666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AB09C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Wymagane cechy podbudowy</w:t>
            </w:r>
          </w:p>
        </w:tc>
      </w:tr>
      <w:tr w:rsidR="005A22E9" w:rsidRPr="001D6613" w14:paraId="0903ECE0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A1755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1FC5C6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F3333E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Wskaźnik zagęszczenia </w:t>
            </w:r>
            <w:proofErr w:type="spellStart"/>
            <w:r w:rsidRPr="001D6613">
              <w:rPr>
                <w:sz w:val="22"/>
                <w:szCs w:val="22"/>
              </w:rPr>
              <w:t>Is</w:t>
            </w:r>
            <w:proofErr w:type="spellEnd"/>
            <w:r w:rsidRPr="001D6613">
              <w:rPr>
                <w:sz w:val="22"/>
                <w:szCs w:val="22"/>
              </w:rPr>
              <w:t xml:space="preserve"> nie mniejszy niż;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01A42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Minimalny moduł odkształcenia mierzony płytą o średnicy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1D6613">
                <w:rPr>
                  <w:sz w:val="22"/>
                  <w:szCs w:val="22"/>
                </w:rPr>
                <w:t xml:space="preserve">30 </w:t>
              </w:r>
              <w:proofErr w:type="spellStart"/>
              <w:r w:rsidRPr="001D6613">
                <w:rPr>
                  <w:sz w:val="22"/>
                  <w:szCs w:val="22"/>
                </w:rPr>
                <w:t>cm</w:t>
              </w:r>
            </w:smartTag>
            <w:r w:rsidRPr="001D6613">
              <w:rPr>
                <w:sz w:val="22"/>
                <w:szCs w:val="22"/>
              </w:rPr>
              <w:t>MPa</w:t>
            </w:r>
            <w:proofErr w:type="spellEnd"/>
          </w:p>
        </w:tc>
      </w:tr>
      <w:tr w:rsidR="005A22E9" w:rsidRPr="001D6613" w14:paraId="79FEFC73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auto"/>
          </w:tcPr>
          <w:p w14:paraId="76A30C8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6824E8B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6AFFB12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3B2F3A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pierwszego obciążenia E</w:t>
            </w:r>
            <w:r w:rsidRPr="001D6613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6F8FC82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drugiego obciążenia E</w:t>
            </w:r>
            <w:r w:rsidRPr="001D6613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5A22E9" w:rsidRPr="001D6613" w14:paraId="1D24AF5D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7B81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E555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D0F00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53A8F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44554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180</w:t>
            </w:r>
          </w:p>
        </w:tc>
      </w:tr>
      <w:tr w:rsidR="005A22E9" w:rsidRPr="001D6613" w14:paraId="503625C4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84267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8250F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2A0C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E63D4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8BA0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140</w:t>
            </w:r>
          </w:p>
        </w:tc>
      </w:tr>
      <w:tr w:rsidR="005A22E9" w:rsidRPr="001D6613" w14:paraId="1F564F3B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3AE03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792D0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81AB7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5C08F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9253D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120</w:t>
            </w:r>
          </w:p>
        </w:tc>
      </w:tr>
    </w:tbl>
    <w:p w14:paraId="4D2A5B8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6.5. Zasady postępowania z wadliwie wykonanymi odcinkami podbudowy </w:t>
      </w:r>
    </w:p>
    <w:p w14:paraId="6D05523B" w14:textId="77777777" w:rsidR="005A22E9" w:rsidRPr="006330F2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 xml:space="preserve">6.5.1. Niewłaściwe cechy geometryczne warstwy </w:t>
      </w:r>
    </w:p>
    <w:p w14:paraId="003090A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Wszystkie powierzchnie warstwy, które wykazują większe odchylenia od  określonych w punkcie 6.4 powinny być naprawione przez spulchnienie lub zerwanie do głębokości co najmniej 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>, wyrównane i powtórnie zagęszczone. Dodanie nowego materiału bez spulchnienia wykonanej warstwy jest niedopuszczalne.</w:t>
      </w:r>
    </w:p>
    <w:p w14:paraId="6229393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Jeżeli szerokość warstwy jest mniejsza od szerokości projektowanej o więcej niż </w:t>
      </w:r>
      <w:smartTag w:uri="urn:schemas-microsoft-com:office:smarttags" w:element="metricconverter">
        <w:smartTagPr>
          <w:attr w:name="ProductID" w:val="5 cm"/>
        </w:smartTagPr>
        <w:r w:rsidRPr="00E0665B">
          <w:rPr>
            <w:sz w:val="22"/>
            <w:szCs w:val="22"/>
          </w:rPr>
          <w:t>5 cm</w:t>
        </w:r>
      </w:smartTag>
      <w:r w:rsidRPr="00E0665B">
        <w:rPr>
          <w:sz w:val="22"/>
          <w:szCs w:val="22"/>
        </w:rPr>
        <w:t xml:space="preserve"> i nie zapewnia podparcia warstwom wyżej leżącym, to Wykonawca powinien na własny koszt poszerzyć podbudowę przez spulchnienie warstwy na pełną grubość do połowy szerokości pasa ruchu, dołożenie materiału i powtórne zagęszczenie.</w:t>
      </w:r>
    </w:p>
    <w:p w14:paraId="6285E7AC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 xml:space="preserve">6.5.2. Niewłaściwa grubość warstwy </w:t>
      </w:r>
    </w:p>
    <w:p w14:paraId="4615AC24" w14:textId="77777777" w:rsidR="005A22E9" w:rsidRPr="001D6613" w:rsidRDefault="005A22E9" w:rsidP="005A22E9">
      <w:pPr>
        <w:tabs>
          <w:tab w:val="left" w:pos="357"/>
        </w:tabs>
        <w:spacing w:before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Na wszystkich powierzchniach wadliwych pod względem grubości, Wykonawca wykona naprawę. Powierzchnie powinny być naprawione przez spulchnienie lub wybranie warstwy na odpowiednią głębokość, zgodnie z decyzją Inżyniera, uzupełnione nowym materiałem o odpowiednich właściwościach, wyrównane i ponownie zagęszczone.</w:t>
      </w:r>
      <w:r w:rsidR="00ED3D47">
        <w:rPr>
          <w:sz w:val="22"/>
          <w:szCs w:val="22"/>
        </w:rPr>
        <w:t xml:space="preserve"> </w:t>
      </w:r>
      <w:r w:rsidRPr="001D6613">
        <w:rPr>
          <w:sz w:val="22"/>
          <w:szCs w:val="22"/>
        </w:rPr>
        <w:t>Roboty te Wykonawca wykona na własny koszt. Po wykonaniu tych robót nastąpi ponowny pomiar i ocena grubości warstwy, według wyżej podanych zasad, na koszt Wykonawcy.</w:t>
      </w:r>
    </w:p>
    <w:p w14:paraId="4879C82E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>6.5.3. Niewłaściwa nośność</w:t>
      </w:r>
    </w:p>
    <w:p w14:paraId="0301642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Jeżeli nośność warstwy będzie mniejsza od wymaganej, to Wykonawca wykona wszelkie roboty niezbędne do zapewnienia wymaganej nośności, zalecone przez Inżyniera.</w:t>
      </w:r>
    </w:p>
    <w:p w14:paraId="676C050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Koszty tych dodatkowych robót poniesie Wykonawca tylko wtedy, gdy zaniżenie nośności warstwy wynikło z niewłaściwego wykonania robót przez Wykonawcę.</w:t>
      </w:r>
    </w:p>
    <w:p w14:paraId="3609EE15" w14:textId="77777777" w:rsidR="005A22E9" w:rsidRPr="001D6613" w:rsidRDefault="005A22E9" w:rsidP="005A22E9">
      <w:pPr>
        <w:tabs>
          <w:tab w:val="left" w:pos="357"/>
        </w:tabs>
        <w:ind w:left="284" w:right="-11" w:hanging="284"/>
        <w:jc w:val="both"/>
        <w:rPr>
          <w:sz w:val="22"/>
          <w:szCs w:val="22"/>
        </w:rPr>
      </w:pPr>
    </w:p>
    <w:p w14:paraId="35FF74DF" w14:textId="77777777" w:rsidR="005A22E9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OBMIAR ROBÓT</w:t>
      </w:r>
    </w:p>
    <w:p w14:paraId="24334F4D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7.1. Ogólne zasady obmiaru robót</w:t>
      </w:r>
    </w:p>
    <w:p w14:paraId="5F7610F7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obmiaru robót podano w SST D-00.00.00 „Wymagania ogólne”.</w:t>
      </w:r>
    </w:p>
    <w:p w14:paraId="4F75C552" w14:textId="77777777" w:rsidR="005A22E9" w:rsidRDefault="005A22E9" w:rsidP="005A22E9">
      <w:pPr>
        <w:rPr>
          <w:sz w:val="22"/>
          <w:szCs w:val="22"/>
        </w:rPr>
      </w:pPr>
    </w:p>
    <w:p w14:paraId="741FC2B6" w14:textId="77777777" w:rsidR="005A22E9" w:rsidRPr="00EA39AB" w:rsidRDefault="005A22E9" w:rsidP="005A22E9">
      <w:pPr>
        <w:rPr>
          <w:b/>
          <w:sz w:val="22"/>
          <w:szCs w:val="22"/>
        </w:rPr>
      </w:pPr>
      <w:r w:rsidRPr="00EA39AB">
        <w:rPr>
          <w:b/>
          <w:sz w:val="22"/>
          <w:szCs w:val="22"/>
        </w:rPr>
        <w:t xml:space="preserve">7.2. Jednostka obmiarowa </w:t>
      </w:r>
    </w:p>
    <w:p w14:paraId="017DBDDA" w14:textId="77777777" w:rsidR="005A22E9" w:rsidRPr="00E0665B" w:rsidRDefault="005A22E9" w:rsidP="005A22E9">
      <w:pPr>
        <w:rPr>
          <w:sz w:val="22"/>
          <w:szCs w:val="22"/>
        </w:rPr>
      </w:pPr>
    </w:p>
    <w:p w14:paraId="4FE8FFE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Jednostką obmiarową jest m</w:t>
      </w:r>
      <w:r w:rsidRPr="00E0665B">
        <w:rPr>
          <w:sz w:val="22"/>
          <w:szCs w:val="22"/>
          <w:vertAlign w:val="superscript"/>
        </w:rPr>
        <w:t>2</w:t>
      </w:r>
      <w:r w:rsidRPr="00E0665B">
        <w:rPr>
          <w:sz w:val="22"/>
          <w:szCs w:val="22"/>
        </w:rPr>
        <w:t xml:space="preserve"> (metr kwadratowy) wykonanej</w:t>
      </w:r>
      <w:r w:rsidR="00ED3D47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warstwy z mieszanki niezwiązanej stabilizowanej mechanicznie.</w:t>
      </w:r>
    </w:p>
    <w:p w14:paraId="38AD309C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ODBIÓR ROBÓT</w:t>
      </w:r>
    </w:p>
    <w:p w14:paraId="672E95C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odbioru robót podano w SST D-00.00.00 „Wymagania ogólne”.</w:t>
      </w:r>
    </w:p>
    <w:p w14:paraId="0133F917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Roboty uznaje się za zgodne z Dokumentacją Projektową, ST i wymaganiami Inżyniera, jeżeli wszystkie pomiary i badania z zachowaniem tolerancji wg pkt</w:t>
      </w:r>
      <w:r w:rsidR="00ED3D47">
        <w:rPr>
          <w:sz w:val="22"/>
          <w:szCs w:val="22"/>
        </w:rPr>
        <w:t>.</w:t>
      </w:r>
      <w:r w:rsidRPr="00E0665B">
        <w:rPr>
          <w:sz w:val="22"/>
          <w:szCs w:val="22"/>
        </w:rPr>
        <w:t xml:space="preserve"> 6 dały wyniki pozytywne.</w:t>
      </w:r>
    </w:p>
    <w:p w14:paraId="41E79104" w14:textId="77777777" w:rsidR="005A22E9" w:rsidRDefault="005A22E9" w:rsidP="005A22E9">
      <w:pPr>
        <w:rPr>
          <w:sz w:val="22"/>
          <w:szCs w:val="22"/>
        </w:rPr>
      </w:pPr>
    </w:p>
    <w:p w14:paraId="6BB31FFE" w14:textId="77777777" w:rsidR="005A22E9" w:rsidRPr="00E0665B" w:rsidRDefault="005A22E9" w:rsidP="005A22E9">
      <w:pPr>
        <w:rPr>
          <w:sz w:val="22"/>
          <w:szCs w:val="22"/>
        </w:rPr>
      </w:pPr>
    </w:p>
    <w:p w14:paraId="51DF3AE6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PODSTAWA PŁATNOŚCI</w:t>
      </w:r>
    </w:p>
    <w:p w14:paraId="7BE36B7C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9.1. Ogólne ustalenia dotyczące podstawy płatności</w:t>
      </w:r>
    </w:p>
    <w:p w14:paraId="5E9F5D65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ustalenia dotyczące podstawy płatności podano w SST D-00.00.00 „Wymagania ogólne”.</w:t>
      </w:r>
    </w:p>
    <w:p w14:paraId="22CED485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9.2. Cena jednostki obmiarowej</w:t>
      </w:r>
    </w:p>
    <w:p w14:paraId="73BBAA36" w14:textId="77777777" w:rsidR="005A22E9" w:rsidRPr="001D6613" w:rsidRDefault="005A22E9" w:rsidP="005A22E9">
      <w:pPr>
        <w:tabs>
          <w:tab w:val="left" w:pos="357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1D6613">
          <w:rPr>
            <w:sz w:val="22"/>
            <w:szCs w:val="22"/>
          </w:rPr>
          <w:t>1 m</w:t>
        </w:r>
        <w:r w:rsidRPr="001D6613">
          <w:rPr>
            <w:sz w:val="22"/>
            <w:szCs w:val="22"/>
            <w:vertAlign w:val="superscript"/>
          </w:rPr>
          <w:t>2</w:t>
        </w:r>
        <w:r w:rsidR="00513353">
          <w:rPr>
            <w:sz w:val="22"/>
            <w:szCs w:val="22"/>
            <w:vertAlign w:val="superscript"/>
          </w:rPr>
          <w:t xml:space="preserve"> </w:t>
        </w:r>
      </w:smartTag>
      <w:r w:rsidRPr="001D6613">
        <w:rPr>
          <w:sz w:val="22"/>
          <w:szCs w:val="22"/>
        </w:rPr>
        <w:t xml:space="preserve">robót obejmuje: </w:t>
      </w:r>
    </w:p>
    <w:p w14:paraId="017DC6CB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prace pomiarowe i roboty przygotowawcze,</w:t>
      </w:r>
    </w:p>
    <w:p w14:paraId="513FFFE2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oznakowanie prowadzonych robót,</w:t>
      </w:r>
    </w:p>
    <w:p w14:paraId="1F486C67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zakup i dostarczenie materiałów do wykonania podbudowy,</w:t>
      </w:r>
    </w:p>
    <w:p w14:paraId="38736E8E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sprzętu niezbędnego do wykonania podbudowy,</w:t>
      </w:r>
    </w:p>
    <w:p w14:paraId="3F650DD6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sprawdzenie i ewentualną naprawę podłoża,</w:t>
      </w:r>
    </w:p>
    <w:p w14:paraId="22D092D3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przygotowanie mieszanki z kruszywa,</w:t>
      </w:r>
    </w:p>
    <w:p w14:paraId="369D7874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mieszanki na miejsce wbudowania,</w:t>
      </w:r>
    </w:p>
    <w:p w14:paraId="5222BEC6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rozłożenie mieszanki,</w:t>
      </w:r>
    </w:p>
    <w:p w14:paraId="19FD9A75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zagęszczenie rozłożonej mieszanki,</w:t>
      </w:r>
    </w:p>
    <w:p w14:paraId="311B3CE4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przeprowadzenie pomiarów i badań laboratoryjnych określonych w ST,</w:t>
      </w:r>
    </w:p>
    <w:p w14:paraId="7CFBCE1E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utrzymanie podbudowy w czasie robót,</w:t>
      </w:r>
    </w:p>
    <w:p w14:paraId="631F4630" w14:textId="77777777" w:rsidR="005A22E9" w:rsidRPr="001D6613" w:rsidRDefault="005A22E9" w:rsidP="005A22E9">
      <w:pPr>
        <w:numPr>
          <w:ilvl w:val="0"/>
          <w:numId w:val="4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  <w:r w:rsidRPr="001D6613">
        <w:rPr>
          <w:rFonts w:ascii="Times New Roman CE Normalny" w:hAnsi="Times New Roman CE Normalny"/>
          <w:sz w:val="22"/>
          <w:szCs w:val="22"/>
        </w:rPr>
        <w:t>uporządkowanie miejsca prowadzonych robót.</w:t>
      </w:r>
    </w:p>
    <w:p w14:paraId="41D491DA" w14:textId="77777777" w:rsidR="005A22E9" w:rsidRPr="001D6613" w:rsidRDefault="005A22E9" w:rsidP="005A22E9">
      <w:p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</w:p>
    <w:p w14:paraId="12EC400D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10. PRZEPISY ZWIĄZANE</w:t>
      </w:r>
    </w:p>
    <w:p w14:paraId="0C61DCC3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10.1. Normy</w:t>
      </w:r>
    </w:p>
    <w:tbl>
      <w:tblPr>
        <w:tblW w:w="91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7"/>
        <w:gridCol w:w="7300"/>
      </w:tblGrid>
      <w:tr w:rsidR="005A22E9" w:rsidRPr="001D6613" w14:paraId="1068190D" w14:textId="77777777" w:rsidTr="00AE3A58">
        <w:tc>
          <w:tcPr>
            <w:tcW w:w="1827" w:type="dxa"/>
          </w:tcPr>
          <w:p w14:paraId="215ED47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PN-B-04481</w:t>
            </w:r>
          </w:p>
        </w:tc>
        <w:tc>
          <w:tcPr>
            <w:tcW w:w="7300" w:type="dxa"/>
          </w:tcPr>
          <w:p w14:paraId="4E0AD3B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Grunty budowlane. Badania próbek gruntu</w:t>
            </w:r>
          </w:p>
        </w:tc>
      </w:tr>
      <w:tr w:rsidR="005A22E9" w:rsidRPr="001D6613" w14:paraId="14B45FC4" w14:textId="77777777" w:rsidTr="00AE3A58">
        <w:tc>
          <w:tcPr>
            <w:tcW w:w="1827" w:type="dxa"/>
          </w:tcPr>
          <w:p w14:paraId="0495C2D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933-1</w:t>
            </w:r>
          </w:p>
        </w:tc>
        <w:tc>
          <w:tcPr>
            <w:tcW w:w="7300" w:type="dxa"/>
          </w:tcPr>
          <w:p w14:paraId="0060980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składu ziarnowego</w:t>
            </w:r>
          </w:p>
        </w:tc>
      </w:tr>
      <w:tr w:rsidR="005A22E9" w:rsidRPr="001D6613" w14:paraId="1C038EE6" w14:textId="77777777" w:rsidTr="00AE3A58">
        <w:tc>
          <w:tcPr>
            <w:tcW w:w="1827" w:type="dxa"/>
          </w:tcPr>
          <w:p w14:paraId="66CAB04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933-3</w:t>
            </w:r>
          </w:p>
        </w:tc>
        <w:tc>
          <w:tcPr>
            <w:tcW w:w="7300" w:type="dxa"/>
          </w:tcPr>
          <w:p w14:paraId="08D9865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 za pomocą wskaźnika płaskości</w:t>
            </w:r>
          </w:p>
        </w:tc>
      </w:tr>
      <w:tr w:rsidR="005A22E9" w:rsidRPr="001D6613" w14:paraId="74B37BEE" w14:textId="77777777" w:rsidTr="00AE3A58">
        <w:tc>
          <w:tcPr>
            <w:tcW w:w="1827" w:type="dxa"/>
          </w:tcPr>
          <w:p w14:paraId="4F8DD87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933-4</w:t>
            </w:r>
          </w:p>
        </w:tc>
        <w:tc>
          <w:tcPr>
            <w:tcW w:w="7300" w:type="dxa"/>
          </w:tcPr>
          <w:p w14:paraId="0FB6D91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</w:t>
            </w:r>
          </w:p>
        </w:tc>
      </w:tr>
      <w:tr w:rsidR="005A22E9" w:rsidRPr="001D6613" w14:paraId="5DD436FF" w14:textId="77777777" w:rsidTr="00AE3A58">
        <w:tc>
          <w:tcPr>
            <w:tcW w:w="1827" w:type="dxa"/>
          </w:tcPr>
          <w:p w14:paraId="24A6503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933-5</w:t>
            </w:r>
          </w:p>
        </w:tc>
        <w:tc>
          <w:tcPr>
            <w:tcW w:w="7300" w:type="dxa"/>
          </w:tcPr>
          <w:p w14:paraId="1B6070C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 xml:space="preserve">Badania geometrycznych właściwości kruszyw. Oznaczanie procentowej zawartości ziaren o powierzchniach powstałych w wyniku </w:t>
            </w:r>
            <w:proofErr w:type="spellStart"/>
            <w:r w:rsidRPr="001D6613">
              <w:rPr>
                <w:sz w:val="22"/>
                <w:szCs w:val="22"/>
              </w:rPr>
              <w:t>przekruszenia</w:t>
            </w:r>
            <w:proofErr w:type="spellEnd"/>
            <w:r w:rsidRPr="001D6613">
              <w:rPr>
                <w:sz w:val="22"/>
                <w:szCs w:val="22"/>
              </w:rPr>
              <w:t xml:space="preserve"> lub łamania kruszyw grubych</w:t>
            </w:r>
          </w:p>
        </w:tc>
      </w:tr>
      <w:tr w:rsidR="005A22E9" w:rsidRPr="001D6613" w14:paraId="750DB88B" w14:textId="77777777" w:rsidTr="00AE3A58">
        <w:tc>
          <w:tcPr>
            <w:tcW w:w="1827" w:type="dxa"/>
          </w:tcPr>
          <w:p w14:paraId="314EBC4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933-9</w:t>
            </w:r>
          </w:p>
        </w:tc>
        <w:tc>
          <w:tcPr>
            <w:tcW w:w="7300" w:type="dxa"/>
          </w:tcPr>
          <w:p w14:paraId="3499383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Ocena   zawartości drobnych cząstek. Badania błękitem metylenowym</w:t>
            </w:r>
          </w:p>
        </w:tc>
      </w:tr>
      <w:tr w:rsidR="005A22E9" w:rsidRPr="001D6613" w14:paraId="65C12ABC" w14:textId="77777777" w:rsidTr="00AE3A58">
        <w:tc>
          <w:tcPr>
            <w:tcW w:w="1827" w:type="dxa"/>
          </w:tcPr>
          <w:p w14:paraId="2A6D994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1097-5</w:t>
            </w:r>
          </w:p>
        </w:tc>
        <w:tc>
          <w:tcPr>
            <w:tcW w:w="7300" w:type="dxa"/>
          </w:tcPr>
          <w:p w14:paraId="499EA23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wilgotności</w:t>
            </w:r>
          </w:p>
        </w:tc>
      </w:tr>
      <w:tr w:rsidR="005A22E9" w:rsidRPr="001D6613" w14:paraId="44EC99F4" w14:textId="77777777" w:rsidTr="00AE3A58">
        <w:tc>
          <w:tcPr>
            <w:tcW w:w="1827" w:type="dxa"/>
          </w:tcPr>
          <w:p w14:paraId="3E914E9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1097-6</w:t>
            </w:r>
          </w:p>
        </w:tc>
        <w:tc>
          <w:tcPr>
            <w:tcW w:w="7300" w:type="dxa"/>
          </w:tcPr>
          <w:p w14:paraId="67806D4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nasiąkliwości</w:t>
            </w:r>
          </w:p>
        </w:tc>
      </w:tr>
      <w:tr w:rsidR="005A22E9" w:rsidRPr="001D6613" w14:paraId="37F9EB5D" w14:textId="77777777" w:rsidTr="00AE3A58">
        <w:tc>
          <w:tcPr>
            <w:tcW w:w="1827" w:type="dxa"/>
          </w:tcPr>
          <w:p w14:paraId="43DAEDB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1367-1</w:t>
            </w:r>
          </w:p>
        </w:tc>
        <w:tc>
          <w:tcPr>
            <w:tcW w:w="7300" w:type="dxa"/>
          </w:tcPr>
          <w:p w14:paraId="40DEA20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mrozoodporności metodą bezpośrednią</w:t>
            </w:r>
          </w:p>
        </w:tc>
      </w:tr>
      <w:tr w:rsidR="005A22E9" w:rsidRPr="001D6613" w14:paraId="5CA6DD0C" w14:textId="77777777" w:rsidTr="00AE3A58">
        <w:tc>
          <w:tcPr>
            <w:tcW w:w="1827" w:type="dxa"/>
          </w:tcPr>
          <w:p w14:paraId="09C710F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34E1FCA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zanieczyszczeń organicznych</w:t>
            </w:r>
          </w:p>
        </w:tc>
      </w:tr>
      <w:tr w:rsidR="005A22E9" w:rsidRPr="001D6613" w14:paraId="0B177AB3" w14:textId="77777777" w:rsidTr="00AE3A58">
        <w:tc>
          <w:tcPr>
            <w:tcW w:w="1827" w:type="dxa"/>
          </w:tcPr>
          <w:p w14:paraId="087B06A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72BB00B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siarki metodą bromową</w:t>
            </w:r>
          </w:p>
        </w:tc>
      </w:tr>
      <w:tr w:rsidR="005A22E9" w:rsidRPr="001D6613" w14:paraId="68137CB7" w14:textId="77777777" w:rsidTr="00AE3A58">
        <w:tc>
          <w:tcPr>
            <w:tcW w:w="1827" w:type="dxa"/>
          </w:tcPr>
          <w:p w14:paraId="1ECACF3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1097-2</w:t>
            </w:r>
          </w:p>
        </w:tc>
        <w:tc>
          <w:tcPr>
            <w:tcW w:w="7300" w:type="dxa"/>
          </w:tcPr>
          <w:p w14:paraId="657C2E9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ścieralności w bębnie Los Angeles</w:t>
            </w:r>
          </w:p>
        </w:tc>
      </w:tr>
      <w:tr w:rsidR="005A22E9" w:rsidRPr="001D6613" w14:paraId="2D4AB809" w14:textId="77777777" w:rsidTr="00AE3A58">
        <w:tc>
          <w:tcPr>
            <w:tcW w:w="1827" w:type="dxa"/>
          </w:tcPr>
          <w:p w14:paraId="4EA464F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13242</w:t>
            </w:r>
          </w:p>
        </w:tc>
        <w:tc>
          <w:tcPr>
            <w:tcW w:w="7300" w:type="dxa"/>
          </w:tcPr>
          <w:p w14:paraId="13C2A54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do niezwiązanych i związanych hydraulicznie materiałów stosowanych w obiektach budowlanych i budownictwie drogowym</w:t>
            </w:r>
          </w:p>
        </w:tc>
      </w:tr>
      <w:tr w:rsidR="005A22E9" w:rsidRPr="001D6613" w14:paraId="092376A0" w14:textId="77777777" w:rsidTr="00AE3A58">
        <w:tc>
          <w:tcPr>
            <w:tcW w:w="1827" w:type="dxa"/>
          </w:tcPr>
          <w:p w14:paraId="2682E9B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13285</w:t>
            </w:r>
          </w:p>
        </w:tc>
        <w:tc>
          <w:tcPr>
            <w:tcW w:w="7300" w:type="dxa"/>
          </w:tcPr>
          <w:p w14:paraId="074BFC8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Mieszanki niezwiązane. Wymagania</w:t>
            </w:r>
          </w:p>
        </w:tc>
      </w:tr>
      <w:tr w:rsidR="005A22E9" w:rsidRPr="001D6613" w14:paraId="47B53DA7" w14:textId="77777777" w:rsidTr="00AE3A58">
        <w:tc>
          <w:tcPr>
            <w:tcW w:w="1827" w:type="dxa"/>
          </w:tcPr>
          <w:p w14:paraId="308A98B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13286-2</w:t>
            </w:r>
          </w:p>
        </w:tc>
        <w:tc>
          <w:tcPr>
            <w:tcW w:w="7300" w:type="dxa"/>
          </w:tcPr>
          <w:p w14:paraId="50116DF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 xml:space="preserve">Metody określania gęstości i zawartości wody. Zagęszczanie metodą </w:t>
            </w:r>
            <w:proofErr w:type="spellStart"/>
            <w:r w:rsidRPr="001D6613">
              <w:rPr>
                <w:sz w:val="22"/>
                <w:szCs w:val="22"/>
              </w:rPr>
              <w:t>Proctora</w:t>
            </w:r>
            <w:proofErr w:type="spellEnd"/>
            <w:r w:rsidRPr="001D6613">
              <w:rPr>
                <w:sz w:val="22"/>
                <w:szCs w:val="22"/>
              </w:rPr>
              <w:t>.</w:t>
            </w:r>
          </w:p>
        </w:tc>
      </w:tr>
      <w:tr w:rsidR="005A22E9" w:rsidRPr="001D6613" w14:paraId="06B80735" w14:textId="77777777" w:rsidTr="00AE3A58">
        <w:tc>
          <w:tcPr>
            <w:tcW w:w="1827" w:type="dxa"/>
          </w:tcPr>
          <w:p w14:paraId="0F0B191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PN-EN1008-1</w:t>
            </w:r>
          </w:p>
        </w:tc>
        <w:tc>
          <w:tcPr>
            <w:tcW w:w="7300" w:type="dxa"/>
          </w:tcPr>
          <w:p w14:paraId="37CE770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Woda zarobowa do betonu. Specyfikacja pobierania próbek</w:t>
            </w:r>
          </w:p>
        </w:tc>
      </w:tr>
      <w:tr w:rsidR="005A22E9" w:rsidRPr="001D6613" w14:paraId="310196E6" w14:textId="77777777" w:rsidTr="00AE3A58">
        <w:tc>
          <w:tcPr>
            <w:tcW w:w="1827" w:type="dxa"/>
          </w:tcPr>
          <w:p w14:paraId="5CF9255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BN-68/8931-04</w:t>
            </w:r>
          </w:p>
        </w:tc>
        <w:tc>
          <w:tcPr>
            <w:tcW w:w="7300" w:type="dxa"/>
          </w:tcPr>
          <w:p w14:paraId="5D195C9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 xml:space="preserve">Drogi samochodowe. Pomiar równości nawierzchni </w:t>
            </w:r>
            <w:proofErr w:type="spellStart"/>
            <w:r w:rsidRPr="001D6613">
              <w:rPr>
                <w:sz w:val="22"/>
                <w:szCs w:val="22"/>
              </w:rPr>
              <w:t>planografem</w:t>
            </w:r>
            <w:proofErr w:type="spellEnd"/>
            <w:r w:rsidRPr="001D6613">
              <w:rPr>
                <w:sz w:val="22"/>
                <w:szCs w:val="22"/>
              </w:rPr>
              <w:t xml:space="preserve"> i łatą</w:t>
            </w:r>
          </w:p>
        </w:tc>
      </w:tr>
    </w:tbl>
    <w:p w14:paraId="2506B612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10.2. Inne dokumenty</w:t>
      </w:r>
    </w:p>
    <w:p w14:paraId="0D839314" w14:textId="77777777" w:rsidR="005A22E9" w:rsidRPr="001D6613" w:rsidRDefault="005A22E9" w:rsidP="005A22E9">
      <w:pPr>
        <w:tabs>
          <w:tab w:val="left" w:pos="1"/>
          <w:tab w:val="left" w:pos="339"/>
          <w:tab w:val="left" w:pos="454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2"/>
          <w:szCs w:val="22"/>
        </w:rPr>
      </w:pPr>
      <w:r w:rsidRPr="001D6613">
        <w:rPr>
          <w:sz w:val="22"/>
          <w:szCs w:val="22"/>
        </w:rPr>
        <w:t>WT-4 2010</w:t>
      </w:r>
      <w:r w:rsidRPr="001D6613">
        <w:rPr>
          <w:sz w:val="22"/>
          <w:szCs w:val="22"/>
        </w:rPr>
        <w:tab/>
        <w:t xml:space="preserve"> Mieszanki niezwiązane dla dróg krajowych. Wymagania techniczne.</w:t>
      </w:r>
    </w:p>
    <w:p w14:paraId="0BAE2522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2D34C0A" w14:textId="77777777" w:rsidR="00FD7130" w:rsidRDefault="00FD7130"/>
    <w:sectPr w:rsidR="00FD7130" w:rsidSect="001D6E3C">
      <w:headerReference w:type="default" r:id="rId12"/>
      <w:footerReference w:type="default" r:id="rId13"/>
      <w:pgSz w:w="11906" w:h="16838" w:code="9"/>
      <w:pgMar w:top="1418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C0E09" w14:textId="77777777" w:rsidR="002C5FF3" w:rsidRDefault="002C5FF3" w:rsidP="002C5FF3">
      <w:r>
        <w:separator/>
      </w:r>
    </w:p>
  </w:endnote>
  <w:endnote w:type="continuationSeparator" w:id="0">
    <w:p w14:paraId="1E7FF3B6" w14:textId="77777777" w:rsidR="002C5FF3" w:rsidRDefault="002C5FF3" w:rsidP="002C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2E7F3" w14:textId="77777777" w:rsidR="00F84B72" w:rsidRDefault="00B76FDB">
    <w:pPr>
      <w:pStyle w:val="Stopka"/>
      <w:jc w:val="center"/>
    </w:pPr>
    <w:r>
      <w:fldChar w:fldCharType="begin"/>
    </w:r>
    <w:r w:rsidR="005A22E9">
      <w:instrText>PAGE   \* MERGEFORMAT</w:instrText>
    </w:r>
    <w:r>
      <w:fldChar w:fldCharType="separate"/>
    </w:r>
    <w:r w:rsidR="00513353">
      <w:rPr>
        <w:noProof/>
      </w:rPr>
      <w:t>11</w:t>
    </w:r>
    <w:r>
      <w:fldChar w:fldCharType="end"/>
    </w:r>
  </w:p>
  <w:p w14:paraId="51194837" w14:textId="77777777" w:rsidR="00F84B72" w:rsidRDefault="00F84B72" w:rsidP="001D6E3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8984D" w14:textId="77777777" w:rsidR="002C5FF3" w:rsidRDefault="002C5FF3" w:rsidP="002C5FF3">
      <w:r>
        <w:separator/>
      </w:r>
    </w:p>
  </w:footnote>
  <w:footnote w:type="continuationSeparator" w:id="0">
    <w:p w14:paraId="43951EB6" w14:textId="77777777" w:rsidR="002C5FF3" w:rsidRDefault="002C5FF3" w:rsidP="002C5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9544B" w14:textId="77777777" w:rsidR="00F84B72" w:rsidRPr="0020148B" w:rsidRDefault="005A22E9" w:rsidP="0020148B">
    <w:pPr>
      <w:pStyle w:val="Nagwek"/>
      <w:tabs>
        <w:tab w:val="clear" w:pos="4536"/>
        <w:tab w:val="clear" w:pos="9072"/>
      </w:tabs>
      <w:rPr>
        <w:i/>
        <w:sz w:val="20"/>
        <w:u w:val="single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 w:rsidRPr="0020148B">
      <w:rPr>
        <w:i/>
        <w:sz w:val="20"/>
        <w:u w:val="single"/>
      </w:rPr>
      <w:t>D.04.04.02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4CA5FC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C5A3579"/>
    <w:multiLevelType w:val="singleLevel"/>
    <w:tmpl w:val="2654B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62F67A3"/>
    <w:multiLevelType w:val="multilevel"/>
    <w:tmpl w:val="4BDCC14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abstractNum w:abstractNumId="3" w15:restartNumberingAfterBreak="0">
    <w:nsid w:val="783726B3"/>
    <w:multiLevelType w:val="multilevel"/>
    <w:tmpl w:val="4C4208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num w:numId="1" w16cid:durableId="1415011683">
    <w:abstractNumId w:val="3"/>
  </w:num>
  <w:num w:numId="2" w16cid:durableId="552543640">
    <w:abstractNumId w:val="2"/>
  </w:num>
  <w:num w:numId="3" w16cid:durableId="491485382">
    <w:abstractNumId w:val="1"/>
    <w:lvlOverride w:ilvl="0">
      <w:startOverride w:val="1"/>
    </w:lvlOverride>
  </w:num>
  <w:num w:numId="4" w16cid:durableId="867719780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2E9"/>
    <w:rsid w:val="002849A2"/>
    <w:rsid w:val="002C5FF3"/>
    <w:rsid w:val="002D0416"/>
    <w:rsid w:val="002F2499"/>
    <w:rsid w:val="00513353"/>
    <w:rsid w:val="005A22E9"/>
    <w:rsid w:val="006238EC"/>
    <w:rsid w:val="008871A7"/>
    <w:rsid w:val="0092784D"/>
    <w:rsid w:val="00B308ED"/>
    <w:rsid w:val="00B76FDB"/>
    <w:rsid w:val="00DF2F60"/>
    <w:rsid w:val="00ED3D47"/>
    <w:rsid w:val="00F84B72"/>
    <w:rsid w:val="00FD7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6712ACCD"/>
  <w15:docId w15:val="{2C872018-AC4F-43E0-8797-7D7CB43B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22E9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5A22E9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22E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A22E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A2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A22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rsid w:val="005A22E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unkt">
    <w:name w:val="podpunkt"/>
    <w:rsid w:val="005A22E9"/>
    <w:rPr>
      <w:rFonts w:ascii="Times New Roman" w:hAnsi="Times New Roman"/>
      <w:b/>
    </w:rPr>
  </w:style>
  <w:style w:type="paragraph" w:customStyle="1" w:styleId="tekstost">
    <w:name w:val="tekst ost"/>
    <w:basedOn w:val="Normalny"/>
    <w:rsid w:val="005A22E9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5A22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5A22E9"/>
    <w:rPr>
      <w:b/>
      <w:bCs/>
    </w:rPr>
  </w:style>
  <w:style w:type="character" w:styleId="Tytuksiki">
    <w:name w:val="Book Title"/>
    <w:uiPriority w:val="33"/>
    <w:qFormat/>
    <w:rsid w:val="005A22E9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2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2E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3392</Words>
  <Characters>20353</Characters>
  <Application>Microsoft Office Word</Application>
  <DocSecurity>0</DocSecurity>
  <Lines>169</Lines>
  <Paragraphs>47</Paragraphs>
  <ScaleCrop>false</ScaleCrop>
  <Company/>
  <LinksUpToDate>false</LinksUpToDate>
  <CharactersWithSpaces>23698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8</cp:revision>
  <dcterms:created xsi:type="dcterms:W3CDTF">2024-01-19T08:00:00Z</dcterms:created>
  <dcterms:modified xsi:type="dcterms:W3CDTF">2024-01-29T13:16:00Z</dcterms:modified>
</cp:coreProperties>
</file>