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18324" w14:textId="1CE281CC" w:rsidR="005A22E9" w:rsidRPr="0020148B" w:rsidRDefault="005A22E9" w:rsidP="005A22E9">
      <w:pPr>
        <w:pStyle w:val="Nagwek2"/>
        <w:rPr>
          <w:sz w:val="24"/>
          <w:szCs w:val="24"/>
        </w:rPr>
      </w:pPr>
      <w:r w:rsidRPr="0020148B">
        <w:rPr>
          <w:sz w:val="24"/>
          <w:szCs w:val="24"/>
        </w:rPr>
        <w:t xml:space="preserve">D.04.04.02 - PODBUDOWA  Z  MIESZANKI NIEZWIĄZANEJ </w:t>
      </w:r>
      <w:r w:rsidR="00FC3B4F">
        <w:rPr>
          <w:sz w:val="24"/>
          <w:szCs w:val="24"/>
        </w:rPr>
        <w:t xml:space="preserve"> </w:t>
      </w:r>
      <w:r w:rsidRPr="0020148B">
        <w:rPr>
          <w:sz w:val="24"/>
          <w:szCs w:val="24"/>
        </w:rPr>
        <w:t>STABILIZOWANEJ MECHANICZNIE</w:t>
      </w:r>
    </w:p>
    <w:p w14:paraId="5360F1A4" w14:textId="77777777" w:rsidR="005A22E9" w:rsidRDefault="005A22E9" w:rsidP="005A22E9"/>
    <w:p w14:paraId="4922FA44" w14:textId="77777777" w:rsidR="005A22E9" w:rsidRPr="00372BAA" w:rsidRDefault="005A22E9" w:rsidP="005A22E9">
      <w:pPr>
        <w:pStyle w:val="Nagwek1"/>
        <w:numPr>
          <w:ilvl w:val="0"/>
          <w:numId w:val="2"/>
        </w:numPr>
        <w:tabs>
          <w:tab w:val="left" w:pos="357"/>
        </w:tabs>
        <w:spacing w:before="120"/>
        <w:rPr>
          <w:rStyle w:val="Pogrubienie"/>
          <w:b/>
          <w:sz w:val="22"/>
          <w:szCs w:val="22"/>
        </w:rPr>
      </w:pPr>
      <w:r w:rsidRPr="00372BAA">
        <w:rPr>
          <w:rStyle w:val="Pogrubienie"/>
          <w:b/>
          <w:sz w:val="22"/>
          <w:szCs w:val="22"/>
        </w:rPr>
        <w:t>Wstęp</w:t>
      </w:r>
    </w:p>
    <w:p w14:paraId="5DE7ECCD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clear" w:pos="502"/>
          <w:tab w:val="num" w:pos="0"/>
          <w:tab w:val="left" w:pos="357"/>
        </w:tabs>
        <w:ind w:left="505" w:hanging="505"/>
        <w:rPr>
          <w:sz w:val="22"/>
          <w:szCs w:val="22"/>
        </w:rPr>
      </w:pPr>
      <w:bookmarkStart w:id="0" w:name="_Toc405704473"/>
      <w:bookmarkStart w:id="1" w:name="_Toc405780134"/>
      <w:bookmarkStart w:id="2" w:name="_Toc406295846"/>
      <w:bookmarkStart w:id="3" w:name="_Toc406913835"/>
      <w:bookmarkStart w:id="4" w:name="_Toc406914080"/>
      <w:bookmarkStart w:id="5" w:name="_Toc406914738"/>
      <w:bookmarkStart w:id="6" w:name="_Toc406915316"/>
      <w:bookmarkStart w:id="7" w:name="_Toc406984009"/>
      <w:bookmarkStart w:id="8" w:name="_Toc406984156"/>
      <w:bookmarkStart w:id="9" w:name="_Toc406984347"/>
      <w:bookmarkStart w:id="10" w:name="_Toc407069555"/>
      <w:bookmarkStart w:id="11" w:name="_Toc407081520"/>
      <w:bookmarkStart w:id="12" w:name="_Toc407083319"/>
      <w:bookmarkStart w:id="13" w:name="_Toc407084153"/>
      <w:bookmarkStart w:id="14" w:name="_Toc407085272"/>
      <w:bookmarkStart w:id="15" w:name="_Toc407085415"/>
      <w:bookmarkStart w:id="16" w:name="_Toc407085558"/>
      <w:bookmarkStart w:id="17" w:name="_Toc407086006"/>
      <w:r w:rsidRPr="001D6613">
        <w:rPr>
          <w:sz w:val="22"/>
          <w:szCs w:val="22"/>
        </w:rPr>
        <w:t>Przedmiot SST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2574561B" w14:textId="77777777" w:rsidR="005A22E9" w:rsidRPr="00B1537F" w:rsidRDefault="008871A7" w:rsidP="0092784D">
      <w:pPr>
        <w:spacing w:line="276" w:lineRule="auto"/>
      </w:pPr>
      <w:r>
        <w:rPr>
          <w:sz w:val="22"/>
          <w:szCs w:val="22"/>
        </w:rPr>
        <w:t xml:space="preserve">Przedmiotem niniejszej </w:t>
      </w:r>
      <w:r w:rsidR="00DF2F60">
        <w:rPr>
          <w:sz w:val="22"/>
          <w:szCs w:val="22"/>
        </w:rPr>
        <w:t xml:space="preserve">szczegółowej </w:t>
      </w:r>
      <w:r>
        <w:rPr>
          <w:sz w:val="22"/>
          <w:szCs w:val="22"/>
        </w:rPr>
        <w:t>specyfikacji t</w:t>
      </w:r>
      <w:r w:rsidR="005A22E9" w:rsidRPr="00E0665B">
        <w:rPr>
          <w:sz w:val="22"/>
          <w:szCs w:val="22"/>
        </w:rPr>
        <w:t>echnicznej są wymagani</w:t>
      </w:r>
      <w:r w:rsidR="00DF2F60">
        <w:rPr>
          <w:sz w:val="22"/>
          <w:szCs w:val="22"/>
        </w:rPr>
        <w:t xml:space="preserve">a dotyczące wykonania                                  i odbioru </w:t>
      </w:r>
      <w:r w:rsidR="005A22E9" w:rsidRPr="00E0665B">
        <w:rPr>
          <w:sz w:val="22"/>
          <w:szCs w:val="22"/>
        </w:rPr>
        <w:t>robót</w:t>
      </w:r>
      <w:r w:rsidR="00DF2F60">
        <w:rPr>
          <w:sz w:val="22"/>
          <w:szCs w:val="22"/>
        </w:rPr>
        <w:t xml:space="preserve"> związanych z wykonywa</w:t>
      </w:r>
      <w:r w:rsidR="002849A2">
        <w:rPr>
          <w:sz w:val="22"/>
          <w:szCs w:val="22"/>
        </w:rPr>
        <w:t>niem podbudowy z mieszanki niezwiązanej stablilizowanej mechanicznie</w:t>
      </w:r>
      <w:r w:rsidR="005A22E9" w:rsidRPr="00E0665B">
        <w:rPr>
          <w:sz w:val="22"/>
          <w:szCs w:val="22"/>
        </w:rPr>
        <w:t xml:space="preserve"> dla </w:t>
      </w:r>
      <w:r w:rsidR="00244627">
        <w:t xml:space="preserve"> </w:t>
      </w:r>
      <w:r w:rsidR="00D80A7C">
        <w:rPr>
          <w:b/>
          <w:bCs/>
        </w:rPr>
        <w:t>przebudowy drogi gruntowej gminnej publicznej G 238639 P poprzez ułożenie płyt betonowych na odcinku 826 mb w miejscowości Prusim.</w:t>
      </w:r>
    </w:p>
    <w:p w14:paraId="7B181748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left" w:pos="357"/>
        </w:tabs>
        <w:ind w:left="505" w:hanging="505"/>
        <w:rPr>
          <w:sz w:val="22"/>
          <w:szCs w:val="22"/>
        </w:rPr>
      </w:pPr>
      <w:bookmarkStart w:id="18" w:name="_Toc405704474"/>
      <w:bookmarkStart w:id="19" w:name="_Toc405780135"/>
      <w:bookmarkStart w:id="20" w:name="_Toc406295847"/>
      <w:bookmarkStart w:id="21" w:name="_Toc406913836"/>
      <w:bookmarkStart w:id="22" w:name="_Toc406914081"/>
      <w:bookmarkStart w:id="23" w:name="_Toc406914739"/>
      <w:bookmarkStart w:id="24" w:name="_Toc406915317"/>
      <w:bookmarkStart w:id="25" w:name="_Toc406984010"/>
      <w:bookmarkStart w:id="26" w:name="_Toc406984157"/>
      <w:bookmarkStart w:id="27" w:name="_Toc406984348"/>
      <w:bookmarkStart w:id="28" w:name="_Toc407069556"/>
      <w:bookmarkStart w:id="29" w:name="_Toc407081521"/>
      <w:bookmarkStart w:id="30" w:name="_Toc407083320"/>
      <w:bookmarkStart w:id="31" w:name="_Toc407084154"/>
      <w:bookmarkStart w:id="32" w:name="_Toc407085273"/>
      <w:bookmarkStart w:id="33" w:name="_Toc407085416"/>
      <w:bookmarkStart w:id="34" w:name="_Toc407085559"/>
      <w:bookmarkStart w:id="35" w:name="_Toc407086007"/>
      <w:r w:rsidRPr="001D6613">
        <w:rPr>
          <w:sz w:val="22"/>
          <w:szCs w:val="22"/>
        </w:rPr>
        <w:t>Zakres stosowania SST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66421E50" w14:textId="77777777" w:rsidR="005A22E9" w:rsidRPr="00E0665B" w:rsidRDefault="005A22E9" w:rsidP="0092784D">
      <w:pPr>
        <w:pStyle w:val="Standardowytekst"/>
        <w:numPr>
          <w:ilvl w:val="12"/>
          <w:numId w:val="0"/>
        </w:numPr>
        <w:tabs>
          <w:tab w:val="left" w:pos="357"/>
        </w:tabs>
        <w:jc w:val="left"/>
        <w:rPr>
          <w:sz w:val="22"/>
          <w:szCs w:val="22"/>
        </w:rPr>
      </w:pPr>
      <w:r w:rsidRPr="00E0665B">
        <w:rPr>
          <w:sz w:val="22"/>
          <w:szCs w:val="22"/>
        </w:rPr>
        <w:t xml:space="preserve">Niniejsza Szczegółowa Specyfikacja Techniczna jest stosowana jako dokument </w:t>
      </w:r>
      <w:r w:rsidR="0092784D">
        <w:rPr>
          <w:sz w:val="22"/>
          <w:szCs w:val="22"/>
        </w:rPr>
        <w:t xml:space="preserve">                               przetargowy </w:t>
      </w:r>
      <w:r w:rsidRPr="00E0665B">
        <w:rPr>
          <w:sz w:val="22"/>
          <w:szCs w:val="22"/>
        </w:rPr>
        <w:t>i kontraktowy przy zlecaniu i realizacji Robót wymienionych w punkcie 1.1.</w:t>
      </w:r>
    </w:p>
    <w:p w14:paraId="1191D854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left" w:pos="357"/>
        </w:tabs>
        <w:ind w:left="505" w:hanging="505"/>
        <w:rPr>
          <w:sz w:val="22"/>
          <w:szCs w:val="22"/>
        </w:rPr>
      </w:pPr>
      <w:bookmarkStart w:id="36" w:name="_Toc405704475"/>
      <w:bookmarkStart w:id="37" w:name="_Toc405780136"/>
      <w:bookmarkStart w:id="38" w:name="_Toc406295848"/>
      <w:bookmarkStart w:id="39" w:name="_Toc406913837"/>
      <w:bookmarkStart w:id="40" w:name="_Toc406914082"/>
      <w:bookmarkStart w:id="41" w:name="_Toc406914740"/>
      <w:bookmarkStart w:id="42" w:name="_Toc406915318"/>
      <w:bookmarkStart w:id="43" w:name="_Toc406984011"/>
      <w:bookmarkStart w:id="44" w:name="_Toc406984158"/>
      <w:bookmarkStart w:id="45" w:name="_Toc406984349"/>
      <w:bookmarkStart w:id="46" w:name="_Toc407069557"/>
      <w:bookmarkStart w:id="47" w:name="_Toc407081522"/>
      <w:bookmarkStart w:id="48" w:name="_Toc407083321"/>
      <w:bookmarkStart w:id="49" w:name="_Toc407084155"/>
      <w:bookmarkStart w:id="50" w:name="_Toc407085274"/>
      <w:bookmarkStart w:id="51" w:name="_Toc407085417"/>
      <w:bookmarkStart w:id="52" w:name="_Toc407085560"/>
      <w:bookmarkStart w:id="53" w:name="_Toc407086008"/>
      <w:r w:rsidRPr="001D6613">
        <w:rPr>
          <w:sz w:val="22"/>
          <w:szCs w:val="22"/>
        </w:rPr>
        <w:t>Zakres robót objętych SST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14:paraId="2324CC4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Ustalenia zawarte w niniejszej specyfikacji dotyczą zasad prowadzenia robót związanych z wykonaniem podbudowy z mieszanki niezwiązanej o uziarnieniu 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0/31,5 mm </w:t>
      </w:r>
      <w:r>
        <w:rPr>
          <w:sz w:val="22"/>
          <w:szCs w:val="22"/>
        </w:rPr>
        <w:t xml:space="preserve"> granitowej </w:t>
      </w:r>
      <w:r w:rsidRPr="00E0665B">
        <w:rPr>
          <w:sz w:val="22"/>
          <w:szCs w:val="22"/>
        </w:rPr>
        <w:t>stabilizowanej mechanicznie i obejmują:</w:t>
      </w:r>
    </w:p>
    <w:p w14:paraId="55BCCD3A" w14:textId="77777777" w:rsidR="005A22E9" w:rsidRPr="001D6613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- wykonanie podbudowy – jezdnia- warstwa </w:t>
      </w:r>
      <w:r>
        <w:rPr>
          <w:sz w:val="22"/>
          <w:szCs w:val="22"/>
        </w:rPr>
        <w:t xml:space="preserve">z kruszywa granitowego 0/31,5 mm o </w:t>
      </w:r>
      <w:r w:rsidRPr="00E0665B">
        <w:rPr>
          <w:sz w:val="22"/>
          <w:szCs w:val="22"/>
        </w:rPr>
        <w:t xml:space="preserve">grubości 20  cm </w:t>
      </w:r>
      <w:r>
        <w:rPr>
          <w:sz w:val="22"/>
          <w:szCs w:val="22"/>
        </w:rPr>
        <w:t xml:space="preserve">                     </w:t>
      </w:r>
      <w:r w:rsidRPr="00E0665B">
        <w:rPr>
          <w:sz w:val="22"/>
          <w:szCs w:val="22"/>
        </w:rPr>
        <w:t>w miejscu wskazanym przez Zamawiającego, w pozostałyc</w:t>
      </w:r>
      <w:r>
        <w:rPr>
          <w:sz w:val="22"/>
          <w:szCs w:val="22"/>
        </w:rPr>
        <w:t xml:space="preserve">h przypadkach podsypka piaskowa                          </w:t>
      </w:r>
      <w:r w:rsidRPr="00E0665B">
        <w:rPr>
          <w:sz w:val="22"/>
          <w:szCs w:val="22"/>
        </w:rPr>
        <w:t>o gr. 10 cm.</w:t>
      </w:r>
    </w:p>
    <w:p w14:paraId="471A0E53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left" w:pos="357"/>
        </w:tabs>
        <w:ind w:hanging="502"/>
        <w:rPr>
          <w:sz w:val="22"/>
          <w:szCs w:val="22"/>
        </w:rPr>
      </w:pPr>
      <w:bookmarkStart w:id="54" w:name="_Toc405704476"/>
      <w:bookmarkStart w:id="55" w:name="_Toc405780137"/>
      <w:bookmarkStart w:id="56" w:name="_Toc406295849"/>
      <w:bookmarkStart w:id="57" w:name="_Toc406913838"/>
      <w:bookmarkStart w:id="58" w:name="_Toc406914083"/>
      <w:bookmarkStart w:id="59" w:name="_Toc406914741"/>
      <w:bookmarkStart w:id="60" w:name="_Toc406915319"/>
      <w:bookmarkStart w:id="61" w:name="_Toc406984012"/>
      <w:bookmarkStart w:id="62" w:name="_Toc406984159"/>
      <w:bookmarkStart w:id="63" w:name="_Toc406984350"/>
      <w:bookmarkStart w:id="64" w:name="_Toc407069558"/>
      <w:bookmarkStart w:id="65" w:name="_Toc407081523"/>
      <w:bookmarkStart w:id="66" w:name="_Toc407083322"/>
      <w:bookmarkStart w:id="67" w:name="_Toc407084156"/>
      <w:bookmarkStart w:id="68" w:name="_Toc407085275"/>
      <w:bookmarkStart w:id="69" w:name="_Toc407085418"/>
      <w:bookmarkStart w:id="70" w:name="_Toc407085561"/>
      <w:bookmarkStart w:id="71" w:name="_Toc407086009"/>
      <w:r w:rsidRPr="001D6613">
        <w:rPr>
          <w:sz w:val="22"/>
          <w:szCs w:val="22"/>
        </w:rPr>
        <w:t>Określenia podstawowe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14:paraId="4DA46157" w14:textId="77777777" w:rsidR="005A22E9" w:rsidRPr="001D6613" w:rsidRDefault="005A22E9" w:rsidP="005A22E9">
      <w:r w:rsidRPr="001D6613">
        <w:rPr>
          <w:b/>
        </w:rPr>
        <w:t>1.4.1.</w:t>
      </w:r>
      <w:r w:rsidRPr="00E0665B">
        <w:rPr>
          <w:sz w:val="22"/>
          <w:szCs w:val="22"/>
        </w:rPr>
        <w:t xml:space="preserve">Stabilizacja mechaniczna - proces technologiczny, polegający na odpowiednim zagęszczeniu </w:t>
      </w:r>
      <w:r>
        <w:rPr>
          <w:sz w:val="22"/>
          <w:szCs w:val="22"/>
        </w:rPr>
        <w:t xml:space="preserve">               </w:t>
      </w:r>
      <w:r w:rsidRPr="00E0665B">
        <w:rPr>
          <w:sz w:val="22"/>
          <w:szCs w:val="22"/>
        </w:rPr>
        <w:t>w optymalnej wilgotności kruszywa o właściwie dobranym uziarnieniu.</w:t>
      </w:r>
    </w:p>
    <w:p w14:paraId="3637229E" w14:textId="77777777" w:rsidR="005A22E9" w:rsidRPr="001D6613" w:rsidRDefault="005A22E9" w:rsidP="005A22E9">
      <w:pPr>
        <w:tabs>
          <w:tab w:val="left" w:pos="357"/>
        </w:tabs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1.4.2.</w:t>
      </w:r>
      <w:r w:rsidRPr="001D6613">
        <w:rPr>
          <w:sz w:val="22"/>
          <w:szCs w:val="22"/>
        </w:rPr>
        <w:t xml:space="preserve"> Podbudowa z kruszywa łamanego stabilizowanego mechanicznie - jedna lub więcej</w:t>
      </w:r>
    </w:p>
    <w:p w14:paraId="7C37E355" w14:textId="77777777" w:rsidR="005A22E9" w:rsidRPr="001D6613" w:rsidRDefault="005A22E9" w:rsidP="005A22E9">
      <w:pPr>
        <w:tabs>
          <w:tab w:val="left" w:pos="35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warstw zagęszczonej mieszanki, która stanowi warstwę nośną nawierzchni drogowej.</w:t>
      </w:r>
    </w:p>
    <w:p w14:paraId="07192F37" w14:textId="77777777" w:rsidR="005A22E9" w:rsidRPr="001D6613" w:rsidRDefault="005A22E9" w:rsidP="005A22E9">
      <w:pPr>
        <w:tabs>
          <w:tab w:val="left" w:pos="357"/>
        </w:tabs>
        <w:spacing w:before="6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1.4.3.</w:t>
      </w:r>
      <w:r>
        <w:rPr>
          <w:b/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Mieszanka niezwiązana – ziarnisty materiał, zazwyczaj o określonym składzie ziarnowym </w:t>
      </w:r>
      <w:r>
        <w:rPr>
          <w:sz w:val="22"/>
          <w:szCs w:val="22"/>
        </w:rPr>
        <w:t xml:space="preserve">                 </w:t>
      </w:r>
      <w:r w:rsidRPr="00E0665B">
        <w:rPr>
          <w:sz w:val="22"/>
          <w:szCs w:val="22"/>
        </w:rPr>
        <w:t>(od d=0 do D), który jest stosowany do wykonania ulepszonego podłoża gruntowego oraz warstw konstrukcji nawierzchni dróg.</w:t>
      </w:r>
    </w:p>
    <w:p w14:paraId="6C3503DB" w14:textId="77777777" w:rsidR="005A22E9" w:rsidRPr="001D6613" w:rsidRDefault="005A22E9" w:rsidP="0092784D">
      <w:pPr>
        <w:tabs>
          <w:tab w:val="left" w:pos="357"/>
        </w:tabs>
        <w:autoSpaceDE w:val="0"/>
        <w:autoSpaceDN w:val="0"/>
        <w:adjustRightInd w:val="0"/>
        <w:spacing w:before="120"/>
        <w:rPr>
          <w:sz w:val="22"/>
          <w:szCs w:val="22"/>
        </w:rPr>
      </w:pPr>
      <w:r w:rsidRPr="001D6613">
        <w:rPr>
          <w:b/>
          <w:sz w:val="22"/>
          <w:szCs w:val="22"/>
        </w:rPr>
        <w:t>1.4.4.</w:t>
      </w:r>
      <w:r w:rsidRPr="00E0665B">
        <w:rPr>
          <w:sz w:val="22"/>
          <w:szCs w:val="22"/>
        </w:rPr>
        <w:t xml:space="preserve">Pozostałe określenia podstawowe są zgodne z obowiązującymi, odpowiednimi </w:t>
      </w:r>
      <w:r w:rsidR="0092784D">
        <w:rPr>
          <w:sz w:val="22"/>
          <w:szCs w:val="22"/>
        </w:rPr>
        <w:t xml:space="preserve">                             </w:t>
      </w:r>
      <w:r w:rsidRPr="00E0665B">
        <w:rPr>
          <w:sz w:val="22"/>
          <w:szCs w:val="22"/>
        </w:rPr>
        <w:t>polskimi normami oraz z definicjami podanymi w SST D-00.00.00 „Wymagania ogólne”</w:t>
      </w:r>
    </w:p>
    <w:p w14:paraId="48E1CF36" w14:textId="77777777" w:rsidR="005A22E9" w:rsidRPr="001D6613" w:rsidRDefault="005A22E9" w:rsidP="005A22E9">
      <w:pPr>
        <w:tabs>
          <w:tab w:val="left" w:pos="357"/>
        </w:tabs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1.5. Ogólne wymagania dotyczące robót</w:t>
      </w:r>
    </w:p>
    <w:p w14:paraId="19D71EC4" w14:textId="77777777" w:rsidR="005A22E9" w:rsidRPr="0092784D" w:rsidRDefault="005A22E9" w:rsidP="005A22E9">
      <w:pPr>
        <w:rPr>
          <w:sz w:val="22"/>
          <w:szCs w:val="22"/>
        </w:rPr>
      </w:pPr>
      <w:r w:rsidRPr="0092784D">
        <w:rPr>
          <w:sz w:val="22"/>
          <w:szCs w:val="22"/>
        </w:rPr>
        <w:t xml:space="preserve">Ogólne wymagania dotyczące robót podano w SST D-00.00.00 „Wymagania ogólne” </w:t>
      </w:r>
    </w:p>
    <w:p w14:paraId="6CC3F801" w14:textId="77777777" w:rsidR="005A22E9" w:rsidRPr="0092784D" w:rsidRDefault="005A22E9" w:rsidP="005A22E9">
      <w:pPr>
        <w:rPr>
          <w:sz w:val="22"/>
          <w:szCs w:val="22"/>
        </w:rPr>
      </w:pPr>
      <w:r w:rsidRPr="0092784D">
        <w:rPr>
          <w:rStyle w:val="podpunkt"/>
          <w:b w:val="0"/>
          <w:snapToGrid w:val="0"/>
          <w:sz w:val="22"/>
          <w:szCs w:val="22"/>
        </w:rPr>
        <w:t>Wykonawca robót jest odpowiedzialny za jakość ich wykonania oraz za zgodność z Dokumentacją Projektową, SST i poleceniami Inżyniera.</w:t>
      </w:r>
    </w:p>
    <w:p w14:paraId="350E1E0C" w14:textId="77777777" w:rsidR="005A22E9" w:rsidRPr="0047339A" w:rsidRDefault="005A22E9" w:rsidP="005A22E9">
      <w:pPr>
        <w:pStyle w:val="Nagwek1"/>
        <w:numPr>
          <w:ilvl w:val="0"/>
          <w:numId w:val="2"/>
        </w:numPr>
        <w:tabs>
          <w:tab w:val="left" w:pos="357"/>
        </w:tabs>
        <w:spacing w:before="120"/>
        <w:rPr>
          <w:rStyle w:val="Pogrubienie"/>
          <w:b/>
          <w:sz w:val="22"/>
          <w:szCs w:val="22"/>
        </w:rPr>
      </w:pPr>
      <w:r w:rsidRPr="0047339A">
        <w:rPr>
          <w:rStyle w:val="Pogrubienie"/>
          <w:b/>
          <w:sz w:val="22"/>
          <w:szCs w:val="22"/>
        </w:rPr>
        <w:t>Materiały</w:t>
      </w:r>
    </w:p>
    <w:p w14:paraId="79A38A8C" w14:textId="77777777" w:rsidR="005A22E9" w:rsidRPr="001D6613" w:rsidRDefault="005A22E9" w:rsidP="005A22E9">
      <w:pPr>
        <w:pStyle w:val="Nagwek2"/>
        <w:numPr>
          <w:ilvl w:val="1"/>
          <w:numId w:val="2"/>
        </w:numPr>
        <w:tabs>
          <w:tab w:val="left" w:pos="357"/>
        </w:tabs>
        <w:ind w:hanging="502"/>
        <w:rPr>
          <w:sz w:val="22"/>
          <w:szCs w:val="22"/>
        </w:rPr>
      </w:pPr>
      <w:r w:rsidRPr="001D6613">
        <w:rPr>
          <w:sz w:val="22"/>
          <w:szCs w:val="22"/>
        </w:rPr>
        <w:t>Ogólne wymagania dotyczące materiałów</w:t>
      </w:r>
    </w:p>
    <w:p w14:paraId="1207150C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Ogólne wymagania dotyczące materiałów, ich pozyskiwania i składowania, podano w </w:t>
      </w:r>
      <w:r>
        <w:rPr>
          <w:sz w:val="22"/>
          <w:szCs w:val="22"/>
        </w:rPr>
        <w:t xml:space="preserve">                                      </w:t>
      </w:r>
      <w:r w:rsidRPr="00E0665B">
        <w:rPr>
          <w:sz w:val="22"/>
          <w:szCs w:val="22"/>
        </w:rPr>
        <w:t>SST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D- 00.00.00 „Wymagania ogólne”.</w:t>
      </w:r>
    </w:p>
    <w:p w14:paraId="34BF2E53" w14:textId="77777777" w:rsidR="005A22E9" w:rsidRDefault="005A22E9" w:rsidP="005A22E9">
      <w:pPr>
        <w:rPr>
          <w:sz w:val="22"/>
          <w:szCs w:val="22"/>
        </w:rPr>
      </w:pPr>
    </w:p>
    <w:p w14:paraId="2560EC23" w14:textId="77777777" w:rsidR="005A22E9" w:rsidRPr="00E0665B" w:rsidRDefault="005A22E9" w:rsidP="005A22E9">
      <w:pPr>
        <w:rPr>
          <w:sz w:val="22"/>
          <w:szCs w:val="22"/>
        </w:rPr>
      </w:pPr>
    </w:p>
    <w:p w14:paraId="124FC738" w14:textId="77777777" w:rsidR="005A22E9" w:rsidRPr="001D6613" w:rsidRDefault="005A22E9" w:rsidP="005A22E9">
      <w:pPr>
        <w:pStyle w:val="Nagwek2"/>
        <w:numPr>
          <w:ilvl w:val="1"/>
          <w:numId w:val="2"/>
        </w:numPr>
        <w:tabs>
          <w:tab w:val="left" w:pos="357"/>
        </w:tabs>
        <w:ind w:hanging="502"/>
        <w:rPr>
          <w:sz w:val="22"/>
          <w:szCs w:val="22"/>
        </w:rPr>
      </w:pPr>
      <w:r w:rsidRPr="001D6613">
        <w:rPr>
          <w:sz w:val="22"/>
          <w:szCs w:val="22"/>
        </w:rPr>
        <w:t>Właściwości kruszywa</w:t>
      </w:r>
    </w:p>
    <w:p w14:paraId="199A7448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Do wykonania warstwy z mieszanki niezwiązanej należy stosować kruszywa zgodnie z normą </w:t>
      </w:r>
      <w:r>
        <w:rPr>
          <w:sz w:val="22"/>
          <w:szCs w:val="22"/>
        </w:rPr>
        <w:t xml:space="preserve">                    </w:t>
      </w:r>
      <w:r w:rsidRPr="00E0665B">
        <w:rPr>
          <w:sz w:val="22"/>
          <w:szCs w:val="22"/>
        </w:rPr>
        <w:t>PN-EN 13242, spełniające wymagania podane w tablicy 1.</w:t>
      </w:r>
    </w:p>
    <w:p w14:paraId="556BA5D4" w14:textId="77777777" w:rsidR="005A22E9" w:rsidRDefault="005A22E9" w:rsidP="005A22E9">
      <w:pPr>
        <w:rPr>
          <w:sz w:val="22"/>
          <w:szCs w:val="22"/>
        </w:rPr>
      </w:pPr>
    </w:p>
    <w:p w14:paraId="1DC58E49" w14:textId="77777777" w:rsidR="0092784D" w:rsidRDefault="0092784D" w:rsidP="005A22E9">
      <w:pPr>
        <w:rPr>
          <w:sz w:val="22"/>
          <w:szCs w:val="22"/>
        </w:rPr>
      </w:pPr>
    </w:p>
    <w:p w14:paraId="3EF038F2" w14:textId="77777777" w:rsidR="005A22E9" w:rsidRPr="00E0665B" w:rsidRDefault="005A22E9" w:rsidP="005A22E9">
      <w:pPr>
        <w:rPr>
          <w:sz w:val="22"/>
          <w:szCs w:val="22"/>
        </w:rPr>
      </w:pPr>
    </w:p>
    <w:p w14:paraId="20C57F1F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Tablica 1. Wymagania dla kruszyw przeznaczonych do warstwy z mieszanki niezwiązanej </w:t>
      </w:r>
    </w:p>
    <w:tbl>
      <w:tblPr>
        <w:tblW w:w="10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700"/>
        <w:gridCol w:w="4821"/>
        <w:gridCol w:w="1440"/>
      </w:tblGrid>
      <w:tr w:rsidR="005A22E9" w:rsidRPr="001D6613" w14:paraId="1AC05FFD" w14:textId="77777777" w:rsidTr="00AE3A58">
        <w:trPr>
          <w:jc w:val="center"/>
        </w:trPr>
        <w:tc>
          <w:tcPr>
            <w:tcW w:w="1188" w:type="dxa"/>
            <w:vMerge w:val="restart"/>
            <w:vAlign w:val="center"/>
          </w:tcPr>
          <w:p w14:paraId="53AA8E9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Rozdział w normie PN-EN 13242</w:t>
            </w:r>
          </w:p>
        </w:tc>
        <w:tc>
          <w:tcPr>
            <w:tcW w:w="2700" w:type="dxa"/>
            <w:vMerge w:val="restart"/>
            <w:vAlign w:val="center"/>
          </w:tcPr>
          <w:p w14:paraId="512E32B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Właściwość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745D79B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Wymagania wobec kruszywa do mieszanek niezwiązanych przeznaczonych do zastosowania w warstwie</w:t>
            </w:r>
          </w:p>
        </w:tc>
        <w:tc>
          <w:tcPr>
            <w:tcW w:w="1440" w:type="dxa"/>
            <w:vMerge w:val="restart"/>
            <w:vAlign w:val="center"/>
          </w:tcPr>
          <w:p w14:paraId="4113416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Odniesienie do PN-EN 13242:2004</w:t>
            </w:r>
          </w:p>
        </w:tc>
      </w:tr>
      <w:tr w:rsidR="005A22E9" w:rsidRPr="001D6613" w14:paraId="42113FC4" w14:textId="77777777" w:rsidTr="00AE3A58">
        <w:trPr>
          <w:trHeight w:val="503"/>
          <w:jc w:val="center"/>
        </w:trPr>
        <w:tc>
          <w:tcPr>
            <w:tcW w:w="1188" w:type="dxa"/>
            <w:vMerge/>
            <w:vAlign w:val="center"/>
          </w:tcPr>
          <w:p w14:paraId="612F2B6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vAlign w:val="center"/>
          </w:tcPr>
          <w:p w14:paraId="69A0D4A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5A09DF8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podbudowy pomocniczej nawierzchni drogi</w:t>
            </w:r>
          </w:p>
        </w:tc>
        <w:tc>
          <w:tcPr>
            <w:tcW w:w="1440" w:type="dxa"/>
            <w:vMerge/>
            <w:vAlign w:val="center"/>
          </w:tcPr>
          <w:p w14:paraId="47D1435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6E1356E6" w14:textId="77777777" w:rsidTr="00AE3A58">
        <w:trPr>
          <w:trHeight w:val="502"/>
          <w:jc w:val="center"/>
        </w:trPr>
        <w:tc>
          <w:tcPr>
            <w:tcW w:w="1188" w:type="dxa"/>
            <w:vMerge/>
            <w:tcBorders>
              <w:bottom w:val="double" w:sz="4" w:space="0" w:color="auto"/>
            </w:tcBorders>
            <w:vAlign w:val="center"/>
          </w:tcPr>
          <w:p w14:paraId="2AC80FE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tcBorders>
              <w:bottom w:val="double" w:sz="4" w:space="0" w:color="auto"/>
            </w:tcBorders>
            <w:vAlign w:val="center"/>
          </w:tcPr>
          <w:p w14:paraId="5816F89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4821" w:type="dxa"/>
            <w:tcBorders>
              <w:bottom w:val="double" w:sz="4" w:space="0" w:color="auto"/>
            </w:tcBorders>
            <w:vAlign w:val="center"/>
          </w:tcPr>
          <w:p w14:paraId="044CAE3A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KR3/ KR1 – KR2</w:t>
            </w: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vAlign w:val="center"/>
          </w:tcPr>
          <w:p w14:paraId="0CC49EF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4F6292EC" w14:textId="77777777" w:rsidTr="00AE3A58">
        <w:trPr>
          <w:jc w:val="center"/>
        </w:trPr>
        <w:tc>
          <w:tcPr>
            <w:tcW w:w="1188" w:type="dxa"/>
            <w:vMerge w:val="restart"/>
            <w:tcBorders>
              <w:top w:val="double" w:sz="4" w:space="0" w:color="auto"/>
            </w:tcBorders>
          </w:tcPr>
          <w:p w14:paraId="76F9A85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4.1 – 4.2</w:t>
            </w:r>
          </w:p>
        </w:tc>
        <w:tc>
          <w:tcPr>
            <w:tcW w:w="2700" w:type="dxa"/>
            <w:vMerge w:val="restart"/>
            <w:tcBorders>
              <w:top w:val="double" w:sz="4" w:space="0" w:color="auto"/>
            </w:tcBorders>
          </w:tcPr>
          <w:p w14:paraId="62BC1C4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Frakcje/zestaw sit #</w:t>
            </w:r>
          </w:p>
        </w:tc>
        <w:tc>
          <w:tcPr>
            <w:tcW w:w="4821" w:type="dxa"/>
            <w:tcBorders>
              <w:top w:val="double" w:sz="4" w:space="0" w:color="auto"/>
            </w:tcBorders>
            <w:vAlign w:val="center"/>
          </w:tcPr>
          <w:p w14:paraId="659671D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 xml:space="preserve">0,063; 0,5; 1; 2; 4; 5,6; 8; 11,2; 16; 22,4; 31,5; 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vAlign w:val="center"/>
          </w:tcPr>
          <w:p w14:paraId="579A23F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</w:t>
            </w:r>
          </w:p>
        </w:tc>
      </w:tr>
      <w:tr w:rsidR="005A22E9" w:rsidRPr="001D6613" w14:paraId="152CF84E" w14:textId="77777777" w:rsidTr="00AE3A58">
        <w:trPr>
          <w:jc w:val="center"/>
        </w:trPr>
        <w:tc>
          <w:tcPr>
            <w:tcW w:w="1188" w:type="dxa"/>
            <w:vMerge/>
          </w:tcPr>
          <w:p w14:paraId="13AB398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</w:tcPr>
          <w:p w14:paraId="2ACBE3EA" w14:textId="77777777" w:rsidR="005A22E9" w:rsidRPr="001D6613" w:rsidRDefault="005A22E9" w:rsidP="00AE3A58">
            <w:pPr>
              <w:tabs>
                <w:tab w:val="left" w:pos="357"/>
              </w:tabs>
            </w:pPr>
          </w:p>
        </w:tc>
        <w:tc>
          <w:tcPr>
            <w:tcW w:w="4821" w:type="dxa"/>
            <w:vAlign w:val="center"/>
          </w:tcPr>
          <w:p w14:paraId="6AF34DF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1440" w:type="dxa"/>
            <w:vMerge/>
            <w:vAlign w:val="center"/>
          </w:tcPr>
          <w:p w14:paraId="1303D5C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07971E39" w14:textId="77777777" w:rsidTr="00AE3A58">
        <w:trPr>
          <w:jc w:val="center"/>
        </w:trPr>
        <w:tc>
          <w:tcPr>
            <w:tcW w:w="1188" w:type="dxa"/>
          </w:tcPr>
          <w:p w14:paraId="793E86F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4.3.1</w:t>
            </w:r>
          </w:p>
        </w:tc>
        <w:tc>
          <w:tcPr>
            <w:tcW w:w="2700" w:type="dxa"/>
          </w:tcPr>
          <w:p w14:paraId="6ECCF8F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Uziarnienie wg PN-EN 933-1</w:t>
            </w:r>
          </w:p>
        </w:tc>
        <w:tc>
          <w:tcPr>
            <w:tcW w:w="4821" w:type="dxa"/>
            <w:vAlign w:val="center"/>
          </w:tcPr>
          <w:p w14:paraId="4877F4F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</w:t>
            </w:r>
            <w:r w:rsidRPr="001D6613">
              <w:rPr>
                <w:sz w:val="22"/>
                <w:szCs w:val="22"/>
                <w:vertAlign w:val="subscript"/>
              </w:rPr>
              <w:t>C</w:t>
            </w:r>
            <w:r w:rsidRPr="001D6613">
              <w:rPr>
                <w:sz w:val="22"/>
                <w:szCs w:val="22"/>
              </w:rPr>
              <w:t>85/15,</w:t>
            </w:r>
          </w:p>
          <w:p w14:paraId="3CFDB4D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</w:t>
            </w:r>
            <w:r w:rsidRPr="001D6613">
              <w:rPr>
                <w:sz w:val="22"/>
                <w:szCs w:val="22"/>
                <w:vertAlign w:val="subscript"/>
              </w:rPr>
              <w:t>F</w:t>
            </w:r>
            <w:r w:rsidRPr="001D6613">
              <w:rPr>
                <w:sz w:val="22"/>
                <w:szCs w:val="22"/>
              </w:rPr>
              <w:t>85,</w:t>
            </w:r>
          </w:p>
          <w:p w14:paraId="6C0EB74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</w:t>
            </w:r>
            <w:r w:rsidRPr="001D6613">
              <w:rPr>
                <w:sz w:val="22"/>
                <w:szCs w:val="22"/>
                <w:vertAlign w:val="subscript"/>
              </w:rPr>
              <w:t>A</w:t>
            </w:r>
            <w:r w:rsidRPr="001D6613">
              <w:rPr>
                <w:sz w:val="22"/>
                <w:szCs w:val="22"/>
              </w:rPr>
              <w:t>85</w:t>
            </w:r>
          </w:p>
        </w:tc>
        <w:tc>
          <w:tcPr>
            <w:tcW w:w="1440" w:type="dxa"/>
            <w:vAlign w:val="center"/>
          </w:tcPr>
          <w:p w14:paraId="0B98FFB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2</w:t>
            </w:r>
          </w:p>
        </w:tc>
      </w:tr>
      <w:tr w:rsidR="005A22E9" w:rsidRPr="001D6613" w14:paraId="492AC8DE" w14:textId="77777777" w:rsidTr="00AE3A58">
        <w:trPr>
          <w:jc w:val="center"/>
        </w:trPr>
        <w:tc>
          <w:tcPr>
            <w:tcW w:w="1188" w:type="dxa"/>
          </w:tcPr>
          <w:p w14:paraId="4B6F252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4.3.2</w:t>
            </w:r>
          </w:p>
        </w:tc>
        <w:tc>
          <w:tcPr>
            <w:tcW w:w="2700" w:type="dxa"/>
          </w:tcPr>
          <w:p w14:paraId="01F14F1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Ogólne granice i tolerancje uziarnienia kruszywa grubego na sitach pośrednich wg PN-EN 933-1</w:t>
            </w:r>
          </w:p>
        </w:tc>
        <w:tc>
          <w:tcPr>
            <w:tcW w:w="4821" w:type="dxa"/>
            <w:vAlign w:val="center"/>
          </w:tcPr>
          <w:p w14:paraId="2173095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GT</w:t>
            </w:r>
            <w:r w:rsidRPr="001D6613">
              <w:rPr>
                <w:sz w:val="22"/>
                <w:szCs w:val="22"/>
                <w:vertAlign w:val="subscript"/>
              </w:rPr>
              <w:t>C</w:t>
            </w:r>
            <w:r w:rsidRPr="001D6613">
              <w:rPr>
                <w:sz w:val="22"/>
                <w:szCs w:val="22"/>
              </w:rPr>
              <w:t>NR</w:t>
            </w:r>
          </w:p>
        </w:tc>
        <w:tc>
          <w:tcPr>
            <w:tcW w:w="1440" w:type="dxa"/>
            <w:vAlign w:val="center"/>
          </w:tcPr>
          <w:p w14:paraId="553ABB2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3</w:t>
            </w:r>
          </w:p>
        </w:tc>
      </w:tr>
      <w:tr w:rsidR="005A22E9" w:rsidRPr="001D6613" w14:paraId="78F7B39C" w14:textId="77777777" w:rsidTr="00AE3A58">
        <w:trPr>
          <w:jc w:val="center"/>
        </w:trPr>
        <w:tc>
          <w:tcPr>
            <w:tcW w:w="1188" w:type="dxa"/>
          </w:tcPr>
          <w:p w14:paraId="0968D69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4.3.3</w:t>
            </w:r>
          </w:p>
        </w:tc>
        <w:tc>
          <w:tcPr>
            <w:tcW w:w="2700" w:type="dxa"/>
          </w:tcPr>
          <w:p w14:paraId="15FD7F4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Tolerancje typowego uziarnienia kruszywa drobnego i kruszywa o ciągłym uziarnieniu wg PN-EN 933-1</w:t>
            </w:r>
          </w:p>
        </w:tc>
        <w:tc>
          <w:tcPr>
            <w:tcW w:w="4821" w:type="dxa"/>
            <w:vAlign w:val="center"/>
          </w:tcPr>
          <w:p w14:paraId="39089C8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GT</w:t>
            </w:r>
            <w:r w:rsidRPr="001D6613">
              <w:rPr>
                <w:sz w:val="22"/>
                <w:szCs w:val="22"/>
                <w:vertAlign w:val="subscript"/>
              </w:rPr>
              <w:t>F</w:t>
            </w:r>
            <w:r w:rsidRPr="001D6613">
              <w:rPr>
                <w:sz w:val="22"/>
                <w:szCs w:val="22"/>
              </w:rPr>
              <w:t>NR,</w:t>
            </w:r>
          </w:p>
          <w:p w14:paraId="1A691FA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GT</w:t>
            </w:r>
            <w:r w:rsidRPr="001D6613">
              <w:rPr>
                <w:sz w:val="22"/>
                <w:szCs w:val="22"/>
                <w:vertAlign w:val="subscript"/>
              </w:rPr>
              <w:t>A</w:t>
            </w:r>
            <w:r w:rsidRPr="001D6613">
              <w:rPr>
                <w:sz w:val="22"/>
                <w:szCs w:val="22"/>
              </w:rPr>
              <w:t>NR</w:t>
            </w:r>
          </w:p>
        </w:tc>
        <w:tc>
          <w:tcPr>
            <w:tcW w:w="1440" w:type="dxa"/>
            <w:vAlign w:val="center"/>
          </w:tcPr>
          <w:p w14:paraId="4DEF861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4</w:t>
            </w:r>
          </w:p>
        </w:tc>
      </w:tr>
      <w:tr w:rsidR="005A22E9" w:rsidRPr="001D6613" w14:paraId="64F205A1" w14:textId="77777777" w:rsidTr="00AE3A58">
        <w:trPr>
          <w:jc w:val="center"/>
        </w:trPr>
        <w:tc>
          <w:tcPr>
            <w:tcW w:w="1188" w:type="dxa"/>
            <w:vMerge w:val="restart"/>
          </w:tcPr>
          <w:p w14:paraId="51B25BA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</w:t>
            </w:r>
          </w:p>
        </w:tc>
        <w:tc>
          <w:tcPr>
            <w:tcW w:w="2700" w:type="dxa"/>
          </w:tcPr>
          <w:p w14:paraId="42734321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Kształt kruszywa grubego wg PN-EN 933-4</w:t>
            </w:r>
          </w:p>
          <w:p w14:paraId="5AE30F9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– maksymalne wartości wskaźnika płaskości </w:t>
            </w:r>
          </w:p>
        </w:tc>
        <w:tc>
          <w:tcPr>
            <w:tcW w:w="4821" w:type="dxa"/>
            <w:vAlign w:val="center"/>
          </w:tcPr>
          <w:p w14:paraId="53D931E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FI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4E5D1B6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5</w:t>
            </w:r>
          </w:p>
        </w:tc>
      </w:tr>
      <w:tr w:rsidR="005A22E9" w:rsidRPr="001D6613" w14:paraId="3E27F003" w14:textId="77777777" w:rsidTr="00AE3A58">
        <w:trPr>
          <w:jc w:val="center"/>
        </w:trPr>
        <w:tc>
          <w:tcPr>
            <w:tcW w:w="1188" w:type="dxa"/>
            <w:vMerge/>
          </w:tcPr>
          <w:p w14:paraId="33CED3F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20A5B851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lub</w:t>
            </w:r>
          </w:p>
          <w:p w14:paraId="109CC74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maksymalne wartości wskaźnika kształtu</w:t>
            </w:r>
          </w:p>
        </w:tc>
        <w:tc>
          <w:tcPr>
            <w:tcW w:w="4821" w:type="dxa"/>
            <w:vAlign w:val="center"/>
          </w:tcPr>
          <w:p w14:paraId="6994DB8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SI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0EB7D9B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6</w:t>
            </w:r>
          </w:p>
        </w:tc>
      </w:tr>
      <w:tr w:rsidR="005A22E9" w:rsidRPr="001D6613" w14:paraId="496667FF" w14:textId="77777777" w:rsidTr="00AE3A58">
        <w:trPr>
          <w:jc w:val="center"/>
        </w:trPr>
        <w:tc>
          <w:tcPr>
            <w:tcW w:w="1188" w:type="dxa"/>
          </w:tcPr>
          <w:p w14:paraId="1D2F753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4.5</w:t>
            </w:r>
          </w:p>
        </w:tc>
        <w:tc>
          <w:tcPr>
            <w:tcW w:w="2700" w:type="dxa"/>
          </w:tcPr>
          <w:p w14:paraId="40B07574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Kategorie procentowych zawartości ziaren o powierz. przekrusz. lub łamanych oraz ziaren całkowicie zaokrąglonych w kruszywie grubym wg PN-EN 933-5</w:t>
            </w:r>
          </w:p>
        </w:tc>
        <w:tc>
          <w:tcPr>
            <w:tcW w:w="4821" w:type="dxa"/>
            <w:vAlign w:val="center"/>
          </w:tcPr>
          <w:p w14:paraId="4C96BF0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C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4E2A575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7</w:t>
            </w:r>
          </w:p>
        </w:tc>
      </w:tr>
      <w:tr w:rsidR="005A22E9" w:rsidRPr="001D6613" w14:paraId="78F34339" w14:textId="77777777" w:rsidTr="00AE3A58">
        <w:trPr>
          <w:trHeight w:val="1000"/>
          <w:jc w:val="center"/>
        </w:trPr>
        <w:tc>
          <w:tcPr>
            <w:tcW w:w="1188" w:type="dxa"/>
            <w:vMerge w:val="restart"/>
          </w:tcPr>
          <w:p w14:paraId="78B079F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4.6</w:t>
            </w:r>
          </w:p>
        </w:tc>
        <w:tc>
          <w:tcPr>
            <w:tcW w:w="2700" w:type="dxa"/>
          </w:tcPr>
          <w:p w14:paraId="25444B9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Zawartość pyłów wg PN-EN 933-1</w:t>
            </w:r>
          </w:p>
          <w:p w14:paraId="48144C00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– w kruszywie grubym*) </w:t>
            </w:r>
          </w:p>
        </w:tc>
        <w:tc>
          <w:tcPr>
            <w:tcW w:w="4821" w:type="dxa"/>
            <w:vAlign w:val="center"/>
          </w:tcPr>
          <w:p w14:paraId="4DB470A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ƒ</w:t>
            </w:r>
            <w:r w:rsidRPr="001D6613">
              <w:rPr>
                <w:sz w:val="22"/>
                <w:szCs w:val="22"/>
                <w:vertAlign w:val="subscript"/>
              </w:rPr>
              <w:t>Deklarowane</w:t>
            </w:r>
          </w:p>
        </w:tc>
        <w:tc>
          <w:tcPr>
            <w:tcW w:w="1440" w:type="dxa"/>
            <w:vAlign w:val="center"/>
          </w:tcPr>
          <w:p w14:paraId="1E5333B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8</w:t>
            </w:r>
          </w:p>
        </w:tc>
      </w:tr>
      <w:tr w:rsidR="005A22E9" w:rsidRPr="001D6613" w14:paraId="0CADE5A1" w14:textId="77777777" w:rsidTr="00AE3A58">
        <w:trPr>
          <w:jc w:val="center"/>
        </w:trPr>
        <w:tc>
          <w:tcPr>
            <w:tcW w:w="1188" w:type="dxa"/>
            <w:vMerge/>
          </w:tcPr>
          <w:p w14:paraId="2766E2C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3117F7D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w kruszywie drobnym *)</w:t>
            </w:r>
          </w:p>
        </w:tc>
        <w:tc>
          <w:tcPr>
            <w:tcW w:w="4821" w:type="dxa"/>
            <w:vAlign w:val="center"/>
          </w:tcPr>
          <w:p w14:paraId="7F8BC85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ƒ</w:t>
            </w:r>
            <w:r w:rsidRPr="001D6613">
              <w:rPr>
                <w:sz w:val="22"/>
                <w:szCs w:val="22"/>
                <w:vertAlign w:val="subscript"/>
              </w:rPr>
              <w:t>Deklarowane</w:t>
            </w:r>
          </w:p>
        </w:tc>
        <w:tc>
          <w:tcPr>
            <w:tcW w:w="1440" w:type="dxa"/>
            <w:vAlign w:val="center"/>
          </w:tcPr>
          <w:p w14:paraId="3092D97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8</w:t>
            </w:r>
          </w:p>
        </w:tc>
      </w:tr>
      <w:tr w:rsidR="005A22E9" w:rsidRPr="001D6613" w14:paraId="3B67B9D3" w14:textId="77777777" w:rsidTr="00AE3A58">
        <w:trPr>
          <w:jc w:val="center"/>
        </w:trPr>
        <w:tc>
          <w:tcPr>
            <w:tcW w:w="1188" w:type="dxa"/>
          </w:tcPr>
          <w:p w14:paraId="064F0FD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4.7</w:t>
            </w:r>
          </w:p>
        </w:tc>
        <w:tc>
          <w:tcPr>
            <w:tcW w:w="2700" w:type="dxa"/>
          </w:tcPr>
          <w:p w14:paraId="221F16A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Jakość pyłów</w:t>
            </w:r>
          </w:p>
        </w:tc>
        <w:tc>
          <w:tcPr>
            <w:tcW w:w="6261" w:type="dxa"/>
            <w:gridSpan w:val="2"/>
            <w:vAlign w:val="center"/>
          </w:tcPr>
          <w:p w14:paraId="1DB4C7F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Wartość niezbadana na pojedynczych frakcjach, a tylko w mieszankach wg wymagań p.2.2-2.4 – WT-4</w:t>
            </w:r>
          </w:p>
        </w:tc>
      </w:tr>
      <w:tr w:rsidR="005A22E9" w:rsidRPr="001D6613" w14:paraId="016A7474" w14:textId="77777777" w:rsidTr="00AE3A58">
        <w:trPr>
          <w:jc w:val="center"/>
        </w:trPr>
        <w:tc>
          <w:tcPr>
            <w:tcW w:w="1188" w:type="dxa"/>
          </w:tcPr>
          <w:p w14:paraId="1550B9D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5.2</w:t>
            </w:r>
          </w:p>
        </w:tc>
        <w:tc>
          <w:tcPr>
            <w:tcW w:w="2700" w:type="dxa"/>
          </w:tcPr>
          <w:p w14:paraId="54F6D71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Odporność na rozdrabnianie kruszywa grubego wg PN-EN 1097-2, kategoria nie wyższa niż </w:t>
            </w:r>
          </w:p>
        </w:tc>
        <w:tc>
          <w:tcPr>
            <w:tcW w:w="4821" w:type="dxa"/>
            <w:vAlign w:val="center"/>
          </w:tcPr>
          <w:p w14:paraId="1CA70AC4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LA</w:t>
            </w:r>
            <w:r w:rsidRPr="001D6613">
              <w:rPr>
                <w:sz w:val="22"/>
                <w:szCs w:val="22"/>
                <w:vertAlign w:val="subscript"/>
              </w:rPr>
              <w:t>50</w:t>
            </w:r>
          </w:p>
        </w:tc>
        <w:tc>
          <w:tcPr>
            <w:tcW w:w="1440" w:type="dxa"/>
            <w:vAlign w:val="center"/>
          </w:tcPr>
          <w:p w14:paraId="4F54C08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9</w:t>
            </w:r>
          </w:p>
        </w:tc>
      </w:tr>
      <w:tr w:rsidR="005A22E9" w:rsidRPr="001D6613" w14:paraId="117658CF" w14:textId="77777777" w:rsidTr="00AE3A58">
        <w:trPr>
          <w:jc w:val="center"/>
        </w:trPr>
        <w:tc>
          <w:tcPr>
            <w:tcW w:w="1188" w:type="dxa"/>
          </w:tcPr>
          <w:p w14:paraId="6C023A3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5.3</w:t>
            </w:r>
          </w:p>
        </w:tc>
        <w:tc>
          <w:tcPr>
            <w:tcW w:w="2700" w:type="dxa"/>
          </w:tcPr>
          <w:p w14:paraId="2C80330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Odporność na ścieranie wg PN-EN 1097-1</w:t>
            </w:r>
          </w:p>
        </w:tc>
        <w:tc>
          <w:tcPr>
            <w:tcW w:w="4821" w:type="dxa"/>
            <w:vAlign w:val="center"/>
          </w:tcPr>
          <w:p w14:paraId="4D32CA9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M</w:t>
            </w:r>
            <w:r w:rsidRPr="001D6613">
              <w:rPr>
                <w:sz w:val="22"/>
                <w:szCs w:val="22"/>
                <w:vertAlign w:val="subscript"/>
              </w:rPr>
              <w:t>DE</w:t>
            </w:r>
            <w:r w:rsidRPr="001D6613">
              <w:rPr>
                <w:sz w:val="22"/>
                <w:szCs w:val="22"/>
              </w:rPr>
              <w:t>Deklarowana</w:t>
            </w:r>
          </w:p>
        </w:tc>
        <w:tc>
          <w:tcPr>
            <w:tcW w:w="1440" w:type="dxa"/>
            <w:vAlign w:val="center"/>
          </w:tcPr>
          <w:p w14:paraId="3092F96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11</w:t>
            </w:r>
          </w:p>
        </w:tc>
      </w:tr>
      <w:tr w:rsidR="005A22E9" w:rsidRPr="001D6613" w14:paraId="6200B0C9" w14:textId="77777777" w:rsidTr="00AE3A58">
        <w:trPr>
          <w:jc w:val="center"/>
        </w:trPr>
        <w:tc>
          <w:tcPr>
            <w:tcW w:w="1188" w:type="dxa"/>
          </w:tcPr>
          <w:p w14:paraId="0439AAC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5.4</w:t>
            </w:r>
          </w:p>
        </w:tc>
        <w:tc>
          <w:tcPr>
            <w:tcW w:w="2700" w:type="dxa"/>
          </w:tcPr>
          <w:p w14:paraId="335898BD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Gęstość wg PN-EN 1097-6 rozdział 7,8 lub 9</w:t>
            </w:r>
          </w:p>
        </w:tc>
        <w:tc>
          <w:tcPr>
            <w:tcW w:w="4821" w:type="dxa"/>
            <w:vAlign w:val="center"/>
          </w:tcPr>
          <w:p w14:paraId="68E8505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Deklarowana</w:t>
            </w:r>
          </w:p>
        </w:tc>
        <w:tc>
          <w:tcPr>
            <w:tcW w:w="1440" w:type="dxa"/>
            <w:vAlign w:val="center"/>
          </w:tcPr>
          <w:p w14:paraId="335F16F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53E0814F" w14:textId="77777777" w:rsidTr="00AE3A58">
        <w:trPr>
          <w:jc w:val="center"/>
        </w:trPr>
        <w:tc>
          <w:tcPr>
            <w:tcW w:w="1188" w:type="dxa"/>
          </w:tcPr>
          <w:p w14:paraId="4F8AEB8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5.5</w:t>
            </w:r>
          </w:p>
        </w:tc>
        <w:tc>
          <w:tcPr>
            <w:tcW w:w="2700" w:type="dxa"/>
          </w:tcPr>
          <w:p w14:paraId="1F7B8CF1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Nasiąkliwość wg PN-EN </w:t>
            </w:r>
            <w:r w:rsidRPr="001D6613">
              <w:rPr>
                <w:sz w:val="22"/>
                <w:szCs w:val="22"/>
              </w:rPr>
              <w:lastRenderedPageBreak/>
              <w:t>1097-6 rozdział 7,8 lub 9 (w zależności od frakcji)</w:t>
            </w:r>
          </w:p>
        </w:tc>
        <w:tc>
          <w:tcPr>
            <w:tcW w:w="4821" w:type="dxa"/>
            <w:vAlign w:val="center"/>
          </w:tcPr>
          <w:p w14:paraId="61DAB1A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lastRenderedPageBreak/>
              <w:t>W</w:t>
            </w:r>
            <w:r w:rsidRPr="001D6613">
              <w:rPr>
                <w:sz w:val="22"/>
                <w:szCs w:val="22"/>
                <w:vertAlign w:val="subscript"/>
              </w:rPr>
              <w:t>cm</w:t>
            </w:r>
            <w:r w:rsidRPr="001D6613">
              <w:rPr>
                <w:sz w:val="22"/>
                <w:szCs w:val="22"/>
              </w:rPr>
              <w:t>NR</w:t>
            </w:r>
          </w:p>
          <w:p w14:paraId="1DDEEF3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lastRenderedPageBreak/>
              <w:t>WA</w:t>
            </w:r>
            <w:r w:rsidRPr="001D6613">
              <w:rPr>
                <w:sz w:val="22"/>
                <w:szCs w:val="22"/>
                <w:vertAlign w:val="subscript"/>
              </w:rPr>
              <w:t xml:space="preserve">24 </w:t>
            </w:r>
            <w:r w:rsidRPr="001D6613">
              <w:rPr>
                <w:sz w:val="22"/>
                <w:szCs w:val="22"/>
              </w:rPr>
              <w:t>2****)</w:t>
            </w:r>
          </w:p>
        </w:tc>
        <w:tc>
          <w:tcPr>
            <w:tcW w:w="1440" w:type="dxa"/>
            <w:vAlign w:val="center"/>
          </w:tcPr>
          <w:p w14:paraId="0C8B379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61810529" w14:textId="77777777" w:rsidTr="00AE3A58">
        <w:trPr>
          <w:trHeight w:val="835"/>
          <w:jc w:val="center"/>
        </w:trPr>
        <w:tc>
          <w:tcPr>
            <w:tcW w:w="1188" w:type="dxa"/>
          </w:tcPr>
          <w:p w14:paraId="66CD8B4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6.2</w:t>
            </w:r>
          </w:p>
        </w:tc>
        <w:tc>
          <w:tcPr>
            <w:tcW w:w="2700" w:type="dxa"/>
          </w:tcPr>
          <w:p w14:paraId="76657CAE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Siarczany rozpuszczalne w kwasie wg PN-EN 1744-1</w:t>
            </w:r>
          </w:p>
        </w:tc>
        <w:tc>
          <w:tcPr>
            <w:tcW w:w="4821" w:type="dxa"/>
            <w:vAlign w:val="center"/>
          </w:tcPr>
          <w:p w14:paraId="2E6D278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AS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2C91694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12</w:t>
            </w:r>
          </w:p>
        </w:tc>
      </w:tr>
      <w:tr w:rsidR="005A22E9" w:rsidRPr="001D6613" w14:paraId="2A472AF4" w14:textId="77777777" w:rsidTr="00AE3A58">
        <w:trPr>
          <w:jc w:val="center"/>
        </w:trPr>
        <w:tc>
          <w:tcPr>
            <w:tcW w:w="1188" w:type="dxa"/>
          </w:tcPr>
          <w:p w14:paraId="2DAFE87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6.3</w:t>
            </w:r>
          </w:p>
        </w:tc>
        <w:tc>
          <w:tcPr>
            <w:tcW w:w="2700" w:type="dxa"/>
          </w:tcPr>
          <w:p w14:paraId="5075C64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Całkowita zawartość siarki wg PN-EN 1744-1</w:t>
            </w:r>
          </w:p>
        </w:tc>
        <w:tc>
          <w:tcPr>
            <w:tcW w:w="4821" w:type="dxa"/>
            <w:vAlign w:val="center"/>
          </w:tcPr>
          <w:p w14:paraId="5144F367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S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5D3A8D2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13</w:t>
            </w:r>
          </w:p>
        </w:tc>
      </w:tr>
      <w:tr w:rsidR="005A22E9" w:rsidRPr="001D6613" w14:paraId="2FB7F85C" w14:textId="77777777" w:rsidTr="00AE3A58">
        <w:trPr>
          <w:jc w:val="center"/>
        </w:trPr>
        <w:tc>
          <w:tcPr>
            <w:tcW w:w="1188" w:type="dxa"/>
          </w:tcPr>
          <w:p w14:paraId="0747952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6.4.2.1</w:t>
            </w:r>
          </w:p>
        </w:tc>
        <w:tc>
          <w:tcPr>
            <w:tcW w:w="2700" w:type="dxa"/>
          </w:tcPr>
          <w:p w14:paraId="6032C49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Stałość objętościowa żużla stalowniczego wg PN-EN 1744-1 rozdział 19.3</w:t>
            </w:r>
          </w:p>
        </w:tc>
        <w:tc>
          <w:tcPr>
            <w:tcW w:w="4821" w:type="dxa"/>
            <w:vAlign w:val="center"/>
          </w:tcPr>
          <w:p w14:paraId="16AC247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V</w:t>
            </w:r>
            <w:r w:rsidRPr="001D6613">
              <w:rPr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1440" w:type="dxa"/>
            <w:vAlign w:val="center"/>
          </w:tcPr>
          <w:p w14:paraId="64FF42F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14</w:t>
            </w:r>
          </w:p>
        </w:tc>
      </w:tr>
      <w:tr w:rsidR="005A22E9" w:rsidRPr="001D6613" w14:paraId="630A2CE1" w14:textId="77777777" w:rsidTr="00AE3A58">
        <w:trPr>
          <w:jc w:val="center"/>
        </w:trPr>
        <w:tc>
          <w:tcPr>
            <w:tcW w:w="1188" w:type="dxa"/>
          </w:tcPr>
          <w:p w14:paraId="3FBFAEF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6.4.2.2</w:t>
            </w:r>
          </w:p>
        </w:tc>
        <w:tc>
          <w:tcPr>
            <w:tcW w:w="2700" w:type="dxa"/>
          </w:tcPr>
          <w:p w14:paraId="37A86039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Rozpad krzemianowy w żużlu wielkopiecowym kawałkowym wg PN-EN 1744-1 rozdział 19.1</w:t>
            </w:r>
          </w:p>
        </w:tc>
        <w:tc>
          <w:tcPr>
            <w:tcW w:w="4821" w:type="dxa"/>
            <w:vAlign w:val="center"/>
          </w:tcPr>
          <w:p w14:paraId="51803569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Brak rozpadu</w:t>
            </w:r>
          </w:p>
        </w:tc>
        <w:tc>
          <w:tcPr>
            <w:tcW w:w="1440" w:type="dxa"/>
            <w:vAlign w:val="center"/>
          </w:tcPr>
          <w:p w14:paraId="3E8DDAA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163EA56B" w14:textId="77777777" w:rsidTr="00AE3A58">
        <w:trPr>
          <w:jc w:val="center"/>
        </w:trPr>
        <w:tc>
          <w:tcPr>
            <w:tcW w:w="1188" w:type="dxa"/>
          </w:tcPr>
          <w:p w14:paraId="1868A96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6.4.2.3</w:t>
            </w:r>
          </w:p>
        </w:tc>
        <w:tc>
          <w:tcPr>
            <w:tcW w:w="2700" w:type="dxa"/>
          </w:tcPr>
          <w:p w14:paraId="0236A87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Rozpad żelazowy w żużlu wielkopiecowym kawałkowym wg PN-EN 1744-1 rozdział 19.2</w:t>
            </w:r>
          </w:p>
        </w:tc>
        <w:tc>
          <w:tcPr>
            <w:tcW w:w="4821" w:type="dxa"/>
            <w:vAlign w:val="center"/>
          </w:tcPr>
          <w:p w14:paraId="05E96F84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Brak rozpadu</w:t>
            </w:r>
          </w:p>
        </w:tc>
        <w:tc>
          <w:tcPr>
            <w:tcW w:w="1440" w:type="dxa"/>
            <w:vAlign w:val="center"/>
          </w:tcPr>
          <w:p w14:paraId="6767DAB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5280375C" w14:textId="77777777" w:rsidTr="00AE3A58">
        <w:trPr>
          <w:jc w:val="center"/>
        </w:trPr>
        <w:tc>
          <w:tcPr>
            <w:tcW w:w="1188" w:type="dxa"/>
          </w:tcPr>
          <w:p w14:paraId="7C5CC99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6.4.3</w:t>
            </w:r>
          </w:p>
        </w:tc>
        <w:tc>
          <w:tcPr>
            <w:tcW w:w="2700" w:type="dxa"/>
          </w:tcPr>
          <w:p w14:paraId="0EAEB040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Składniki rozpuszczalne w wodzie wg PN-EN 1744-3</w:t>
            </w:r>
          </w:p>
        </w:tc>
        <w:tc>
          <w:tcPr>
            <w:tcW w:w="4821" w:type="dxa"/>
            <w:vAlign w:val="center"/>
          </w:tcPr>
          <w:p w14:paraId="5EAC4D9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Brak substancji szkodliwych dla środowiska wg odrębnych przepisów</w:t>
            </w:r>
          </w:p>
        </w:tc>
        <w:tc>
          <w:tcPr>
            <w:tcW w:w="1440" w:type="dxa"/>
            <w:vAlign w:val="center"/>
          </w:tcPr>
          <w:p w14:paraId="132A22A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4E9E9D49" w14:textId="77777777" w:rsidTr="00AE3A58">
        <w:trPr>
          <w:jc w:val="center"/>
        </w:trPr>
        <w:tc>
          <w:tcPr>
            <w:tcW w:w="1188" w:type="dxa"/>
          </w:tcPr>
          <w:p w14:paraId="1BD8A45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6.4.4</w:t>
            </w:r>
          </w:p>
        </w:tc>
        <w:tc>
          <w:tcPr>
            <w:tcW w:w="2700" w:type="dxa"/>
          </w:tcPr>
          <w:p w14:paraId="61251789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Zanieczyszczenia</w:t>
            </w:r>
          </w:p>
        </w:tc>
        <w:tc>
          <w:tcPr>
            <w:tcW w:w="4821" w:type="dxa"/>
            <w:vAlign w:val="center"/>
          </w:tcPr>
          <w:p w14:paraId="6704C79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Brak ciał obcych takich jak; drewno, szkło i plastik mogących pogorszyć wyrób końcowy</w:t>
            </w:r>
          </w:p>
        </w:tc>
        <w:tc>
          <w:tcPr>
            <w:tcW w:w="1440" w:type="dxa"/>
            <w:vAlign w:val="center"/>
          </w:tcPr>
          <w:p w14:paraId="3D6B0B5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278AF5C5" w14:textId="77777777" w:rsidTr="00AE3A58">
        <w:trPr>
          <w:jc w:val="center"/>
        </w:trPr>
        <w:tc>
          <w:tcPr>
            <w:tcW w:w="1188" w:type="dxa"/>
          </w:tcPr>
          <w:p w14:paraId="3604D87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7.2</w:t>
            </w:r>
          </w:p>
        </w:tc>
        <w:tc>
          <w:tcPr>
            <w:tcW w:w="2700" w:type="dxa"/>
          </w:tcPr>
          <w:p w14:paraId="72F0B94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Zgorzel słoneczna bazaltu wg PN-EN 1367-3, wg PN-EN 1097-2</w:t>
            </w:r>
          </w:p>
        </w:tc>
        <w:tc>
          <w:tcPr>
            <w:tcW w:w="4821" w:type="dxa"/>
            <w:vAlign w:val="center"/>
          </w:tcPr>
          <w:p w14:paraId="18018CA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SB</w:t>
            </w:r>
            <w:r w:rsidRPr="001D6613">
              <w:rPr>
                <w:sz w:val="22"/>
                <w:szCs w:val="22"/>
                <w:vertAlign w:val="subscript"/>
              </w:rPr>
              <w:t>LA</w:t>
            </w:r>
          </w:p>
        </w:tc>
        <w:tc>
          <w:tcPr>
            <w:tcW w:w="1440" w:type="dxa"/>
            <w:vAlign w:val="center"/>
          </w:tcPr>
          <w:p w14:paraId="0E7E8A4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7A35E1A0" w14:textId="77777777" w:rsidTr="00AE3A58">
        <w:trPr>
          <w:jc w:val="center"/>
        </w:trPr>
        <w:tc>
          <w:tcPr>
            <w:tcW w:w="1188" w:type="dxa"/>
          </w:tcPr>
          <w:p w14:paraId="190360B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7.3.3</w:t>
            </w:r>
          </w:p>
        </w:tc>
        <w:tc>
          <w:tcPr>
            <w:tcW w:w="2700" w:type="dxa"/>
          </w:tcPr>
          <w:p w14:paraId="31A1C6F0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Mrozoodporność na kruszywie frakcji 8/16 wg PN-EN 1367-1</w:t>
            </w:r>
          </w:p>
        </w:tc>
        <w:tc>
          <w:tcPr>
            <w:tcW w:w="4821" w:type="dxa"/>
            <w:vAlign w:val="center"/>
          </w:tcPr>
          <w:p w14:paraId="2659AE18" w14:textId="77777777" w:rsidR="005A22E9" w:rsidRPr="001D6613" w:rsidRDefault="005A22E9" w:rsidP="00AE3A58">
            <w:pPr>
              <w:tabs>
                <w:tab w:val="left" w:pos="357"/>
              </w:tabs>
              <w:rPr>
                <w:vertAlign w:val="subscript"/>
              </w:rPr>
            </w:pPr>
            <w:r w:rsidRPr="001D6613">
              <w:rPr>
                <w:sz w:val="22"/>
                <w:szCs w:val="22"/>
              </w:rPr>
              <w:t>– skały magmowe i przeobrażone: F4</w:t>
            </w:r>
          </w:p>
          <w:p w14:paraId="59789E71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skały osadowe: F10</w:t>
            </w:r>
          </w:p>
          <w:p w14:paraId="0363391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kruszywa z recyklingu: F10</w:t>
            </w:r>
          </w:p>
          <w:p w14:paraId="1091A0E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 (F25**)</w:t>
            </w:r>
          </w:p>
        </w:tc>
        <w:tc>
          <w:tcPr>
            <w:tcW w:w="1440" w:type="dxa"/>
            <w:vAlign w:val="center"/>
          </w:tcPr>
          <w:p w14:paraId="3DD6F30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18</w:t>
            </w:r>
          </w:p>
        </w:tc>
      </w:tr>
      <w:tr w:rsidR="005A22E9" w:rsidRPr="001D6613" w14:paraId="1F0D35BA" w14:textId="77777777" w:rsidTr="00AE3A58">
        <w:trPr>
          <w:jc w:val="center"/>
        </w:trPr>
        <w:tc>
          <w:tcPr>
            <w:tcW w:w="1188" w:type="dxa"/>
          </w:tcPr>
          <w:p w14:paraId="001DBD0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ZałącznikC</w:t>
            </w:r>
          </w:p>
        </w:tc>
        <w:tc>
          <w:tcPr>
            <w:tcW w:w="2700" w:type="dxa"/>
          </w:tcPr>
          <w:p w14:paraId="0FE95970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Skład materiałowy</w:t>
            </w:r>
          </w:p>
        </w:tc>
        <w:tc>
          <w:tcPr>
            <w:tcW w:w="4821" w:type="dxa"/>
            <w:vAlign w:val="center"/>
          </w:tcPr>
          <w:p w14:paraId="0618D16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Deklarowany</w:t>
            </w:r>
          </w:p>
        </w:tc>
        <w:tc>
          <w:tcPr>
            <w:tcW w:w="1440" w:type="dxa"/>
            <w:vAlign w:val="center"/>
          </w:tcPr>
          <w:p w14:paraId="0125B7E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7CEE434F" w14:textId="77777777" w:rsidTr="00AE3A58">
        <w:trPr>
          <w:jc w:val="center"/>
        </w:trPr>
        <w:tc>
          <w:tcPr>
            <w:tcW w:w="1188" w:type="dxa"/>
            <w:tcBorders>
              <w:bottom w:val="single" w:sz="4" w:space="0" w:color="auto"/>
            </w:tcBorders>
          </w:tcPr>
          <w:p w14:paraId="58D2E29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ZałącznikC pkt. C.3.4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2D4A9C7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Istotne cechy środowiskowe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22610EC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Większość substancji niebezpiecznych określonych w dyrektywie Rady 76/769/EWG zazwyczaj nie występuje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08156D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1D1B844C" w14:textId="77777777" w:rsidTr="00AE3A58">
        <w:trPr>
          <w:jc w:val="center"/>
        </w:trPr>
        <w:tc>
          <w:tcPr>
            <w:tcW w:w="10149" w:type="dxa"/>
            <w:gridSpan w:val="4"/>
            <w:tcBorders>
              <w:top w:val="single" w:sz="4" w:space="0" w:color="auto"/>
            </w:tcBorders>
            <w:vAlign w:val="center"/>
          </w:tcPr>
          <w:p w14:paraId="5B992489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*) łączna zawartość pyłów w mieszance powinna się mieścić w polu wyznaczonym przez krzywe graniczne</w:t>
            </w:r>
          </w:p>
        </w:tc>
      </w:tr>
      <w:tr w:rsidR="005A22E9" w:rsidRPr="001D6613" w14:paraId="2F8522EE" w14:textId="77777777" w:rsidTr="00AE3A58">
        <w:trPr>
          <w:jc w:val="center"/>
        </w:trPr>
        <w:tc>
          <w:tcPr>
            <w:tcW w:w="10149" w:type="dxa"/>
            <w:gridSpan w:val="4"/>
            <w:vAlign w:val="center"/>
          </w:tcPr>
          <w:p w14:paraId="43AF19FF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**) łączna pod warunkiem, gdy zawartość w mieszance nie przekracza 50% m/m</w:t>
            </w:r>
          </w:p>
        </w:tc>
      </w:tr>
      <w:tr w:rsidR="005A22E9" w:rsidRPr="001D6613" w14:paraId="24B5FB62" w14:textId="77777777" w:rsidTr="00AE3A58">
        <w:trPr>
          <w:jc w:val="center"/>
        </w:trPr>
        <w:tc>
          <w:tcPr>
            <w:tcW w:w="10149" w:type="dxa"/>
            <w:gridSpan w:val="4"/>
            <w:vAlign w:val="center"/>
          </w:tcPr>
          <w:p w14:paraId="2199CF64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***) do warstw podbudów zasadniczych  na drogach obciążonych ruchem KR4 dopuszcza się jedynie kruszywo charakteryzujące się odpornością na rozdrabnianie LA≤35</w:t>
            </w:r>
          </w:p>
        </w:tc>
      </w:tr>
      <w:tr w:rsidR="005A22E9" w:rsidRPr="001D6613" w14:paraId="78FF62C0" w14:textId="77777777" w:rsidTr="00AE3A58">
        <w:trPr>
          <w:jc w:val="center"/>
        </w:trPr>
        <w:tc>
          <w:tcPr>
            <w:tcW w:w="10149" w:type="dxa"/>
            <w:gridSpan w:val="4"/>
            <w:vAlign w:val="center"/>
          </w:tcPr>
          <w:p w14:paraId="7479A01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****) w przypadku, gdy wymaganie nie jest spełnione należy sprawdzić mrozoodporność</w:t>
            </w:r>
          </w:p>
        </w:tc>
      </w:tr>
    </w:tbl>
    <w:p w14:paraId="787C5C34" w14:textId="77777777" w:rsidR="005A22E9" w:rsidRPr="001D6613" w:rsidRDefault="005A22E9" w:rsidP="005A22E9">
      <w:pPr>
        <w:pStyle w:val="Standardowytekst"/>
        <w:numPr>
          <w:ilvl w:val="12"/>
          <w:numId w:val="0"/>
        </w:numPr>
        <w:tabs>
          <w:tab w:val="left" w:pos="357"/>
        </w:tabs>
        <w:rPr>
          <w:sz w:val="22"/>
          <w:szCs w:val="22"/>
        </w:rPr>
      </w:pPr>
    </w:p>
    <w:p w14:paraId="55EA2BDA" w14:textId="77777777" w:rsidR="005A22E9" w:rsidRPr="001D6613" w:rsidRDefault="005A22E9" w:rsidP="005A22E9">
      <w:pPr>
        <w:pStyle w:val="Nagwek2"/>
        <w:numPr>
          <w:ilvl w:val="1"/>
          <w:numId w:val="2"/>
        </w:numPr>
        <w:tabs>
          <w:tab w:val="left" w:pos="357"/>
        </w:tabs>
        <w:ind w:hanging="502"/>
        <w:rPr>
          <w:sz w:val="22"/>
          <w:szCs w:val="22"/>
        </w:rPr>
      </w:pPr>
      <w:r w:rsidRPr="001D6613">
        <w:rPr>
          <w:sz w:val="22"/>
          <w:szCs w:val="22"/>
        </w:rPr>
        <w:t>Uziarnienie kruszywa</w:t>
      </w:r>
    </w:p>
    <w:p w14:paraId="13A138DE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Krzywa uziarnienia kruszywa powinna być ciągła i nie może przebiegać od dolnej krzywej granicznej uziarnienia do górnej krzywej granicznej uzi</w:t>
      </w:r>
      <w:r>
        <w:rPr>
          <w:sz w:val="22"/>
          <w:szCs w:val="22"/>
        </w:rPr>
        <w:t xml:space="preserve">arnienia na sąsiednich sitach. </w:t>
      </w:r>
      <w:r w:rsidRPr="00E0665B">
        <w:rPr>
          <w:sz w:val="22"/>
          <w:szCs w:val="22"/>
        </w:rPr>
        <w:t>Wymiar największego ziarna kruszywa nie może przekraczać 2/3 grubości warstwy układanej jednorazowo.</w:t>
      </w:r>
    </w:p>
    <w:p w14:paraId="2B0F5AFE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Krzywa uziarnienia kruszywa, określona według WT-4 powinna leżeć między krzywymi </w:t>
      </w:r>
      <w:r w:rsidR="0092784D">
        <w:rPr>
          <w:sz w:val="22"/>
          <w:szCs w:val="22"/>
        </w:rPr>
        <w:t xml:space="preserve">                    </w:t>
      </w:r>
      <w:r w:rsidRPr="00E0665B">
        <w:rPr>
          <w:sz w:val="22"/>
          <w:szCs w:val="22"/>
        </w:rPr>
        <w:t>granicznymi pól dobrego uziarnienia podanymi na rysunku 9</w:t>
      </w:r>
    </w:p>
    <w:p w14:paraId="07227A8C" w14:textId="77777777" w:rsidR="005A22E9" w:rsidRPr="001D6613" w:rsidRDefault="005A22E9" w:rsidP="005A22E9">
      <w:pPr>
        <w:jc w:val="both"/>
        <w:rPr>
          <w:sz w:val="22"/>
          <w:szCs w:val="22"/>
        </w:rPr>
      </w:pPr>
    </w:p>
    <w:p w14:paraId="50C41025" w14:textId="77777777" w:rsidR="005A22E9" w:rsidRPr="001D6613" w:rsidRDefault="005A22E9" w:rsidP="005A22E9">
      <w:pPr>
        <w:rPr>
          <w:sz w:val="22"/>
          <w:szCs w:val="22"/>
        </w:rPr>
      </w:pPr>
    </w:p>
    <w:p w14:paraId="0CAC39A1" w14:textId="77777777" w:rsidR="005A22E9" w:rsidRPr="001D6613" w:rsidRDefault="005A22E9" w:rsidP="005A22E9">
      <w:p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037C2D59" wp14:editId="4DE4734B">
            <wp:extent cx="5762625" cy="2352675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2B9554" w14:textId="77777777" w:rsidR="005A22E9" w:rsidRPr="001D6613" w:rsidRDefault="005A22E9" w:rsidP="005A22E9">
      <w:pPr>
        <w:rPr>
          <w:sz w:val="22"/>
          <w:szCs w:val="22"/>
        </w:rPr>
      </w:pPr>
    </w:p>
    <w:p w14:paraId="110C8811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Oprócz wymagań podanych na rysunkach 9 wymaga się, aby 90% uziarnień mieszanek </w:t>
      </w:r>
      <w:r w:rsidR="0092784D">
        <w:rPr>
          <w:sz w:val="22"/>
          <w:szCs w:val="22"/>
        </w:rPr>
        <w:t xml:space="preserve">                      </w:t>
      </w:r>
      <w:r w:rsidRPr="00E0665B">
        <w:rPr>
          <w:sz w:val="22"/>
          <w:szCs w:val="22"/>
        </w:rPr>
        <w:t xml:space="preserve">zbadanych w ramach ZKP w okresie 6 miesięcy spełniało wymagania kategorii podanych </w:t>
      </w:r>
      <w:r w:rsidR="0092784D">
        <w:rPr>
          <w:sz w:val="22"/>
          <w:szCs w:val="22"/>
        </w:rPr>
        <w:t xml:space="preserve">                                </w:t>
      </w:r>
      <w:r w:rsidRPr="00E0665B">
        <w:rPr>
          <w:sz w:val="22"/>
          <w:szCs w:val="22"/>
        </w:rPr>
        <w:t>w tablicach 2 i 3, aby zapewnić jednorodność i ciągłość uziarnienia</w:t>
      </w:r>
      <w:r>
        <w:rPr>
          <w:sz w:val="22"/>
          <w:szCs w:val="22"/>
        </w:rPr>
        <w:t>.</w:t>
      </w:r>
    </w:p>
    <w:p w14:paraId="28CCB1C5" w14:textId="77777777" w:rsidR="005A22E9" w:rsidRPr="00E0665B" w:rsidRDefault="005A22E9" w:rsidP="005A22E9">
      <w:pPr>
        <w:rPr>
          <w:sz w:val="22"/>
          <w:szCs w:val="22"/>
        </w:rPr>
      </w:pPr>
    </w:p>
    <w:p w14:paraId="4FCC91E1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Tablica 2. Wymagania wobec jednorodności uziarnienia na sitach kontrolnych – porównanie z deklarowaną przez producenta wartością (S). Wymagania dotyczą produkowanej i dostarczanej mieszanki. Jeśli mieszanka zawiera nadmierną zawartość ziaren słabych,  wymaganie dotyczy deklarowanego przez producenta uziarnienia mieszanki po pięciokrotnym zagęszczeniu metodą Proctora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84"/>
        <w:gridCol w:w="743"/>
        <w:gridCol w:w="743"/>
        <w:gridCol w:w="809"/>
        <w:gridCol w:w="914"/>
        <w:gridCol w:w="850"/>
        <w:gridCol w:w="851"/>
        <w:gridCol w:w="992"/>
        <w:gridCol w:w="992"/>
      </w:tblGrid>
      <w:tr w:rsidR="005A22E9" w:rsidRPr="001D6613" w14:paraId="360EF1EE" w14:textId="77777777" w:rsidTr="00AE3A58">
        <w:tc>
          <w:tcPr>
            <w:tcW w:w="1402" w:type="dxa"/>
            <w:vMerge w:val="restart"/>
            <w:vAlign w:val="center"/>
          </w:tcPr>
          <w:p w14:paraId="7605513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Mieszanka niezwiązana</w:t>
            </w:r>
          </w:p>
        </w:tc>
        <w:tc>
          <w:tcPr>
            <w:tcW w:w="7778" w:type="dxa"/>
            <w:gridSpan w:val="9"/>
            <w:vAlign w:val="center"/>
          </w:tcPr>
          <w:p w14:paraId="450A453C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Porównanie z deklarowaną przez producenta wartością (S)</w:t>
            </w:r>
          </w:p>
        </w:tc>
      </w:tr>
      <w:tr w:rsidR="005A22E9" w:rsidRPr="001D6613" w14:paraId="0586F801" w14:textId="77777777" w:rsidTr="00AE3A58">
        <w:tc>
          <w:tcPr>
            <w:tcW w:w="1402" w:type="dxa"/>
            <w:vMerge/>
            <w:vAlign w:val="center"/>
          </w:tcPr>
          <w:p w14:paraId="7663F6D9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  <w:tc>
          <w:tcPr>
            <w:tcW w:w="7778" w:type="dxa"/>
            <w:gridSpan w:val="9"/>
            <w:vAlign w:val="center"/>
          </w:tcPr>
          <w:p w14:paraId="7401D64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Tolerancje przesiewu przez sito (mm), %(m/m)</w:t>
            </w:r>
          </w:p>
        </w:tc>
      </w:tr>
      <w:tr w:rsidR="005A22E9" w:rsidRPr="001D6613" w14:paraId="0048C063" w14:textId="77777777" w:rsidTr="00AE3A58">
        <w:tc>
          <w:tcPr>
            <w:tcW w:w="1402" w:type="dxa"/>
            <w:vMerge/>
            <w:vAlign w:val="center"/>
          </w:tcPr>
          <w:p w14:paraId="25E5027A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</w:p>
        </w:tc>
        <w:tc>
          <w:tcPr>
            <w:tcW w:w="884" w:type="dxa"/>
            <w:vAlign w:val="center"/>
          </w:tcPr>
          <w:p w14:paraId="5D9CBA11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0,5</w:t>
            </w:r>
          </w:p>
        </w:tc>
        <w:tc>
          <w:tcPr>
            <w:tcW w:w="743" w:type="dxa"/>
            <w:vAlign w:val="center"/>
          </w:tcPr>
          <w:p w14:paraId="609AFD68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743" w:type="dxa"/>
            <w:vAlign w:val="center"/>
          </w:tcPr>
          <w:p w14:paraId="34F879D1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809" w:type="dxa"/>
            <w:vAlign w:val="center"/>
          </w:tcPr>
          <w:p w14:paraId="3B660425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914" w:type="dxa"/>
            <w:vAlign w:val="center"/>
          </w:tcPr>
          <w:p w14:paraId="53B9C247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5,6</w:t>
            </w:r>
          </w:p>
        </w:tc>
        <w:tc>
          <w:tcPr>
            <w:tcW w:w="850" w:type="dxa"/>
            <w:vAlign w:val="center"/>
          </w:tcPr>
          <w:p w14:paraId="185EF889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14:paraId="0E7151FA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11,2</w:t>
            </w:r>
          </w:p>
        </w:tc>
        <w:tc>
          <w:tcPr>
            <w:tcW w:w="992" w:type="dxa"/>
            <w:vAlign w:val="center"/>
          </w:tcPr>
          <w:p w14:paraId="2C628BC2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</w:tcPr>
          <w:p w14:paraId="5B986432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22,4</w:t>
            </w:r>
          </w:p>
        </w:tc>
      </w:tr>
      <w:tr w:rsidR="005A22E9" w:rsidRPr="001D6613" w14:paraId="4416E537" w14:textId="77777777" w:rsidTr="00AE3A58">
        <w:tc>
          <w:tcPr>
            <w:tcW w:w="1402" w:type="dxa"/>
            <w:vAlign w:val="center"/>
          </w:tcPr>
          <w:p w14:paraId="020950DD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0/31,5</w:t>
            </w:r>
          </w:p>
        </w:tc>
        <w:tc>
          <w:tcPr>
            <w:tcW w:w="884" w:type="dxa"/>
            <w:vAlign w:val="center"/>
          </w:tcPr>
          <w:p w14:paraId="3A6FD8EC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± 5</w:t>
            </w:r>
          </w:p>
        </w:tc>
        <w:tc>
          <w:tcPr>
            <w:tcW w:w="743" w:type="dxa"/>
            <w:vAlign w:val="center"/>
          </w:tcPr>
          <w:p w14:paraId="6FE1A525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5</w:t>
            </w:r>
          </w:p>
        </w:tc>
        <w:tc>
          <w:tcPr>
            <w:tcW w:w="743" w:type="dxa"/>
            <w:vAlign w:val="center"/>
          </w:tcPr>
          <w:p w14:paraId="3E896B09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7</w:t>
            </w:r>
          </w:p>
        </w:tc>
        <w:tc>
          <w:tcPr>
            <w:tcW w:w="809" w:type="dxa"/>
            <w:vAlign w:val="center"/>
          </w:tcPr>
          <w:p w14:paraId="38DC1601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8</w:t>
            </w:r>
          </w:p>
        </w:tc>
        <w:tc>
          <w:tcPr>
            <w:tcW w:w="914" w:type="dxa"/>
            <w:vAlign w:val="center"/>
          </w:tcPr>
          <w:p w14:paraId="6E45071E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692EF32C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8</w:t>
            </w:r>
          </w:p>
        </w:tc>
        <w:tc>
          <w:tcPr>
            <w:tcW w:w="851" w:type="dxa"/>
            <w:vAlign w:val="center"/>
          </w:tcPr>
          <w:p w14:paraId="4933C0C4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6176FA9D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8</w:t>
            </w:r>
          </w:p>
        </w:tc>
        <w:tc>
          <w:tcPr>
            <w:tcW w:w="992" w:type="dxa"/>
            <w:vAlign w:val="center"/>
          </w:tcPr>
          <w:p w14:paraId="2C7949F4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</w:tbl>
    <w:p w14:paraId="3D644513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Tablica 3 Wymagania wobec ciągłości uziarnienia na sitach kontrolnych – różnice w przesiewach podczas badań kontrolnych produkowanych mieszanek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567"/>
        <w:gridCol w:w="709"/>
        <w:gridCol w:w="567"/>
        <w:gridCol w:w="708"/>
        <w:gridCol w:w="567"/>
        <w:gridCol w:w="709"/>
        <w:gridCol w:w="709"/>
        <w:gridCol w:w="709"/>
        <w:gridCol w:w="567"/>
        <w:gridCol w:w="708"/>
        <w:gridCol w:w="567"/>
        <w:gridCol w:w="567"/>
        <w:gridCol w:w="567"/>
        <w:gridCol w:w="567"/>
      </w:tblGrid>
      <w:tr w:rsidR="005A22E9" w:rsidRPr="001D6613" w14:paraId="00562FD9" w14:textId="77777777" w:rsidTr="00AE3A58">
        <w:tc>
          <w:tcPr>
            <w:tcW w:w="1277" w:type="dxa"/>
            <w:vMerge w:val="restart"/>
            <w:vAlign w:val="center"/>
          </w:tcPr>
          <w:p w14:paraId="4ABAB86D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Mieszanka niezwiązana</w:t>
            </w:r>
          </w:p>
        </w:tc>
        <w:tc>
          <w:tcPr>
            <w:tcW w:w="8788" w:type="dxa"/>
            <w:gridSpan w:val="14"/>
            <w:vAlign w:val="center"/>
          </w:tcPr>
          <w:p w14:paraId="7842153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Minimalna i maksymalna zawartość frakcji w mieszankach:</w:t>
            </w:r>
          </w:p>
          <w:p w14:paraId="1A350D9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[różnice przesiewów w %(m/m) przez sito (mm)]</w:t>
            </w:r>
          </w:p>
        </w:tc>
      </w:tr>
      <w:tr w:rsidR="005A22E9" w:rsidRPr="001D6613" w14:paraId="7A99ABA0" w14:textId="77777777" w:rsidTr="00AE3A58">
        <w:tc>
          <w:tcPr>
            <w:tcW w:w="1277" w:type="dxa"/>
            <w:vMerge/>
            <w:vAlign w:val="center"/>
          </w:tcPr>
          <w:p w14:paraId="057645D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14:paraId="256210D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1/2</w:t>
            </w:r>
          </w:p>
        </w:tc>
        <w:tc>
          <w:tcPr>
            <w:tcW w:w="1275" w:type="dxa"/>
            <w:gridSpan w:val="2"/>
            <w:vAlign w:val="center"/>
          </w:tcPr>
          <w:p w14:paraId="3E2BDD4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2/4</w:t>
            </w:r>
          </w:p>
        </w:tc>
        <w:tc>
          <w:tcPr>
            <w:tcW w:w="1276" w:type="dxa"/>
            <w:gridSpan w:val="2"/>
            <w:vAlign w:val="center"/>
          </w:tcPr>
          <w:p w14:paraId="33D3EA8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2/5,6</w:t>
            </w:r>
          </w:p>
        </w:tc>
        <w:tc>
          <w:tcPr>
            <w:tcW w:w="1418" w:type="dxa"/>
            <w:gridSpan w:val="2"/>
            <w:vAlign w:val="center"/>
          </w:tcPr>
          <w:p w14:paraId="63D9326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4/8</w:t>
            </w:r>
          </w:p>
        </w:tc>
        <w:tc>
          <w:tcPr>
            <w:tcW w:w="1275" w:type="dxa"/>
            <w:gridSpan w:val="2"/>
            <w:vAlign w:val="center"/>
          </w:tcPr>
          <w:p w14:paraId="1E6E9E5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5,6/11,2</w:t>
            </w:r>
          </w:p>
        </w:tc>
        <w:tc>
          <w:tcPr>
            <w:tcW w:w="1134" w:type="dxa"/>
            <w:gridSpan w:val="2"/>
            <w:vAlign w:val="center"/>
          </w:tcPr>
          <w:p w14:paraId="14BC2C32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8/16</w:t>
            </w:r>
          </w:p>
        </w:tc>
        <w:tc>
          <w:tcPr>
            <w:tcW w:w="1134" w:type="dxa"/>
            <w:gridSpan w:val="2"/>
          </w:tcPr>
          <w:p w14:paraId="11F8386F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11,2/22,4</w:t>
            </w:r>
          </w:p>
        </w:tc>
      </w:tr>
      <w:tr w:rsidR="005A22E9" w:rsidRPr="001D6613" w14:paraId="5AC06E18" w14:textId="77777777" w:rsidTr="00AE3A58">
        <w:tc>
          <w:tcPr>
            <w:tcW w:w="1277" w:type="dxa"/>
            <w:vMerge/>
            <w:vAlign w:val="center"/>
          </w:tcPr>
          <w:p w14:paraId="745A06E4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3CC75D14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9" w:type="dxa"/>
            <w:vAlign w:val="center"/>
          </w:tcPr>
          <w:p w14:paraId="474A92A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12E9922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8" w:type="dxa"/>
            <w:vAlign w:val="center"/>
          </w:tcPr>
          <w:p w14:paraId="25978D99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421FF45C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9" w:type="dxa"/>
            <w:vAlign w:val="center"/>
          </w:tcPr>
          <w:p w14:paraId="5EEE35BA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709" w:type="dxa"/>
            <w:vAlign w:val="center"/>
          </w:tcPr>
          <w:p w14:paraId="7390054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9" w:type="dxa"/>
            <w:vAlign w:val="center"/>
          </w:tcPr>
          <w:p w14:paraId="77272D1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34F8A88A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8" w:type="dxa"/>
            <w:vAlign w:val="center"/>
          </w:tcPr>
          <w:p w14:paraId="426674FF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6FA343AF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567" w:type="dxa"/>
            <w:vAlign w:val="center"/>
          </w:tcPr>
          <w:p w14:paraId="656883BD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</w:tcPr>
          <w:p w14:paraId="7592CA8A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567" w:type="dxa"/>
          </w:tcPr>
          <w:p w14:paraId="1B710B0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</w:tr>
      <w:tr w:rsidR="005A22E9" w:rsidRPr="001D6613" w14:paraId="5C3DC211" w14:textId="77777777" w:rsidTr="00AE3A58">
        <w:tc>
          <w:tcPr>
            <w:tcW w:w="1277" w:type="dxa"/>
            <w:vAlign w:val="center"/>
          </w:tcPr>
          <w:p w14:paraId="234C802A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0/31,5</w:t>
            </w:r>
          </w:p>
        </w:tc>
        <w:tc>
          <w:tcPr>
            <w:tcW w:w="567" w:type="dxa"/>
            <w:vAlign w:val="center"/>
          </w:tcPr>
          <w:p w14:paraId="48DD7EE2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14:paraId="745983B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14:paraId="291EAE44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vAlign w:val="center"/>
          </w:tcPr>
          <w:p w14:paraId="191035C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  <w:vAlign w:val="center"/>
          </w:tcPr>
          <w:p w14:paraId="1DEAF8C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5A5748C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618EF91D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14:paraId="44F7C80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25</w:t>
            </w:r>
          </w:p>
        </w:tc>
        <w:tc>
          <w:tcPr>
            <w:tcW w:w="567" w:type="dxa"/>
            <w:vAlign w:val="center"/>
          </w:tcPr>
          <w:p w14:paraId="70C2272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vAlign w:val="center"/>
          </w:tcPr>
          <w:p w14:paraId="63652F93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3BDF18F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14:paraId="78CD40D3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25</w:t>
            </w:r>
          </w:p>
        </w:tc>
        <w:tc>
          <w:tcPr>
            <w:tcW w:w="567" w:type="dxa"/>
          </w:tcPr>
          <w:p w14:paraId="753CC5FA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14:paraId="3783F43E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</w:tbl>
    <w:p w14:paraId="484AF452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7E8BC813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53877C62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0FBBA2A2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2C5ACAF6" w14:textId="77777777" w:rsidR="005A22E9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32291C5B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6E31927E" w14:textId="77777777" w:rsidR="005A22E9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7ECDD7E4" w14:textId="77777777" w:rsidR="005A22E9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39E04A3A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6C8C6B69" w14:textId="77777777" w:rsidR="005A22E9" w:rsidRDefault="005A22E9" w:rsidP="005A22E9">
      <w:pPr>
        <w:rPr>
          <w:b/>
        </w:rPr>
      </w:pPr>
      <w:r w:rsidRPr="001D6613">
        <w:rPr>
          <w:b/>
        </w:rPr>
        <w:t>2.4.</w:t>
      </w:r>
      <w:r w:rsidRPr="0047339A">
        <w:rPr>
          <w:b/>
        </w:rPr>
        <w:t>Parametry mieszanek niezwiązanych</w:t>
      </w:r>
    </w:p>
    <w:p w14:paraId="62017AE7" w14:textId="77777777" w:rsidR="005A22E9" w:rsidRPr="00E0665B" w:rsidRDefault="005A22E9" w:rsidP="005A22E9">
      <w:pPr>
        <w:rPr>
          <w:sz w:val="22"/>
          <w:szCs w:val="22"/>
        </w:rPr>
      </w:pPr>
    </w:p>
    <w:p w14:paraId="6DD4CF2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Mieszanki niezwiązane winny spełniać wymagania podane w tablicy 4</w:t>
      </w:r>
    </w:p>
    <w:p w14:paraId="181BDFD7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Tablica 4. Wymagania wobec mieszanek niezwiązanych do warstw podbudowy</w:t>
      </w:r>
    </w:p>
    <w:tbl>
      <w:tblPr>
        <w:tblW w:w="10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700"/>
        <w:gridCol w:w="5045"/>
        <w:gridCol w:w="12"/>
        <w:gridCol w:w="1269"/>
        <w:gridCol w:w="12"/>
      </w:tblGrid>
      <w:tr w:rsidR="005A22E9" w:rsidRPr="001D6613" w14:paraId="6091A15B" w14:textId="77777777" w:rsidTr="00AE3A58">
        <w:trPr>
          <w:jc w:val="center"/>
        </w:trPr>
        <w:tc>
          <w:tcPr>
            <w:tcW w:w="1008" w:type="dxa"/>
            <w:vMerge w:val="restart"/>
            <w:vAlign w:val="center"/>
          </w:tcPr>
          <w:p w14:paraId="0066F87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Rozdział w normie PN-EN 13285</w:t>
            </w:r>
          </w:p>
        </w:tc>
        <w:tc>
          <w:tcPr>
            <w:tcW w:w="2700" w:type="dxa"/>
            <w:vMerge w:val="restart"/>
            <w:vAlign w:val="center"/>
          </w:tcPr>
          <w:p w14:paraId="09570AB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Właściwość</w:t>
            </w:r>
          </w:p>
        </w:tc>
        <w:tc>
          <w:tcPr>
            <w:tcW w:w="5057" w:type="dxa"/>
            <w:gridSpan w:val="2"/>
            <w:tcBorders>
              <w:bottom w:val="single" w:sz="4" w:space="0" w:color="auto"/>
            </w:tcBorders>
            <w:vAlign w:val="center"/>
          </w:tcPr>
          <w:p w14:paraId="6B437A6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Wymagania wobec mieszanek niezwiązanych przeznaczonych do zastosowania w warstwie</w:t>
            </w:r>
          </w:p>
        </w:tc>
        <w:tc>
          <w:tcPr>
            <w:tcW w:w="1281" w:type="dxa"/>
            <w:gridSpan w:val="2"/>
            <w:vAlign w:val="center"/>
          </w:tcPr>
          <w:p w14:paraId="16BCB5A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Odniesienie do PN-EN 13285</w:t>
            </w:r>
          </w:p>
        </w:tc>
      </w:tr>
      <w:tr w:rsidR="005A22E9" w:rsidRPr="001D6613" w14:paraId="6E596C8A" w14:textId="77777777" w:rsidTr="00AE3A58">
        <w:trPr>
          <w:gridAfter w:val="1"/>
          <w:wAfter w:w="12" w:type="dxa"/>
          <w:trHeight w:val="503"/>
          <w:jc w:val="center"/>
        </w:trPr>
        <w:tc>
          <w:tcPr>
            <w:tcW w:w="1008" w:type="dxa"/>
            <w:vMerge/>
            <w:vAlign w:val="center"/>
          </w:tcPr>
          <w:p w14:paraId="4DE80A2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vAlign w:val="center"/>
          </w:tcPr>
          <w:p w14:paraId="59DA822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5045" w:type="dxa"/>
            <w:tcBorders>
              <w:bottom w:val="single" w:sz="4" w:space="0" w:color="auto"/>
            </w:tcBorders>
            <w:vAlign w:val="center"/>
          </w:tcPr>
          <w:p w14:paraId="2EC052B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Podbudowy zasadniczej nawierzchni drogi</w:t>
            </w:r>
          </w:p>
        </w:tc>
        <w:tc>
          <w:tcPr>
            <w:tcW w:w="1281" w:type="dxa"/>
            <w:gridSpan w:val="2"/>
            <w:vMerge w:val="restart"/>
            <w:vAlign w:val="center"/>
          </w:tcPr>
          <w:p w14:paraId="2332C91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2B08F73D" w14:textId="77777777" w:rsidTr="00AE3A58">
        <w:trPr>
          <w:gridAfter w:val="1"/>
          <w:wAfter w:w="12" w:type="dxa"/>
          <w:trHeight w:val="502"/>
          <w:jc w:val="center"/>
        </w:trPr>
        <w:tc>
          <w:tcPr>
            <w:tcW w:w="1008" w:type="dxa"/>
            <w:vMerge/>
            <w:tcBorders>
              <w:bottom w:val="double" w:sz="4" w:space="0" w:color="auto"/>
            </w:tcBorders>
            <w:vAlign w:val="center"/>
          </w:tcPr>
          <w:p w14:paraId="77A5EDA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tcBorders>
              <w:bottom w:val="double" w:sz="4" w:space="0" w:color="auto"/>
            </w:tcBorders>
            <w:vAlign w:val="center"/>
          </w:tcPr>
          <w:p w14:paraId="339A314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5045" w:type="dxa"/>
            <w:tcBorders>
              <w:bottom w:val="double" w:sz="4" w:space="0" w:color="auto"/>
            </w:tcBorders>
            <w:vAlign w:val="center"/>
          </w:tcPr>
          <w:p w14:paraId="3D621B88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 xml:space="preserve"> KR1 – KR2</w:t>
            </w:r>
          </w:p>
        </w:tc>
        <w:tc>
          <w:tcPr>
            <w:tcW w:w="1281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14:paraId="77C711F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294B5FAD" w14:textId="77777777" w:rsidTr="00AE3A58">
        <w:trPr>
          <w:jc w:val="center"/>
        </w:trPr>
        <w:tc>
          <w:tcPr>
            <w:tcW w:w="1008" w:type="dxa"/>
          </w:tcPr>
          <w:p w14:paraId="1201B62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4.3.1</w:t>
            </w:r>
          </w:p>
        </w:tc>
        <w:tc>
          <w:tcPr>
            <w:tcW w:w="2700" w:type="dxa"/>
          </w:tcPr>
          <w:p w14:paraId="66B5CB9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Uziarnienie mieszanek</w:t>
            </w:r>
          </w:p>
        </w:tc>
        <w:tc>
          <w:tcPr>
            <w:tcW w:w="5057" w:type="dxa"/>
            <w:gridSpan w:val="2"/>
            <w:vAlign w:val="center"/>
          </w:tcPr>
          <w:p w14:paraId="6750160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0/31,5</w:t>
            </w:r>
          </w:p>
        </w:tc>
        <w:tc>
          <w:tcPr>
            <w:tcW w:w="1281" w:type="dxa"/>
            <w:gridSpan w:val="2"/>
            <w:vAlign w:val="center"/>
          </w:tcPr>
          <w:p w14:paraId="0669F0E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4</w:t>
            </w:r>
          </w:p>
        </w:tc>
      </w:tr>
      <w:tr w:rsidR="005A22E9" w:rsidRPr="001D6613" w14:paraId="5F2D4F9C" w14:textId="77777777" w:rsidTr="00AE3A58">
        <w:trPr>
          <w:jc w:val="center"/>
        </w:trPr>
        <w:tc>
          <w:tcPr>
            <w:tcW w:w="1008" w:type="dxa"/>
          </w:tcPr>
          <w:p w14:paraId="4BA24B8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4.3.2</w:t>
            </w:r>
          </w:p>
        </w:tc>
        <w:tc>
          <w:tcPr>
            <w:tcW w:w="2700" w:type="dxa"/>
          </w:tcPr>
          <w:p w14:paraId="2C399361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Maksymalna zawartość pyłów: kategoria UF</w:t>
            </w:r>
          </w:p>
        </w:tc>
        <w:tc>
          <w:tcPr>
            <w:tcW w:w="5057" w:type="dxa"/>
            <w:gridSpan w:val="2"/>
            <w:vAlign w:val="center"/>
          </w:tcPr>
          <w:p w14:paraId="37D7AF5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UF</w:t>
            </w:r>
            <w:r w:rsidRPr="001D6613">
              <w:rPr>
                <w:sz w:val="22"/>
                <w:szCs w:val="22"/>
                <w:vertAlign w:val="subscript"/>
              </w:rPr>
              <w:t>12</w:t>
            </w:r>
          </w:p>
        </w:tc>
        <w:tc>
          <w:tcPr>
            <w:tcW w:w="1281" w:type="dxa"/>
            <w:gridSpan w:val="2"/>
            <w:vAlign w:val="center"/>
          </w:tcPr>
          <w:p w14:paraId="686E011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2</w:t>
            </w:r>
          </w:p>
        </w:tc>
      </w:tr>
      <w:tr w:rsidR="005A22E9" w:rsidRPr="001D6613" w14:paraId="1726A772" w14:textId="77777777" w:rsidTr="00AE3A58">
        <w:trPr>
          <w:jc w:val="center"/>
        </w:trPr>
        <w:tc>
          <w:tcPr>
            <w:tcW w:w="1008" w:type="dxa"/>
          </w:tcPr>
          <w:p w14:paraId="6853F59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4.3.2</w:t>
            </w:r>
          </w:p>
        </w:tc>
        <w:tc>
          <w:tcPr>
            <w:tcW w:w="2700" w:type="dxa"/>
          </w:tcPr>
          <w:p w14:paraId="7801FE4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Minimalna zawartość pyłów: kategoria UF</w:t>
            </w:r>
          </w:p>
        </w:tc>
        <w:tc>
          <w:tcPr>
            <w:tcW w:w="5057" w:type="dxa"/>
            <w:gridSpan w:val="2"/>
            <w:vAlign w:val="center"/>
          </w:tcPr>
          <w:p w14:paraId="7F856BE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LF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281" w:type="dxa"/>
            <w:gridSpan w:val="2"/>
            <w:vAlign w:val="center"/>
          </w:tcPr>
          <w:p w14:paraId="3C8A0D2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3</w:t>
            </w:r>
          </w:p>
        </w:tc>
      </w:tr>
      <w:tr w:rsidR="005A22E9" w:rsidRPr="001D6613" w14:paraId="5A355C0B" w14:textId="77777777" w:rsidTr="00AE3A58">
        <w:trPr>
          <w:jc w:val="center"/>
        </w:trPr>
        <w:tc>
          <w:tcPr>
            <w:tcW w:w="1008" w:type="dxa"/>
          </w:tcPr>
          <w:p w14:paraId="40F28EF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4.3.3</w:t>
            </w:r>
          </w:p>
        </w:tc>
        <w:tc>
          <w:tcPr>
            <w:tcW w:w="2700" w:type="dxa"/>
          </w:tcPr>
          <w:p w14:paraId="346274D0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Zawartość nadziarna: kategoria OC</w:t>
            </w:r>
          </w:p>
        </w:tc>
        <w:tc>
          <w:tcPr>
            <w:tcW w:w="5057" w:type="dxa"/>
            <w:gridSpan w:val="2"/>
            <w:vAlign w:val="center"/>
          </w:tcPr>
          <w:p w14:paraId="4028316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OC</w:t>
            </w:r>
            <w:r w:rsidRPr="001D6613">
              <w:rPr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1281" w:type="dxa"/>
            <w:gridSpan w:val="2"/>
            <w:vAlign w:val="center"/>
          </w:tcPr>
          <w:p w14:paraId="60FCB84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4 i 6</w:t>
            </w:r>
          </w:p>
        </w:tc>
      </w:tr>
      <w:tr w:rsidR="005A22E9" w:rsidRPr="001D6613" w14:paraId="14128280" w14:textId="77777777" w:rsidTr="00AE3A58">
        <w:trPr>
          <w:jc w:val="center"/>
        </w:trPr>
        <w:tc>
          <w:tcPr>
            <w:tcW w:w="1008" w:type="dxa"/>
          </w:tcPr>
          <w:p w14:paraId="4C19084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4.4.1</w:t>
            </w:r>
          </w:p>
        </w:tc>
        <w:tc>
          <w:tcPr>
            <w:tcW w:w="2700" w:type="dxa"/>
          </w:tcPr>
          <w:p w14:paraId="77609144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Wymagania wobec uziarnienia</w:t>
            </w:r>
          </w:p>
        </w:tc>
        <w:tc>
          <w:tcPr>
            <w:tcW w:w="5057" w:type="dxa"/>
            <w:gridSpan w:val="2"/>
            <w:vAlign w:val="center"/>
          </w:tcPr>
          <w:p w14:paraId="4EB1E45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Krzywa uziarnienia wg rys. 9</w:t>
            </w:r>
          </w:p>
        </w:tc>
        <w:tc>
          <w:tcPr>
            <w:tcW w:w="1281" w:type="dxa"/>
            <w:gridSpan w:val="2"/>
            <w:vAlign w:val="center"/>
          </w:tcPr>
          <w:p w14:paraId="199213E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5 i 6</w:t>
            </w:r>
          </w:p>
        </w:tc>
      </w:tr>
      <w:tr w:rsidR="005A22E9" w:rsidRPr="001D6613" w14:paraId="005AD0FC" w14:textId="77777777" w:rsidTr="00AE3A58">
        <w:trPr>
          <w:jc w:val="center"/>
        </w:trPr>
        <w:tc>
          <w:tcPr>
            <w:tcW w:w="1008" w:type="dxa"/>
          </w:tcPr>
          <w:p w14:paraId="25252C7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4.4.2</w:t>
            </w:r>
          </w:p>
        </w:tc>
        <w:tc>
          <w:tcPr>
            <w:tcW w:w="2700" w:type="dxa"/>
          </w:tcPr>
          <w:p w14:paraId="1E277B0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Wymagania wobec jednorodności uziarnienia poszczególnych partii – porównanie z deklarowana przez producenta wartością (S)</w:t>
            </w:r>
          </w:p>
        </w:tc>
        <w:tc>
          <w:tcPr>
            <w:tcW w:w="5057" w:type="dxa"/>
            <w:gridSpan w:val="2"/>
            <w:vAlign w:val="center"/>
          </w:tcPr>
          <w:p w14:paraId="6BA8161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Wg tab. 2</w:t>
            </w:r>
          </w:p>
        </w:tc>
        <w:tc>
          <w:tcPr>
            <w:tcW w:w="1281" w:type="dxa"/>
            <w:gridSpan w:val="2"/>
            <w:vAlign w:val="center"/>
          </w:tcPr>
          <w:p w14:paraId="2A650418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Tabl. 7</w:t>
            </w:r>
          </w:p>
        </w:tc>
      </w:tr>
      <w:tr w:rsidR="005A22E9" w:rsidRPr="001D6613" w14:paraId="38CA9158" w14:textId="77777777" w:rsidTr="00AE3A58">
        <w:trPr>
          <w:jc w:val="center"/>
        </w:trPr>
        <w:tc>
          <w:tcPr>
            <w:tcW w:w="1008" w:type="dxa"/>
          </w:tcPr>
          <w:p w14:paraId="370FF2D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4.4.2</w:t>
            </w:r>
          </w:p>
        </w:tc>
        <w:tc>
          <w:tcPr>
            <w:tcW w:w="2700" w:type="dxa"/>
          </w:tcPr>
          <w:p w14:paraId="79E505A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Wymagania wobec jednorodności uziarnienia na sitach kontrolnych – różnice w przesiewach</w:t>
            </w:r>
          </w:p>
        </w:tc>
        <w:tc>
          <w:tcPr>
            <w:tcW w:w="5057" w:type="dxa"/>
            <w:gridSpan w:val="2"/>
            <w:vAlign w:val="center"/>
          </w:tcPr>
          <w:p w14:paraId="6216486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Wg tab. 3</w:t>
            </w:r>
          </w:p>
        </w:tc>
        <w:tc>
          <w:tcPr>
            <w:tcW w:w="1281" w:type="dxa"/>
            <w:gridSpan w:val="2"/>
            <w:vAlign w:val="center"/>
          </w:tcPr>
          <w:p w14:paraId="0BE3AF59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Tabl. 8</w:t>
            </w:r>
          </w:p>
        </w:tc>
      </w:tr>
      <w:tr w:rsidR="005A22E9" w:rsidRPr="001D6613" w14:paraId="1AAB27F5" w14:textId="77777777" w:rsidTr="00AE3A58">
        <w:trPr>
          <w:jc w:val="center"/>
        </w:trPr>
        <w:tc>
          <w:tcPr>
            <w:tcW w:w="1008" w:type="dxa"/>
          </w:tcPr>
          <w:p w14:paraId="4E36B6A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4.5</w:t>
            </w:r>
          </w:p>
        </w:tc>
        <w:tc>
          <w:tcPr>
            <w:tcW w:w="2700" w:type="dxa"/>
          </w:tcPr>
          <w:p w14:paraId="240A352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Wrażliwość na mróz: wskaźnik piaskowy SE*), co najmniej</w:t>
            </w:r>
          </w:p>
        </w:tc>
        <w:tc>
          <w:tcPr>
            <w:tcW w:w="5057" w:type="dxa"/>
            <w:gridSpan w:val="2"/>
            <w:vAlign w:val="center"/>
          </w:tcPr>
          <w:p w14:paraId="36A5149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40</w:t>
            </w:r>
          </w:p>
        </w:tc>
        <w:tc>
          <w:tcPr>
            <w:tcW w:w="1281" w:type="dxa"/>
            <w:gridSpan w:val="2"/>
            <w:vAlign w:val="center"/>
          </w:tcPr>
          <w:p w14:paraId="7614E53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276EBE2C" w14:textId="77777777" w:rsidTr="00AE3A58">
        <w:trPr>
          <w:jc w:val="center"/>
        </w:trPr>
        <w:tc>
          <w:tcPr>
            <w:tcW w:w="1008" w:type="dxa"/>
          </w:tcPr>
          <w:p w14:paraId="3328B0E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3B17720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Odporność na rozdrabnianie (dotyczy fakcji 10/14 odsianej z mieszanki) wg PN-EN 1097-1, kategoria nie wyższa niż:</w:t>
            </w:r>
          </w:p>
        </w:tc>
        <w:tc>
          <w:tcPr>
            <w:tcW w:w="5057" w:type="dxa"/>
            <w:gridSpan w:val="2"/>
            <w:vAlign w:val="center"/>
          </w:tcPr>
          <w:p w14:paraId="0D7E1D6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LA</w:t>
            </w:r>
            <w:r w:rsidRPr="001D6613">
              <w:rPr>
                <w:sz w:val="22"/>
                <w:szCs w:val="22"/>
                <w:vertAlign w:val="subscript"/>
              </w:rPr>
              <w:t>40</w:t>
            </w:r>
          </w:p>
        </w:tc>
        <w:tc>
          <w:tcPr>
            <w:tcW w:w="1281" w:type="dxa"/>
            <w:gridSpan w:val="2"/>
            <w:vAlign w:val="center"/>
          </w:tcPr>
          <w:p w14:paraId="3A3BE93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7177AFBB" w14:textId="77777777" w:rsidTr="00AE3A58">
        <w:trPr>
          <w:jc w:val="center"/>
        </w:trPr>
        <w:tc>
          <w:tcPr>
            <w:tcW w:w="1008" w:type="dxa"/>
          </w:tcPr>
          <w:p w14:paraId="5E8253A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48CF49C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Odporność na ścieranie (dotyczy fakcji 10/14 odsianej z mieszanki) wg PN-EN 1097-1, kategoria M</w:t>
            </w:r>
            <w:r w:rsidRPr="001D6613">
              <w:rPr>
                <w:sz w:val="22"/>
                <w:szCs w:val="22"/>
                <w:vertAlign w:val="subscript"/>
              </w:rPr>
              <w:t>DE</w:t>
            </w:r>
          </w:p>
        </w:tc>
        <w:tc>
          <w:tcPr>
            <w:tcW w:w="5057" w:type="dxa"/>
            <w:gridSpan w:val="2"/>
            <w:vAlign w:val="center"/>
          </w:tcPr>
          <w:p w14:paraId="534E9F5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Deklarowana</w:t>
            </w:r>
          </w:p>
        </w:tc>
        <w:tc>
          <w:tcPr>
            <w:tcW w:w="1281" w:type="dxa"/>
            <w:gridSpan w:val="2"/>
            <w:vAlign w:val="center"/>
          </w:tcPr>
          <w:p w14:paraId="0A4418C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25E2A55C" w14:textId="77777777" w:rsidTr="00AE3A58">
        <w:trPr>
          <w:jc w:val="center"/>
        </w:trPr>
        <w:tc>
          <w:tcPr>
            <w:tcW w:w="1008" w:type="dxa"/>
          </w:tcPr>
          <w:p w14:paraId="179D9B8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1464A15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Mrozoodporność (dotyczy fakcji 8/16 odsianej z mieszanki) wg PN-EN 1367-1</w:t>
            </w:r>
          </w:p>
        </w:tc>
        <w:tc>
          <w:tcPr>
            <w:tcW w:w="5057" w:type="dxa"/>
            <w:gridSpan w:val="2"/>
            <w:vAlign w:val="center"/>
          </w:tcPr>
          <w:p w14:paraId="738DBCB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F7</w:t>
            </w:r>
          </w:p>
        </w:tc>
        <w:tc>
          <w:tcPr>
            <w:tcW w:w="1281" w:type="dxa"/>
            <w:gridSpan w:val="2"/>
            <w:vAlign w:val="center"/>
          </w:tcPr>
          <w:p w14:paraId="1F8E01A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626F12FA" w14:textId="77777777" w:rsidTr="00AE3A58">
        <w:trPr>
          <w:jc w:val="center"/>
        </w:trPr>
        <w:tc>
          <w:tcPr>
            <w:tcW w:w="1008" w:type="dxa"/>
          </w:tcPr>
          <w:p w14:paraId="02EE82A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13171E6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Wartość CBR po zagęszczeniu do wskaźnika zagęszczenia Is=1,0 i moczeniu w wodzie 96h, co najmniej</w:t>
            </w:r>
          </w:p>
        </w:tc>
        <w:tc>
          <w:tcPr>
            <w:tcW w:w="5057" w:type="dxa"/>
            <w:gridSpan w:val="2"/>
            <w:vAlign w:val="center"/>
          </w:tcPr>
          <w:p w14:paraId="78F6382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≥ 60</w:t>
            </w:r>
          </w:p>
        </w:tc>
        <w:tc>
          <w:tcPr>
            <w:tcW w:w="1281" w:type="dxa"/>
            <w:gridSpan w:val="2"/>
            <w:vAlign w:val="center"/>
          </w:tcPr>
          <w:p w14:paraId="18D5F04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6FE33D16" w14:textId="77777777" w:rsidTr="00AE3A58">
        <w:trPr>
          <w:jc w:val="center"/>
        </w:trPr>
        <w:tc>
          <w:tcPr>
            <w:tcW w:w="1008" w:type="dxa"/>
          </w:tcPr>
          <w:p w14:paraId="5A37FC7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lastRenderedPageBreak/>
              <w:t>4.5</w:t>
            </w:r>
          </w:p>
        </w:tc>
        <w:tc>
          <w:tcPr>
            <w:tcW w:w="2700" w:type="dxa"/>
          </w:tcPr>
          <w:p w14:paraId="30DCBCBE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Zawartość wody w mieszance zagęszczanej, % (m/m) wilgotności optymalnej wg metody Proctora</w:t>
            </w:r>
          </w:p>
        </w:tc>
        <w:tc>
          <w:tcPr>
            <w:tcW w:w="5057" w:type="dxa"/>
            <w:gridSpan w:val="2"/>
            <w:vAlign w:val="center"/>
          </w:tcPr>
          <w:p w14:paraId="1F418D4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80-100</w:t>
            </w:r>
          </w:p>
        </w:tc>
        <w:tc>
          <w:tcPr>
            <w:tcW w:w="1281" w:type="dxa"/>
            <w:gridSpan w:val="2"/>
            <w:vAlign w:val="center"/>
          </w:tcPr>
          <w:p w14:paraId="30D4D45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784C387B" w14:textId="77777777" w:rsidTr="00AE3A58">
        <w:trPr>
          <w:jc w:val="center"/>
        </w:trPr>
        <w:tc>
          <w:tcPr>
            <w:tcW w:w="10046" w:type="dxa"/>
            <w:gridSpan w:val="6"/>
          </w:tcPr>
          <w:p w14:paraId="7BAB5E4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*) Badanie wskaźnika piaskowego SE należy wykonać na mieszance po pięciokrotnym zagęszczeniu metodą Proctora wg PN-EN 13286-2</w:t>
            </w:r>
          </w:p>
        </w:tc>
      </w:tr>
    </w:tbl>
    <w:p w14:paraId="1F1FC889" w14:textId="77777777" w:rsidR="005A22E9" w:rsidRPr="0047339A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47339A">
        <w:rPr>
          <w:b/>
          <w:sz w:val="22"/>
          <w:szCs w:val="22"/>
        </w:rPr>
        <w:t>2.5. Woda</w:t>
      </w:r>
    </w:p>
    <w:p w14:paraId="215D015E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Należy stosować wodę wg PN-EN 1008-1</w:t>
      </w:r>
      <w:bookmarkStart w:id="72" w:name="_3._sprzęt"/>
      <w:bookmarkEnd w:id="72"/>
      <w:r w:rsidRPr="00E0665B">
        <w:rPr>
          <w:sz w:val="22"/>
          <w:szCs w:val="22"/>
        </w:rPr>
        <w:t>.</w:t>
      </w:r>
    </w:p>
    <w:p w14:paraId="080A4593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1D6613">
        <w:rPr>
          <w:rStyle w:val="Tytuksiki"/>
          <w:sz w:val="22"/>
          <w:szCs w:val="22"/>
        </w:rPr>
        <w:t>SPRZĘT</w:t>
      </w:r>
    </w:p>
    <w:p w14:paraId="0D1BC464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3.1. Ogólne wymagania dotyczące sprzętu</w:t>
      </w:r>
    </w:p>
    <w:p w14:paraId="7D49D557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Ogólne wymagania dotyczące sprzętu podano w SST D-00.00.00 „Wymagania ogólne”.</w:t>
      </w:r>
    </w:p>
    <w:p w14:paraId="148A6078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3.2. Sprzęt do wykonania robót</w:t>
      </w:r>
    </w:p>
    <w:p w14:paraId="1BA3AACC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Wykonawca przystępujący do wykonania warstw z mieszanek niezwiązanych stabilizowanych mechanicznie</w:t>
      </w:r>
      <w:r w:rsidR="0092784D">
        <w:rPr>
          <w:sz w:val="22"/>
          <w:szCs w:val="22"/>
        </w:rPr>
        <w:t xml:space="preserve"> </w:t>
      </w:r>
      <w:r w:rsidRPr="001D6613">
        <w:rPr>
          <w:sz w:val="22"/>
          <w:szCs w:val="22"/>
        </w:rPr>
        <w:t>powinien wykazać się możliwością korzystania z następującego sprzętu:</w:t>
      </w:r>
    </w:p>
    <w:p w14:paraId="70DC075C" w14:textId="77777777" w:rsidR="005A22E9" w:rsidRPr="001D6613" w:rsidRDefault="005A22E9" w:rsidP="005A22E9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/>
        <w:ind w:left="284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mieszarek do wytwarzania mieszanki, wyposażonych w urządzenia dozujące wodę. </w:t>
      </w:r>
      <w:r w:rsidR="0092784D">
        <w:rPr>
          <w:sz w:val="22"/>
          <w:szCs w:val="22"/>
        </w:rPr>
        <w:t xml:space="preserve">                           </w:t>
      </w:r>
      <w:r w:rsidRPr="001D6613">
        <w:rPr>
          <w:sz w:val="22"/>
          <w:szCs w:val="22"/>
        </w:rPr>
        <w:t>Mieszarki powinny zapewnić wytworzenie jednorodnej mieszanki o wilgotności optymalnej,</w:t>
      </w:r>
    </w:p>
    <w:p w14:paraId="4413378D" w14:textId="77777777" w:rsidR="005A22E9" w:rsidRPr="001D6613" w:rsidRDefault="005A22E9" w:rsidP="005A22E9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/>
        <w:ind w:left="284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równiarek albo układarek do rozkładania mieszanki,</w:t>
      </w:r>
    </w:p>
    <w:p w14:paraId="3047020D" w14:textId="77777777" w:rsidR="005A22E9" w:rsidRPr="001D6613" w:rsidRDefault="005A22E9" w:rsidP="005A22E9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/>
        <w:ind w:left="284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walców ogumionych i stalowych wibracyjnych lub statycznych do zagęszczania. </w:t>
      </w:r>
      <w:r w:rsidR="0092784D">
        <w:rPr>
          <w:sz w:val="22"/>
          <w:szCs w:val="22"/>
        </w:rPr>
        <w:t xml:space="preserve">                                        </w:t>
      </w:r>
      <w:r w:rsidRPr="001D6613">
        <w:rPr>
          <w:sz w:val="22"/>
          <w:szCs w:val="22"/>
        </w:rPr>
        <w:t>W miejscach trudno dostępnych powinny być stosowane zagęszczarki płytowe, ubijaki mechaniczne lub małe walce wibracyjne.</w:t>
      </w:r>
      <w:bookmarkStart w:id="73" w:name="_4._transport"/>
      <w:bookmarkEnd w:id="73"/>
    </w:p>
    <w:p w14:paraId="2F2680CB" w14:textId="77777777" w:rsidR="005A22E9" w:rsidRPr="001D6613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327BDF1" w14:textId="77777777" w:rsidR="005A22E9" w:rsidRPr="001D6613" w:rsidRDefault="005A22E9" w:rsidP="005A22E9">
      <w:pPr>
        <w:jc w:val="both"/>
        <w:rPr>
          <w:sz w:val="22"/>
          <w:szCs w:val="22"/>
        </w:rPr>
      </w:pPr>
      <w:r w:rsidRPr="001D6613">
        <w:rPr>
          <w:sz w:val="22"/>
          <w:szCs w:val="22"/>
        </w:rPr>
        <w:t>Stosowany przez Wykonawcę sprzęt powinie</w:t>
      </w:r>
      <w:r>
        <w:rPr>
          <w:sz w:val="22"/>
          <w:szCs w:val="22"/>
        </w:rPr>
        <w:t>n być sprawny technicznie</w:t>
      </w:r>
      <w:r w:rsidRPr="001D6613">
        <w:rPr>
          <w:sz w:val="22"/>
          <w:szCs w:val="22"/>
        </w:rPr>
        <w:t>.</w:t>
      </w:r>
    </w:p>
    <w:p w14:paraId="56AEAA5B" w14:textId="77777777" w:rsidR="005A22E9" w:rsidRPr="001D6613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5CA3CCE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1D6613">
        <w:rPr>
          <w:rStyle w:val="Tytuksiki"/>
          <w:sz w:val="22"/>
          <w:szCs w:val="22"/>
        </w:rPr>
        <w:t>TRANSPORT</w:t>
      </w:r>
    </w:p>
    <w:p w14:paraId="3A8B52D9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4.1. Ogólne wymagania dotyczące transportu</w:t>
      </w:r>
    </w:p>
    <w:p w14:paraId="0DF62886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Ogólne wymagania dotyczące transportu podano w SST D-00.00.00 „Wymagania ogólne”.</w:t>
      </w:r>
    </w:p>
    <w:p w14:paraId="377D606A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4.2. Transport materiałów</w:t>
      </w:r>
    </w:p>
    <w:p w14:paraId="5FE8A423" w14:textId="77777777" w:rsidR="005A22E9" w:rsidRPr="00E0665B" w:rsidRDefault="005A22E9" w:rsidP="0092784D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Kruszywa można przewozić dowolnymi środkami transportu w warunkach zabezpieczających </w:t>
      </w:r>
      <w:r w:rsidR="0092784D">
        <w:rPr>
          <w:sz w:val="22"/>
          <w:szCs w:val="22"/>
        </w:rPr>
        <w:t xml:space="preserve">                         </w:t>
      </w:r>
      <w:r w:rsidRPr="00E0665B">
        <w:rPr>
          <w:sz w:val="22"/>
          <w:szCs w:val="22"/>
        </w:rPr>
        <w:t>je przed zanieczyszczeniem, zmieszaniem z innymi materiałami, nadmiernym wysuszeniem</w:t>
      </w:r>
      <w:r w:rsidR="0092784D"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i zawilgoceniem.</w:t>
      </w:r>
      <w:r w:rsidR="0092784D"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Wskazany jest transport samowyładowczy (samochody, ciągniki z przyczepami). </w:t>
      </w:r>
      <w:r w:rsidR="0092784D">
        <w:rPr>
          <w:sz w:val="22"/>
          <w:szCs w:val="22"/>
        </w:rPr>
        <w:t xml:space="preserve">      </w:t>
      </w:r>
      <w:r w:rsidRPr="00E0665B">
        <w:rPr>
          <w:sz w:val="22"/>
          <w:szCs w:val="22"/>
        </w:rPr>
        <w:t>Przy ruchu po drogach publicznych pojazd musi spełniać wymagania dotyczące przepisów ruchu drogowego w odniesieniu do dopuszczalnych obciążeń na osie i innych parametrów technicznych.</w:t>
      </w:r>
    </w:p>
    <w:p w14:paraId="7AEDC68D" w14:textId="77777777" w:rsidR="005A22E9" w:rsidRPr="00E0665B" w:rsidRDefault="005A22E9" w:rsidP="0092784D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Transport pozostałych materiałów powinien odbywać się zgodnie z wymaganiami </w:t>
      </w:r>
      <w:r w:rsidR="0092784D">
        <w:rPr>
          <w:sz w:val="22"/>
          <w:szCs w:val="22"/>
        </w:rPr>
        <w:t xml:space="preserve">                                      </w:t>
      </w:r>
      <w:r w:rsidRPr="00E0665B">
        <w:rPr>
          <w:sz w:val="22"/>
          <w:szCs w:val="22"/>
        </w:rPr>
        <w:t>norm przedmiotowych.</w:t>
      </w:r>
      <w:bookmarkStart w:id="74" w:name="_5._wykonanie_robót"/>
      <w:bookmarkEnd w:id="74"/>
    </w:p>
    <w:p w14:paraId="0EE70863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WYKONANIE ROBÓT</w:t>
      </w:r>
    </w:p>
    <w:p w14:paraId="50396680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5.1. Ogólne zasady wykonania robót</w:t>
      </w:r>
    </w:p>
    <w:p w14:paraId="451E209B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Ogólne zasady wykonania robót podano w SST D-00.00.00 „Wymagania ogólne”.</w:t>
      </w:r>
    </w:p>
    <w:p w14:paraId="2FD5A790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5.2. Przygotowanie podłoża</w:t>
      </w:r>
    </w:p>
    <w:p w14:paraId="3289FD34" w14:textId="77777777" w:rsidR="005A22E9" w:rsidRPr="00E0665B" w:rsidRDefault="005A22E9" w:rsidP="0092784D">
      <w:pPr>
        <w:tabs>
          <w:tab w:val="left" w:pos="357"/>
        </w:tabs>
        <w:rPr>
          <w:b/>
          <w:color w:val="FF0000"/>
          <w:sz w:val="22"/>
          <w:szCs w:val="22"/>
        </w:rPr>
      </w:pPr>
      <w:r w:rsidRPr="00E0665B">
        <w:rPr>
          <w:sz w:val="22"/>
          <w:szCs w:val="22"/>
        </w:rPr>
        <w:t xml:space="preserve">Podbudowa musi być wytyczona w sposób umożliwiający jej wykonanie zgodnie z </w:t>
      </w:r>
      <w:r w:rsidR="0092784D">
        <w:rPr>
          <w:sz w:val="22"/>
          <w:szCs w:val="22"/>
        </w:rPr>
        <w:t xml:space="preserve">                       </w:t>
      </w:r>
      <w:r w:rsidRPr="00E0665B">
        <w:rPr>
          <w:sz w:val="22"/>
          <w:szCs w:val="22"/>
        </w:rPr>
        <w:t>Dokumentacją Projektową i według zaleceń Inżyniera.</w:t>
      </w:r>
    </w:p>
    <w:p w14:paraId="72C38F13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Paliki lub szpilki do kontroli ukształtowania podbudowy muszą być wcześniej przygotowane, odpowiednio zamocowane i utrzymywane w czasie robót przez Wykonawcę.</w:t>
      </w:r>
    </w:p>
    <w:p w14:paraId="5354CE47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"/>
        </w:smartTagPr>
        <w:r w:rsidRPr="00E0665B">
          <w:rPr>
            <w:sz w:val="22"/>
            <w:szCs w:val="22"/>
          </w:rPr>
          <w:t>10 m</w:t>
        </w:r>
      </w:smartTag>
      <w:r w:rsidRPr="00E0665B">
        <w:rPr>
          <w:sz w:val="22"/>
          <w:szCs w:val="22"/>
        </w:rPr>
        <w:t>.</w:t>
      </w:r>
    </w:p>
    <w:p w14:paraId="777A55BA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lastRenderedPageBreak/>
        <w:t>5.3. Przygotowanie mieszanki</w:t>
      </w:r>
    </w:p>
    <w:p w14:paraId="2B37BBE7" w14:textId="77777777" w:rsidR="005A22E9" w:rsidRPr="00E0665B" w:rsidRDefault="005A22E9" w:rsidP="0092784D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Wykonawca przygotowuje- zastosuje  mieszankę zgodnie z pkt. 2 niniejszej SST. </w:t>
      </w:r>
      <w:r w:rsidR="0092784D">
        <w:rPr>
          <w:sz w:val="22"/>
          <w:szCs w:val="22"/>
        </w:rPr>
        <w:t xml:space="preserve">                                      </w:t>
      </w:r>
      <w:r w:rsidRPr="00E0665B">
        <w:rPr>
          <w:sz w:val="22"/>
          <w:szCs w:val="22"/>
        </w:rPr>
        <w:t>Przed rozpoczęciem wykonywania prac należy przedstawić materiał do akceptacji Inżynierowi.</w:t>
      </w:r>
    </w:p>
    <w:p w14:paraId="14306629" w14:textId="77777777" w:rsidR="005A22E9" w:rsidRPr="001D6613" w:rsidRDefault="005A22E9" w:rsidP="005A22E9">
      <w:pPr>
        <w:pStyle w:val="Nagwek2"/>
        <w:rPr>
          <w:sz w:val="22"/>
          <w:szCs w:val="22"/>
        </w:rPr>
      </w:pPr>
      <w:r w:rsidRPr="001D6613">
        <w:rPr>
          <w:sz w:val="22"/>
          <w:szCs w:val="22"/>
        </w:rPr>
        <w:t>5.4. Przygotowanie mieszanki na warstwę podbudowy</w:t>
      </w:r>
    </w:p>
    <w:p w14:paraId="1FCBF32F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Mieszanka po wyprodukowaniu powinna być od razu transportowana na miejsce wbudowania </w:t>
      </w:r>
      <w:r w:rsidR="0092784D">
        <w:rPr>
          <w:sz w:val="22"/>
          <w:szCs w:val="22"/>
        </w:rPr>
        <w:t xml:space="preserve">                           </w:t>
      </w:r>
      <w:r w:rsidRPr="00E0665B">
        <w:rPr>
          <w:sz w:val="22"/>
          <w:szCs w:val="22"/>
        </w:rPr>
        <w:t>w taki sposób, aby nie uległa rozsegregowaniu i wysychaniu.</w:t>
      </w:r>
    </w:p>
    <w:p w14:paraId="6E3D2611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5.5. Wbudowywanie i zagęszczanie mieszanki</w:t>
      </w:r>
    </w:p>
    <w:p w14:paraId="3AEA4BC5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Mieszanka kruszywa powinna być rozkładana w warstwie o jednakowej grubości, takiej, aby jej ostateczna grub</w:t>
      </w:r>
      <w:r>
        <w:rPr>
          <w:sz w:val="22"/>
          <w:szCs w:val="22"/>
        </w:rPr>
        <w:t>ość po zagęszczeniu była zgodna</w:t>
      </w:r>
      <w:r w:rsidRPr="00E0665B">
        <w:rPr>
          <w:sz w:val="22"/>
          <w:szCs w:val="22"/>
        </w:rPr>
        <w:t xml:space="preserve"> z Dokumentacją Projektową.</w:t>
      </w:r>
    </w:p>
    <w:p w14:paraId="49698621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Warstwy o grubości większej niż </w:t>
      </w:r>
      <w:smartTag w:uri="urn:schemas-microsoft-com:office:smarttags" w:element="metricconverter">
        <w:smartTagPr>
          <w:attr w:name="ProductID" w:val="24 cm"/>
        </w:smartTagPr>
        <w:r w:rsidRPr="00E0665B">
          <w:rPr>
            <w:sz w:val="22"/>
            <w:szCs w:val="22"/>
          </w:rPr>
          <w:t>24 cm</w:t>
        </w:r>
      </w:smartTag>
      <w:r w:rsidRPr="00E0665B">
        <w:rPr>
          <w:sz w:val="22"/>
          <w:szCs w:val="22"/>
        </w:rPr>
        <w:t xml:space="preserve"> należy wykonać w dwóch warstwach.</w:t>
      </w:r>
    </w:p>
    <w:p w14:paraId="704B775A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Warstwa podbudowy powinna być rozłożona w sposób zapewniający osiągnięcie wymaganych spadków i rzędnych wysokościowych.</w:t>
      </w:r>
    </w:p>
    <w:p w14:paraId="1A2EAFF5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Bezpośrednio po wyprofilowaniu warstwy kruszywa należy przystąpić do jej zagęszczenia przez wałowanie. Podbudowę należy zagęszczać walcami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ogumionymi, walcami wibracyjnymi i gładkimi. Zagęszczanie powinno postępować stopniowo od krawędzi do środka podbudowy przy przekroju daszkowym jezdni oraz od dolnej do górnej krawędzi podbudowy przy przekroju o spadku jednostronnym. Jakiekolwiek nierówności lub zagłębienia powstałe w czasie zagęszczania powinny być wyrównane przez spulchnianie warstwy kruszywa i dodanie lub usunięcie materiału aż do otrzymania równej powierzchni. W miejscach niedostępnych dla walców podbudowa powinna być zagęszczona zagęszczarkami płytowymi, małymi walcami wibracyjny</w:t>
      </w:r>
      <w:r>
        <w:rPr>
          <w:sz w:val="22"/>
          <w:szCs w:val="22"/>
        </w:rPr>
        <w:t xml:space="preserve">mi lub ubijakami mechanicznymi. </w:t>
      </w:r>
      <w:r w:rsidRPr="00E0665B">
        <w:rPr>
          <w:sz w:val="22"/>
          <w:szCs w:val="22"/>
        </w:rPr>
        <w:t>W pierwszej fazie zagęszczania należy stosować sprzęt lżejszy, a w końcowej sprzęt cięższy.Zagęszczenie należy prowadzić do osiągnięcia wskaźnika zagęszczenia podbudowy nie mniejszego niż Is= 1,00 według normalnej próby Proctora.</w:t>
      </w:r>
    </w:p>
    <w:p w14:paraId="0C211203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Wilgotność mieszanki kruszywa podczas zagęszczania powinna odpowiadać wilgotności optymalnej, określonej według próby Proctora. 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Materiał nadmiernie nawilgocony, powinien zostać osuszony przez mieszanie i napowietrzanie. Jeżeli wilgotność mieszanki kruszywa jest niższa od optymalnej</w:t>
      </w:r>
      <w:r>
        <w:rPr>
          <w:sz w:val="22"/>
          <w:szCs w:val="22"/>
        </w:rPr>
        <w:t xml:space="preserve">                 </w:t>
      </w:r>
      <w:r w:rsidRPr="00E0665B">
        <w:rPr>
          <w:sz w:val="22"/>
          <w:szCs w:val="22"/>
        </w:rPr>
        <w:t xml:space="preserve"> o 20% jej wartości, mieszanka powinna być zwilżona określoną ilością wody i równomiernie wymieszana. W przypadku, gdy wilgotność mieszanki kruszywa jest wyższa od optymalnej o 10% jej wartości, mieszankę należy osuszyć.</w:t>
      </w:r>
    </w:p>
    <w:p w14:paraId="6BBCC5EB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</w:p>
    <w:p w14:paraId="4401B77D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 xml:space="preserve">5.6. Utrzymanie podbudowy </w:t>
      </w:r>
    </w:p>
    <w:p w14:paraId="10E91EA3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Podbudowa po wykonaniu, a przed ułożeniem następnej warstwy, powinna być utrzymywana w dobrym stanie. Jeżeli Wykonawca będzie wykorzystywał, za zgodą Inżyniera, gotową podbudowę </w:t>
      </w:r>
      <w:r w:rsidR="0092784D">
        <w:rPr>
          <w:sz w:val="22"/>
          <w:szCs w:val="22"/>
        </w:rPr>
        <w:t xml:space="preserve">              </w:t>
      </w:r>
      <w:r w:rsidRPr="00E0665B">
        <w:rPr>
          <w:sz w:val="22"/>
          <w:szCs w:val="22"/>
        </w:rPr>
        <w:t xml:space="preserve">do ruchu budowlanego, to jest obowiązany naprawić wszelkie uszkodzenia podbudowy, spowodowane przez ten ruch. Koszt napraw wynikłych z niewłaściwego utrzymania podbudowy obciąża Wykonawcę robót. </w:t>
      </w:r>
    </w:p>
    <w:p w14:paraId="5A492017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</w:p>
    <w:p w14:paraId="4260FA22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KONTROLA JAKOŚCI ROBÓT</w:t>
      </w:r>
    </w:p>
    <w:p w14:paraId="1D68B3C9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6.1. Ogólne zasady kontroli jakości robót</w:t>
      </w:r>
    </w:p>
    <w:p w14:paraId="54C5D9CB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Ogólne zasady kontroli jakości robót podano w SST D-00.00.00 „Wymagania ogólne” </w:t>
      </w:r>
    </w:p>
    <w:p w14:paraId="45412E4B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6.2. Badania przed przystąpieniem do robót</w:t>
      </w:r>
    </w:p>
    <w:p w14:paraId="7099BC26" w14:textId="77777777" w:rsidR="005A22E9" w:rsidRDefault="005A22E9" w:rsidP="0092784D">
      <w:pPr>
        <w:tabs>
          <w:tab w:val="left" w:pos="357"/>
        </w:tabs>
        <w:rPr>
          <w:sz w:val="22"/>
          <w:szCs w:val="22"/>
        </w:rPr>
      </w:pPr>
      <w:r w:rsidRPr="00BF5C93">
        <w:rPr>
          <w:sz w:val="22"/>
          <w:szCs w:val="22"/>
        </w:rPr>
        <w:t>Przed przystąpieniem do robót Wykonawca musi mieć zatwierdzone kruszywo przez Inżyniera  które, będzie przeznaczone do wykonania robót . Badania te powinny obejmować wszystkie właściwości określone w pkt. 2 niniejszej SST.</w:t>
      </w:r>
    </w:p>
    <w:p w14:paraId="54D3F3E4" w14:textId="77777777" w:rsidR="005A22E9" w:rsidRPr="00BF5C9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</w:p>
    <w:p w14:paraId="624055DB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6.3. Badania w czasie robót</w:t>
      </w:r>
    </w:p>
    <w:p w14:paraId="592A9F34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6.3.1</w:t>
      </w:r>
      <w:r w:rsidRPr="001D6613">
        <w:rPr>
          <w:sz w:val="22"/>
          <w:szCs w:val="22"/>
        </w:rPr>
        <w:t>.Częstotliwość oraz zakres badań i pomiarów</w:t>
      </w:r>
    </w:p>
    <w:p w14:paraId="532A7644" w14:textId="77777777" w:rsidR="005A22E9" w:rsidRPr="001D6613" w:rsidRDefault="005A22E9" w:rsidP="005A22E9">
      <w:pPr>
        <w:pStyle w:val="tekstost"/>
        <w:tabs>
          <w:tab w:val="left" w:pos="357"/>
        </w:tabs>
        <w:spacing w:after="120"/>
        <w:rPr>
          <w:sz w:val="22"/>
          <w:szCs w:val="22"/>
        </w:rPr>
      </w:pPr>
      <w:r w:rsidRPr="001D6613">
        <w:rPr>
          <w:sz w:val="22"/>
          <w:szCs w:val="22"/>
        </w:rPr>
        <w:lastRenderedPageBreak/>
        <w:t>Tablica 5. Częstotliwość ora zakres  badań przy budowie warstw z mieszanek niezwiązanych stabilizowanych mechanicznie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3572"/>
        <w:gridCol w:w="2368"/>
        <w:gridCol w:w="2437"/>
      </w:tblGrid>
      <w:tr w:rsidR="005A22E9" w:rsidRPr="001D6613" w14:paraId="787270F3" w14:textId="77777777" w:rsidTr="00AE3A58">
        <w:trPr>
          <w:jc w:val="center"/>
        </w:trPr>
        <w:tc>
          <w:tcPr>
            <w:tcW w:w="413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noWrap/>
            <w:vAlign w:val="center"/>
          </w:tcPr>
          <w:p w14:paraId="1F07E985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Lp.</w:t>
            </w:r>
          </w:p>
        </w:tc>
        <w:tc>
          <w:tcPr>
            <w:tcW w:w="3572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noWrap/>
            <w:vAlign w:val="center"/>
          </w:tcPr>
          <w:p w14:paraId="0D964C7D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Wyszczególnienie badań</w:t>
            </w:r>
          </w:p>
        </w:tc>
        <w:tc>
          <w:tcPr>
            <w:tcW w:w="4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A012197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Częstotliwość badań</w:t>
            </w:r>
          </w:p>
        </w:tc>
      </w:tr>
      <w:tr w:rsidR="005A22E9" w:rsidRPr="001D6613" w14:paraId="0849B709" w14:textId="77777777" w:rsidTr="00AE3A58">
        <w:trPr>
          <w:jc w:val="center"/>
        </w:trPr>
        <w:tc>
          <w:tcPr>
            <w:tcW w:w="413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596404F9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3572" w:type="dxa"/>
            <w:vMerge/>
            <w:tcBorders>
              <w:left w:val="single" w:sz="6" w:space="0" w:color="auto"/>
              <w:bottom w:val="double" w:sz="6" w:space="0" w:color="auto"/>
              <w:right w:val="nil"/>
            </w:tcBorders>
            <w:noWrap/>
            <w:vAlign w:val="center"/>
          </w:tcPr>
          <w:p w14:paraId="6D1FB778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74CE6FD3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Minimalna liczba badań na dziennej działce roboczej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2EA4EDF6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Maksymalna powierzchnia podbudowy przypadająca na jedno badanie (m</w:t>
            </w:r>
            <w:r w:rsidRPr="001D6613">
              <w:rPr>
                <w:sz w:val="22"/>
                <w:szCs w:val="22"/>
                <w:vertAlign w:val="superscript"/>
              </w:rPr>
              <w:t>2</w:t>
            </w:r>
            <w:r w:rsidRPr="001D6613">
              <w:rPr>
                <w:sz w:val="22"/>
                <w:szCs w:val="22"/>
              </w:rPr>
              <w:t>)</w:t>
            </w:r>
          </w:p>
        </w:tc>
      </w:tr>
      <w:tr w:rsidR="005A22E9" w:rsidRPr="001D6613" w14:paraId="3166D195" w14:textId="77777777" w:rsidTr="00AE3A58">
        <w:trPr>
          <w:jc w:val="center"/>
        </w:trPr>
        <w:tc>
          <w:tcPr>
            <w:tcW w:w="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EFF7E62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357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7AA02C39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 xml:space="preserve">Uziarnienie mieszanki </w:t>
            </w:r>
          </w:p>
        </w:tc>
        <w:tc>
          <w:tcPr>
            <w:tcW w:w="2368" w:type="dxa"/>
            <w:vMerge w:val="restart"/>
            <w:tcBorders>
              <w:top w:val="nil"/>
              <w:left w:val="single" w:sz="6" w:space="0" w:color="auto"/>
              <w:right w:val="nil"/>
            </w:tcBorders>
            <w:noWrap/>
            <w:vAlign w:val="center"/>
          </w:tcPr>
          <w:p w14:paraId="6DCD7081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243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7D61F0FB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600</w:t>
            </w:r>
          </w:p>
        </w:tc>
      </w:tr>
      <w:tr w:rsidR="005A22E9" w:rsidRPr="001D6613" w14:paraId="31A647CA" w14:textId="77777777" w:rsidTr="00AE3A58">
        <w:trPr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0831978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5074F05A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 xml:space="preserve">Wilgotność mieszanki </w:t>
            </w:r>
          </w:p>
        </w:tc>
        <w:tc>
          <w:tcPr>
            <w:tcW w:w="2368" w:type="dxa"/>
            <w:vMerge/>
            <w:tcBorders>
              <w:left w:val="single" w:sz="6" w:space="0" w:color="auto"/>
              <w:bottom w:val="nil"/>
              <w:right w:val="nil"/>
            </w:tcBorders>
            <w:noWrap/>
          </w:tcPr>
          <w:p w14:paraId="31358BC8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4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E403E63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</w:p>
        </w:tc>
      </w:tr>
      <w:tr w:rsidR="005A22E9" w:rsidRPr="001D6613" w14:paraId="2A429DA2" w14:textId="77777777" w:rsidTr="00AE3A58">
        <w:trPr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31CD28B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3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13C60740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Zagęszczenie warstwy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2F10D32E" w14:textId="77777777" w:rsidR="005A22E9" w:rsidRPr="006330F2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right"/>
              <w:rPr>
                <w:sz w:val="22"/>
                <w:szCs w:val="22"/>
              </w:rPr>
            </w:pPr>
            <w:r w:rsidRPr="006330F2">
              <w:rPr>
                <w:sz w:val="22"/>
                <w:szCs w:val="22"/>
              </w:rPr>
              <w:t>10 próbek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14:paraId="338256A4" w14:textId="77777777" w:rsidR="005A22E9" w:rsidRPr="006330F2" w:rsidRDefault="005A22E9" w:rsidP="00AE3A58">
            <w:pPr>
              <w:pStyle w:val="tekstost"/>
              <w:tabs>
                <w:tab w:val="left" w:pos="357"/>
              </w:tabs>
              <w:spacing w:before="60"/>
              <w:jc w:val="left"/>
              <w:rPr>
                <w:sz w:val="22"/>
                <w:szCs w:val="22"/>
              </w:rPr>
            </w:pPr>
            <w:r w:rsidRPr="006330F2">
              <w:rPr>
                <w:sz w:val="22"/>
                <w:szCs w:val="22"/>
              </w:rPr>
              <w:t xml:space="preserve">na </w:t>
            </w:r>
            <w:smartTag w:uri="urn:schemas-microsoft-com:office:smarttags" w:element="metricconverter">
              <w:smartTagPr>
                <w:attr w:name="ProductID" w:val="10000 m2"/>
              </w:smartTagPr>
              <w:r w:rsidRPr="006330F2">
                <w:rPr>
                  <w:sz w:val="22"/>
                  <w:szCs w:val="22"/>
                </w:rPr>
                <w:t>10000 m</w:t>
              </w:r>
              <w:r w:rsidRPr="006330F2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5A22E9" w:rsidRPr="001D6613" w14:paraId="5AFF8228" w14:textId="77777777" w:rsidTr="00AE3A58">
        <w:trPr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8A61156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8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5F40700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80" w:after="60"/>
              <w:jc w:val="left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Badanie właściwości kruszywa wg tab. 1</w:t>
            </w:r>
          </w:p>
        </w:tc>
        <w:tc>
          <w:tcPr>
            <w:tcW w:w="4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DBD8762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left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dla każdej partii kruszywa i przy każdej zmianie kruszywa</w:t>
            </w:r>
          </w:p>
        </w:tc>
      </w:tr>
    </w:tbl>
    <w:p w14:paraId="17312448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b/>
          <w:sz w:val="22"/>
          <w:szCs w:val="22"/>
        </w:rPr>
        <w:t xml:space="preserve">6.3.2. </w:t>
      </w:r>
      <w:r w:rsidRPr="006330F2">
        <w:rPr>
          <w:b/>
          <w:sz w:val="22"/>
          <w:szCs w:val="22"/>
        </w:rPr>
        <w:t>Uziarnienie mieszanki</w:t>
      </w:r>
    </w:p>
    <w:p w14:paraId="5349994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Uziarnienie mieszanki powinno być zgodne z wymaganiami podanymi w pkt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2.3. </w:t>
      </w:r>
    </w:p>
    <w:p w14:paraId="4989F855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b/>
          <w:sz w:val="22"/>
          <w:szCs w:val="22"/>
        </w:rPr>
        <w:t>6.3.3</w:t>
      </w:r>
      <w:r w:rsidRPr="006330F2">
        <w:rPr>
          <w:b/>
          <w:sz w:val="22"/>
          <w:szCs w:val="22"/>
        </w:rPr>
        <w:t>. Wilgotność mieszanki</w:t>
      </w:r>
    </w:p>
    <w:p w14:paraId="4D08AFEB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Wilgotność mieszanki powinna odpowiadać wilgotności optymalnej, określonej według próby Proctora, zgodnie z PN-EN 13286-2 w granicach podanych w tablicy 4.</w:t>
      </w:r>
    </w:p>
    <w:p w14:paraId="61519872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b/>
          <w:sz w:val="22"/>
          <w:szCs w:val="22"/>
        </w:rPr>
        <w:t xml:space="preserve">6.3.4. </w:t>
      </w:r>
      <w:r w:rsidRPr="006330F2">
        <w:rPr>
          <w:b/>
          <w:sz w:val="22"/>
          <w:szCs w:val="22"/>
        </w:rPr>
        <w:t>Zagęszczenie warstwy</w:t>
      </w:r>
    </w:p>
    <w:p w14:paraId="12523199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Zagęszczenie każdej warstwy powinno odbywać się aż do osiągnięcia wymaganego wskaźnika odkształcenia.</w:t>
      </w:r>
    </w:p>
    <w:p w14:paraId="7645686F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Kontrolę zagęszczenia należy oprzeć na metodzie obciążeń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 płytowych wg PN-S-02205 stosując płytę Ø30cm. Wynik 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modułu należy obliczać w zakresie obciążeń jednostkowych 0,25 – 0,35MPa </w:t>
      </w:r>
      <w:r>
        <w:rPr>
          <w:sz w:val="22"/>
          <w:szCs w:val="22"/>
        </w:rPr>
        <w:t xml:space="preserve">                              </w:t>
      </w:r>
      <w:r w:rsidRPr="00E0665B">
        <w:rPr>
          <w:sz w:val="22"/>
          <w:szCs w:val="22"/>
        </w:rPr>
        <w:t>i przyrostu odkształcenia odpowiadającemu temu zakresowi obciążeń jednostkowych doprowadzając obciążenie końcowe do 0,45MPa. W obliczeniach modułu należy zastosować mnożnik ¾ zgodnie z PN-S-02205:1998.</w:t>
      </w:r>
    </w:p>
    <w:p w14:paraId="5FC470D2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Moduły odkształcenia oblicza się z następujących wzorów:</w:t>
      </w:r>
    </w:p>
    <w:p w14:paraId="0E2903EE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position w:val="-24"/>
          <w:sz w:val="22"/>
          <w:szCs w:val="22"/>
        </w:rPr>
        <w:object w:dxaOrig="1200" w:dyaOrig="620" w14:anchorId="5027D4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30.6pt" o:ole="">
            <v:imagedata r:id="rId8" o:title=""/>
          </v:shape>
          <o:OLEObject Type="Embed" ProgID="Equation.3" ShapeID="_x0000_i1025" DrawAspect="Content" ObjectID="_1768043532" r:id="rId9"/>
        </w:objec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position w:val="-30"/>
          <w:sz w:val="22"/>
          <w:szCs w:val="22"/>
        </w:rPr>
        <w:object w:dxaOrig="1340" w:dyaOrig="680" w14:anchorId="230CF459">
          <v:shape id="_x0000_i1026" type="#_x0000_t75" style="width:67.2pt;height:33.6pt" o:ole="">
            <v:imagedata r:id="rId10" o:title=""/>
          </v:shape>
          <o:OLEObject Type="Embed" ProgID="Equation.3" ShapeID="_x0000_i1026" DrawAspect="Content" ObjectID="_1768043533" r:id="rId11"/>
        </w:object>
      </w:r>
    </w:p>
    <w:p w14:paraId="56887A8E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10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</w:p>
    <w:p w14:paraId="4CD28329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gdzie:</w:t>
      </w:r>
    </w:p>
    <w:p w14:paraId="42FE931C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E</w:t>
      </w:r>
      <w:r w:rsidRPr="001D6613">
        <w:rPr>
          <w:sz w:val="22"/>
          <w:szCs w:val="22"/>
          <w:vertAlign w:val="subscript"/>
        </w:rPr>
        <w:t>1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>- moduł pierwotny odkształcenia [MPa],</w:t>
      </w:r>
    </w:p>
    <w:p w14:paraId="3B5E837F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E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>- moduł wtórny odkształcenia [MPa],</w:t>
      </w:r>
    </w:p>
    <w:p w14:paraId="33E76F50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>- różnica nacisków w pierwszym cyklu obciążania [MPa],</w:t>
      </w:r>
    </w:p>
    <w:p w14:paraId="50A6112D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ab/>
        <w:t>- różnica nacisków w drugim cyklu obciążania [MPa],</w:t>
      </w:r>
    </w:p>
    <w:p w14:paraId="0DEDBF45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s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 xml:space="preserve">- przyrost osiadań odpowiadający różnicy nacisków </w:t>
      </w: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 [mm],</w:t>
      </w:r>
    </w:p>
    <w:p w14:paraId="74CF7E53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s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 xml:space="preserve">- przyrost osiadań odpowiadający różnicy nacisków </w:t>
      </w: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 xml:space="preserve"> [mm],</w:t>
      </w:r>
    </w:p>
    <w:p w14:paraId="572E2233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D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 xml:space="preserve">- średnica płyty [mm] (D = </w:t>
      </w:r>
      <w:smartTag w:uri="urn:schemas-microsoft-com:office:smarttags" w:element="metricconverter">
        <w:smartTagPr>
          <w:attr w:name="ProductID" w:val="300 mm"/>
        </w:smartTagPr>
        <w:r w:rsidRPr="001D6613">
          <w:rPr>
            <w:sz w:val="22"/>
            <w:szCs w:val="22"/>
          </w:rPr>
          <w:t>300 mm</w:t>
        </w:r>
      </w:smartTag>
      <w:r w:rsidRPr="001D6613">
        <w:rPr>
          <w:sz w:val="22"/>
          <w:szCs w:val="22"/>
        </w:rPr>
        <w:t>).</w:t>
      </w:r>
    </w:p>
    <w:p w14:paraId="1FE2D5AC" w14:textId="77777777" w:rsidR="005A22E9" w:rsidRPr="001D6613" w:rsidRDefault="005A22E9" w:rsidP="005A22E9">
      <w:pPr>
        <w:pStyle w:val="tekstost"/>
        <w:rPr>
          <w:spacing w:val="-6"/>
          <w:sz w:val="22"/>
          <w:szCs w:val="22"/>
        </w:rPr>
      </w:pPr>
    </w:p>
    <w:p w14:paraId="5C2BE47A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Zagęszczenie mieszanki niezwiązanej stabilizowanej mechanicznie należy uznać za prawidłowe, gdy stosunek wtórnego modułu </w:t>
      </w:r>
      <w:r w:rsidRPr="00E0665B">
        <w:rPr>
          <w:i/>
          <w:sz w:val="22"/>
          <w:szCs w:val="22"/>
        </w:rPr>
        <w:t>E</w:t>
      </w:r>
      <w:r w:rsidRPr="00E0665B">
        <w:rPr>
          <w:sz w:val="22"/>
          <w:szCs w:val="22"/>
          <w:vertAlign w:val="subscript"/>
        </w:rPr>
        <w:t>2</w:t>
      </w:r>
      <w:r w:rsidRPr="00E0665B">
        <w:rPr>
          <w:sz w:val="22"/>
          <w:szCs w:val="22"/>
        </w:rPr>
        <w:t xml:space="preserve"> do pierwotnego modułu odkształcenia </w:t>
      </w:r>
      <w:r w:rsidRPr="00E0665B">
        <w:rPr>
          <w:i/>
          <w:sz w:val="22"/>
          <w:szCs w:val="22"/>
        </w:rPr>
        <w:t>E</w:t>
      </w:r>
      <w:r w:rsidRPr="00E0665B">
        <w:rPr>
          <w:sz w:val="22"/>
          <w:szCs w:val="22"/>
          <w:vertAlign w:val="subscript"/>
        </w:rPr>
        <w:t>1</w:t>
      </w:r>
      <w:r w:rsidRPr="00E0665B">
        <w:rPr>
          <w:sz w:val="22"/>
          <w:szCs w:val="22"/>
        </w:rPr>
        <w:t xml:space="preserve"> jest nie większy od 2,2 dla każdej warstwy.</w:t>
      </w:r>
    </w:p>
    <w:p w14:paraId="1AE8F09E" w14:textId="77777777" w:rsidR="005A22E9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sz w:val="22"/>
          <w:szCs w:val="22"/>
        </w:rPr>
        <w:t> </w:t>
      </w:r>
    </w:p>
    <w:p w14:paraId="75639E22" w14:textId="77777777" w:rsidR="005A22E9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</w:p>
    <w:p w14:paraId="09B67C29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</w:p>
    <w:p w14:paraId="38C5E379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lastRenderedPageBreak/>
        <w:t xml:space="preserve">6.4. Wymagania dotyczące cech geometrycznych podbudowy </w:t>
      </w:r>
    </w:p>
    <w:p w14:paraId="1AB463BD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6.</w:t>
      </w:r>
      <w:r w:rsidRPr="006330F2">
        <w:rPr>
          <w:b/>
          <w:sz w:val="22"/>
          <w:szCs w:val="22"/>
        </w:rPr>
        <w:t>4.1. Częstotliwość oraz zakres pomiarów</w:t>
      </w:r>
    </w:p>
    <w:p w14:paraId="156307C7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Częstotliwość oraz zakres pomiarów dotyczących cech geometrycznych podbudowy podano w tabl. 6.</w:t>
      </w:r>
    </w:p>
    <w:p w14:paraId="132E2707" w14:textId="77777777" w:rsidR="005A22E9" w:rsidRPr="00E0665B" w:rsidRDefault="005A22E9" w:rsidP="005A22E9">
      <w:pPr>
        <w:jc w:val="both"/>
        <w:rPr>
          <w:sz w:val="22"/>
          <w:szCs w:val="22"/>
        </w:rPr>
      </w:pPr>
    </w:p>
    <w:p w14:paraId="6C9BE0D3" w14:textId="77777777" w:rsidR="005A22E9" w:rsidRPr="00E0665B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E0665B">
        <w:rPr>
          <w:sz w:val="22"/>
          <w:szCs w:val="22"/>
        </w:rPr>
        <w:t>Tablica 6. Częstotliwość oraz zakres pomiarów wykonanej warstwy z mieszanki niezwiązanej</w:t>
      </w:r>
    </w:p>
    <w:tbl>
      <w:tblPr>
        <w:tblW w:w="94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7"/>
        <w:gridCol w:w="5326"/>
      </w:tblGrid>
      <w:tr w:rsidR="005A22E9" w:rsidRPr="001D6613" w14:paraId="39689A61" w14:textId="77777777" w:rsidTr="00AE3A58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noWrap/>
          </w:tcPr>
          <w:p w14:paraId="330D0214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Lp.</w:t>
            </w:r>
          </w:p>
        </w:tc>
        <w:tc>
          <w:tcPr>
            <w:tcW w:w="3467" w:type="dxa"/>
            <w:tcBorders>
              <w:top w:val="single" w:sz="6" w:space="0" w:color="auto"/>
              <w:bottom w:val="double" w:sz="4" w:space="0" w:color="auto"/>
            </w:tcBorders>
            <w:noWrap/>
          </w:tcPr>
          <w:p w14:paraId="151583D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Wyszczególnienie badań i pomiarów</w:t>
            </w:r>
          </w:p>
        </w:tc>
        <w:tc>
          <w:tcPr>
            <w:tcW w:w="532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noWrap/>
          </w:tcPr>
          <w:p w14:paraId="756EDEDC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Minimalna częstotliwość pomiarów</w:t>
            </w:r>
          </w:p>
        </w:tc>
      </w:tr>
      <w:tr w:rsidR="005A22E9" w:rsidRPr="001D6613" w14:paraId="223E8694" w14:textId="77777777" w:rsidTr="00AE3A58">
        <w:tc>
          <w:tcPr>
            <w:tcW w:w="637" w:type="dxa"/>
            <w:tcBorders>
              <w:top w:val="double" w:sz="4" w:space="0" w:color="auto"/>
              <w:left w:val="single" w:sz="6" w:space="0" w:color="auto"/>
            </w:tcBorders>
            <w:noWrap/>
          </w:tcPr>
          <w:p w14:paraId="7CF749D6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3467" w:type="dxa"/>
            <w:tcBorders>
              <w:top w:val="double" w:sz="4" w:space="0" w:color="auto"/>
            </w:tcBorders>
            <w:noWrap/>
          </w:tcPr>
          <w:p w14:paraId="35D88556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Szerokość podbudowy </w:t>
            </w:r>
          </w:p>
        </w:tc>
        <w:tc>
          <w:tcPr>
            <w:tcW w:w="5326" w:type="dxa"/>
            <w:tcBorders>
              <w:top w:val="double" w:sz="4" w:space="0" w:color="auto"/>
              <w:right w:val="single" w:sz="6" w:space="0" w:color="auto"/>
            </w:tcBorders>
            <w:noWrap/>
          </w:tcPr>
          <w:p w14:paraId="4E8011F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D6613">
                <w:rPr>
                  <w:sz w:val="22"/>
                  <w:szCs w:val="22"/>
                </w:rPr>
                <w:t>1 km</w:t>
              </w:r>
            </w:smartTag>
          </w:p>
        </w:tc>
      </w:tr>
      <w:tr w:rsidR="005A22E9" w:rsidRPr="001D6613" w14:paraId="304C0195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53BD9EA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3467" w:type="dxa"/>
            <w:noWrap/>
          </w:tcPr>
          <w:p w14:paraId="2C7D348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6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Równość podłużna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5A560007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w sposób ciągły planografem albo 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1D6613">
                <w:rPr>
                  <w:sz w:val="22"/>
                  <w:szCs w:val="22"/>
                </w:rPr>
                <w:t>20 m</w:t>
              </w:r>
            </w:smartTag>
            <w:r w:rsidRPr="001D6613">
              <w:rPr>
                <w:sz w:val="22"/>
                <w:szCs w:val="22"/>
              </w:rPr>
              <w:t xml:space="preserve"> łatą na każdym pasie ruchu</w:t>
            </w:r>
          </w:p>
        </w:tc>
      </w:tr>
      <w:tr w:rsidR="005A22E9" w:rsidRPr="001D6613" w14:paraId="2B4E35BA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6EE5805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3</w:t>
            </w:r>
          </w:p>
        </w:tc>
        <w:tc>
          <w:tcPr>
            <w:tcW w:w="3467" w:type="dxa"/>
            <w:noWrap/>
          </w:tcPr>
          <w:p w14:paraId="7578F02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Równość poprzeczna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3BA1051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D6613">
                <w:rPr>
                  <w:sz w:val="22"/>
                  <w:szCs w:val="22"/>
                </w:rPr>
                <w:t>1 km</w:t>
              </w:r>
            </w:smartTag>
          </w:p>
        </w:tc>
      </w:tr>
      <w:tr w:rsidR="005A22E9" w:rsidRPr="001D6613" w14:paraId="6098E7E8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726FF4A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3467" w:type="dxa"/>
            <w:noWrap/>
          </w:tcPr>
          <w:p w14:paraId="4C0909C6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Spadki poprzeczne*</w:t>
            </w:r>
            <w:r w:rsidRPr="001D6613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11C8D4D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D6613">
                <w:rPr>
                  <w:sz w:val="22"/>
                  <w:szCs w:val="22"/>
                </w:rPr>
                <w:t>1 km</w:t>
              </w:r>
            </w:smartTag>
          </w:p>
        </w:tc>
      </w:tr>
      <w:tr w:rsidR="005A22E9" w:rsidRPr="001D6613" w14:paraId="05955EDA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65059FE6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5</w:t>
            </w:r>
          </w:p>
        </w:tc>
        <w:tc>
          <w:tcPr>
            <w:tcW w:w="3467" w:type="dxa"/>
            <w:noWrap/>
          </w:tcPr>
          <w:p w14:paraId="23D4149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Rzędne wysokościowe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1A27D7F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both"/>
            </w:pPr>
            <w:r w:rsidRPr="001D6613">
              <w:rPr>
                <w:sz w:val="22"/>
                <w:szCs w:val="22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1D6613">
                <w:rPr>
                  <w:sz w:val="22"/>
                  <w:szCs w:val="22"/>
                </w:rPr>
                <w:t>20 m</w:t>
              </w:r>
            </w:smartTag>
            <w:r w:rsidRPr="001D6613">
              <w:rPr>
                <w:sz w:val="22"/>
                <w:szCs w:val="22"/>
              </w:rPr>
              <w:t>, a n</w:t>
            </w:r>
            <w:r>
              <w:rPr>
                <w:sz w:val="22"/>
                <w:szCs w:val="22"/>
              </w:rPr>
              <w:t>a</w:t>
            </w:r>
            <w:r w:rsidRPr="001D6613">
              <w:rPr>
                <w:sz w:val="22"/>
                <w:szCs w:val="22"/>
              </w:rPr>
              <w:t xml:space="preserve"> odcinkach krzywoliniowych co 10m</w:t>
            </w:r>
          </w:p>
        </w:tc>
      </w:tr>
      <w:tr w:rsidR="005A22E9" w:rsidRPr="001D6613" w14:paraId="01D256A7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4E647A2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6</w:t>
            </w:r>
          </w:p>
        </w:tc>
        <w:tc>
          <w:tcPr>
            <w:tcW w:w="3467" w:type="dxa"/>
            <w:noWrap/>
          </w:tcPr>
          <w:p w14:paraId="7FB01E4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Ukształtowanie osi w planie*</w:t>
            </w:r>
            <w:r w:rsidRPr="001D6613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2285CB3B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1D6613">
                <w:rPr>
                  <w:sz w:val="22"/>
                  <w:szCs w:val="22"/>
                </w:rPr>
                <w:t>100 m</w:t>
              </w:r>
            </w:smartTag>
          </w:p>
        </w:tc>
      </w:tr>
      <w:tr w:rsidR="005A22E9" w:rsidRPr="001D6613" w14:paraId="79168FEE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7D52EB54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7</w:t>
            </w:r>
          </w:p>
        </w:tc>
        <w:tc>
          <w:tcPr>
            <w:tcW w:w="3467" w:type="dxa"/>
            <w:noWrap/>
          </w:tcPr>
          <w:p w14:paraId="711AEB3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Grubość podbudowy 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30BF0EA0" w14:textId="77777777" w:rsidR="005A22E9" w:rsidRPr="001D6613" w:rsidRDefault="005A22E9" w:rsidP="00AE3A58">
            <w:pPr>
              <w:tabs>
                <w:tab w:val="left" w:pos="357"/>
              </w:tabs>
              <w:spacing w:before="60"/>
              <w:ind w:right="-11"/>
            </w:pPr>
            <w:r w:rsidRPr="001D6613">
              <w:rPr>
                <w:sz w:val="22"/>
                <w:szCs w:val="22"/>
              </w:rPr>
              <w:t>Podczas budowy:</w:t>
            </w:r>
          </w:p>
          <w:p w14:paraId="2CA0E206" w14:textId="77777777" w:rsidR="005A22E9" w:rsidRPr="001D6613" w:rsidRDefault="005A22E9" w:rsidP="00AE3A58">
            <w:pPr>
              <w:tabs>
                <w:tab w:val="left" w:pos="357"/>
              </w:tabs>
              <w:ind w:right="-11"/>
            </w:pPr>
            <w:r w:rsidRPr="001D6613">
              <w:rPr>
                <w:sz w:val="22"/>
                <w:szCs w:val="22"/>
              </w:rPr>
              <w:t xml:space="preserve">w 3 punktach na każdej działce roboczej, lecz nie rzadziej niż raz na </w:t>
            </w:r>
            <w:smartTag w:uri="urn:schemas-microsoft-com:office:smarttags" w:element="metricconverter">
              <w:smartTagPr>
                <w:attr w:name="ProductID" w:val="400 m2"/>
              </w:smartTagPr>
              <w:r w:rsidRPr="001D6613">
                <w:rPr>
                  <w:sz w:val="22"/>
                  <w:szCs w:val="22"/>
                </w:rPr>
                <w:t>400 m</w:t>
              </w:r>
              <w:r w:rsidRPr="001D6613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  <w:p w14:paraId="330BC81D" w14:textId="77777777" w:rsidR="005A22E9" w:rsidRPr="0046437A" w:rsidRDefault="005A22E9" w:rsidP="00AE3A58">
            <w:pPr>
              <w:tabs>
                <w:tab w:val="left" w:pos="357"/>
              </w:tabs>
              <w:ind w:right="-11"/>
            </w:pPr>
            <w:r w:rsidRPr="0046437A">
              <w:rPr>
                <w:sz w:val="22"/>
                <w:szCs w:val="22"/>
              </w:rPr>
              <w:t>Przed odbiorem:</w:t>
            </w:r>
          </w:p>
          <w:p w14:paraId="6608C26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60"/>
              <w:ind w:right="-11"/>
              <w:jc w:val="both"/>
              <w:rPr>
                <w:b/>
              </w:rPr>
            </w:pPr>
            <w:r w:rsidRPr="0046437A">
              <w:rPr>
                <w:sz w:val="22"/>
                <w:szCs w:val="22"/>
              </w:rPr>
              <w:t xml:space="preserve">w 3 punktach, lecz nie rzadziej niż raz na </w:t>
            </w:r>
            <w:smartTag w:uri="urn:schemas-microsoft-com:office:smarttags" w:element="metricconverter">
              <w:smartTagPr>
                <w:attr w:name="ProductID" w:val="2000 m2"/>
              </w:smartTagPr>
              <w:r w:rsidRPr="0046437A">
                <w:rPr>
                  <w:sz w:val="22"/>
                  <w:szCs w:val="22"/>
                </w:rPr>
                <w:t>2000 m</w:t>
              </w:r>
              <w:r w:rsidRPr="0046437A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5A22E9" w:rsidRPr="001D6613" w14:paraId="5FA0E449" w14:textId="77777777" w:rsidTr="00AE3A58">
        <w:tc>
          <w:tcPr>
            <w:tcW w:w="637" w:type="dxa"/>
            <w:tcBorders>
              <w:left w:val="single" w:sz="6" w:space="0" w:color="auto"/>
              <w:bottom w:val="single" w:sz="6" w:space="0" w:color="auto"/>
            </w:tcBorders>
            <w:noWrap/>
          </w:tcPr>
          <w:p w14:paraId="719C853C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</w:pPr>
            <w:r w:rsidRPr="001D6613">
              <w:rPr>
                <w:sz w:val="22"/>
                <w:szCs w:val="22"/>
              </w:rPr>
              <w:t>8</w:t>
            </w:r>
          </w:p>
        </w:tc>
        <w:tc>
          <w:tcPr>
            <w:tcW w:w="3467" w:type="dxa"/>
            <w:tcBorders>
              <w:bottom w:val="single" w:sz="6" w:space="0" w:color="auto"/>
            </w:tcBorders>
            <w:noWrap/>
          </w:tcPr>
          <w:p w14:paraId="1CB03EAB" w14:textId="77777777" w:rsidR="005A22E9" w:rsidRPr="001D6613" w:rsidRDefault="005A22E9" w:rsidP="00AE3A58">
            <w:pPr>
              <w:tabs>
                <w:tab w:val="left" w:pos="357"/>
              </w:tabs>
              <w:spacing w:before="60"/>
              <w:ind w:right="-11"/>
            </w:pPr>
            <w:r w:rsidRPr="001D6613">
              <w:rPr>
                <w:sz w:val="22"/>
                <w:szCs w:val="22"/>
              </w:rPr>
              <w:t>Nośność podbudowy:</w:t>
            </w:r>
          </w:p>
          <w:p w14:paraId="3060E0F1" w14:textId="77777777" w:rsidR="005A22E9" w:rsidRPr="001D6613" w:rsidRDefault="005A22E9" w:rsidP="00AE3A58">
            <w:pPr>
              <w:tabs>
                <w:tab w:val="left" w:pos="357"/>
              </w:tabs>
              <w:ind w:right="-11"/>
            </w:pPr>
            <w:r w:rsidRPr="001D6613">
              <w:rPr>
                <w:sz w:val="22"/>
                <w:szCs w:val="22"/>
              </w:rPr>
              <w:t>- moduł odkształcenia</w:t>
            </w:r>
          </w:p>
        </w:tc>
        <w:tc>
          <w:tcPr>
            <w:tcW w:w="5326" w:type="dxa"/>
            <w:tcBorders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FA24795" w14:textId="77777777" w:rsidR="005A22E9" w:rsidRPr="001D6613" w:rsidRDefault="005A22E9" w:rsidP="00AE3A58">
            <w:pPr>
              <w:tabs>
                <w:tab w:val="left" w:pos="357"/>
              </w:tabs>
              <w:spacing w:before="60" w:after="60"/>
              <w:ind w:right="-11"/>
            </w:pPr>
            <w:r w:rsidRPr="001D6613">
              <w:rPr>
                <w:sz w:val="22"/>
                <w:szCs w:val="22"/>
              </w:rPr>
              <w:t xml:space="preserve"> co najmniej w dwóch przekrojach na każde </w:t>
            </w:r>
            <w:smartTag w:uri="urn:schemas-microsoft-com:office:smarttags" w:element="metricconverter">
              <w:smartTagPr>
                <w:attr w:name="ProductID" w:val="1000 m"/>
              </w:smartTagPr>
              <w:r w:rsidRPr="001D6613">
                <w:rPr>
                  <w:sz w:val="22"/>
                  <w:szCs w:val="22"/>
                </w:rPr>
                <w:t>1000 m</w:t>
              </w:r>
            </w:smartTag>
          </w:p>
        </w:tc>
      </w:tr>
    </w:tbl>
    <w:p w14:paraId="3A62B776" w14:textId="77777777" w:rsidR="005A22E9" w:rsidRPr="001D6613" w:rsidRDefault="005A22E9" w:rsidP="005A22E9">
      <w:pPr>
        <w:tabs>
          <w:tab w:val="left" w:pos="357"/>
        </w:tabs>
        <w:spacing w:before="120"/>
        <w:ind w:left="284" w:right="-11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*) Dodatkowe pomiary spadków poprzecznych i ukształtowania osi w planie należy wykonać w punktach głównych łuków poziomych.</w:t>
      </w:r>
    </w:p>
    <w:p w14:paraId="7824F5C4" w14:textId="77777777" w:rsidR="005A22E9" w:rsidRPr="006330F2" w:rsidRDefault="005A22E9" w:rsidP="005A22E9">
      <w:pPr>
        <w:tabs>
          <w:tab w:val="left" w:pos="357"/>
        </w:tabs>
        <w:spacing w:before="120"/>
        <w:ind w:left="284" w:right="-11" w:hanging="284"/>
        <w:jc w:val="both"/>
        <w:rPr>
          <w:b/>
          <w:sz w:val="22"/>
          <w:szCs w:val="22"/>
        </w:rPr>
      </w:pPr>
    </w:p>
    <w:p w14:paraId="3CF5607B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6.4.2. Szerokość</w:t>
      </w:r>
    </w:p>
    <w:p w14:paraId="2C832753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Szerokość podbudowy nie może różnić się od szerokości projektowanej o więcej niż +</w:t>
      </w:r>
      <w:smartTag w:uri="urn:schemas-microsoft-com:office:smarttags" w:element="metricconverter">
        <w:smartTagPr>
          <w:attr w:name="ProductID" w:val="10 cm"/>
        </w:smartTagPr>
        <w:r w:rsidRPr="00E0665B">
          <w:rPr>
            <w:sz w:val="22"/>
            <w:szCs w:val="22"/>
          </w:rPr>
          <w:t>10 cm</w:t>
        </w:r>
      </w:smartTag>
      <w:r w:rsidRPr="00E0665B">
        <w:rPr>
          <w:sz w:val="22"/>
          <w:szCs w:val="22"/>
        </w:rPr>
        <w:t xml:space="preserve">, </w:t>
      </w:r>
      <w:smartTag w:uri="urn:schemas-microsoft-com:office:smarttags" w:element="metricconverter">
        <w:smartTagPr>
          <w:attr w:name="ProductID" w:val="-5 cm"/>
        </w:smartTagPr>
        <w:r w:rsidRPr="00E0665B">
          <w:rPr>
            <w:sz w:val="22"/>
            <w:szCs w:val="22"/>
          </w:rPr>
          <w:t>-5 cm</w:t>
        </w:r>
      </w:smartTag>
      <w:r w:rsidRPr="00E0665B">
        <w:rPr>
          <w:sz w:val="22"/>
          <w:szCs w:val="22"/>
        </w:rPr>
        <w:t>.</w:t>
      </w:r>
    </w:p>
    <w:p w14:paraId="3E88706C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Na jezdniach bez krawężników szerokość podbudowy powinna być większa od szerokości warstwy wyżej leżącej o co najmniej 25cm lub o wartość wskazaną w Dokumentacji Projektowej.</w:t>
      </w:r>
    </w:p>
    <w:p w14:paraId="134DADD6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6.4.3. Równość</w:t>
      </w:r>
    </w:p>
    <w:p w14:paraId="2612B2FA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Nierówności podłużne podbudowy należy mierzyć 4-metrową łatą lub planografem, zgodnie z BN-68/8931-04.</w:t>
      </w:r>
    </w:p>
    <w:p w14:paraId="3668D831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Nierówności poprzeczne podbudowy należy mierzyć 4-metrową łatą. </w:t>
      </w:r>
    </w:p>
    <w:p w14:paraId="6F3AB28E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Nierówności podbudowy nie mogą przekraczać </w:t>
      </w:r>
      <w:smartTag w:uri="urn:schemas-microsoft-com:office:smarttags" w:element="metricconverter">
        <w:smartTagPr>
          <w:attr w:name="ProductID" w:val="10 mm"/>
        </w:smartTagPr>
        <w:r w:rsidRPr="00E0665B">
          <w:rPr>
            <w:sz w:val="22"/>
            <w:szCs w:val="22"/>
          </w:rPr>
          <w:t>10 mm</w:t>
        </w:r>
      </w:smartTag>
    </w:p>
    <w:p w14:paraId="39E0DADC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6.4.4. Spadki poprzeczne</w:t>
      </w:r>
    </w:p>
    <w:p w14:paraId="02390BB5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Spadki poprzeczne podbudowy na prostych i łukach powinny być zgodne z dokumentacją projektową,  z tolerancją </w:t>
      </w:r>
      <w:r w:rsidRPr="00E0665B">
        <w:rPr>
          <w:sz w:val="22"/>
          <w:szCs w:val="22"/>
        </w:rPr>
        <w:sym w:font="Symbol" w:char="00B1"/>
      </w:r>
      <w:r w:rsidRPr="00E0665B">
        <w:rPr>
          <w:sz w:val="22"/>
          <w:szCs w:val="22"/>
        </w:rPr>
        <w:t xml:space="preserve"> 0,5 %.</w:t>
      </w:r>
    </w:p>
    <w:p w14:paraId="6182D3CD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6.4.5. Rzędne wysokościowe</w:t>
      </w:r>
    </w:p>
    <w:p w14:paraId="73045064" w14:textId="77777777" w:rsidR="005A22E9" w:rsidRPr="001D6613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Różnice pomiędzy rzędnymi wysokościowymi podbudowy i rzędnymi projektowanymi nie powinny przekraczać -1cm, +0cm.</w:t>
      </w:r>
    </w:p>
    <w:p w14:paraId="078CF2E9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6.4.6. Ukształtowanie osi warstwy</w:t>
      </w:r>
    </w:p>
    <w:p w14:paraId="454F7B62" w14:textId="77777777" w:rsidR="005A22E9" w:rsidRPr="001D6613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Oś w planie nie może być przesunięta w stosunku do osi projektowanej o więcej niż </w:t>
      </w:r>
      <w:r w:rsidRPr="001D6613">
        <w:rPr>
          <w:sz w:val="22"/>
          <w:szCs w:val="22"/>
        </w:rPr>
        <w:sym w:font="Symbol" w:char="00B1"/>
      </w:r>
      <w:r w:rsidRPr="001D6613">
        <w:rPr>
          <w:sz w:val="22"/>
          <w:szCs w:val="22"/>
        </w:rPr>
        <w:t>5cm.</w:t>
      </w:r>
    </w:p>
    <w:p w14:paraId="153D34EC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6.4.7. Grubość warstwy</w:t>
      </w:r>
    </w:p>
    <w:p w14:paraId="6823FECC" w14:textId="77777777" w:rsidR="005A22E9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Grubość nie może się  różnić od grubości projektowanej o więcej niż </w:t>
      </w:r>
      <w:r w:rsidRPr="001D6613">
        <w:rPr>
          <w:sz w:val="22"/>
          <w:szCs w:val="22"/>
        </w:rPr>
        <w:sym w:font="Symbol" w:char="F0B1"/>
      </w:r>
      <w:r w:rsidRPr="001D6613">
        <w:rPr>
          <w:sz w:val="22"/>
          <w:szCs w:val="22"/>
        </w:rPr>
        <w:t>10 %.</w:t>
      </w:r>
    </w:p>
    <w:p w14:paraId="47F2D9BC" w14:textId="77777777" w:rsidR="005A22E9" w:rsidRPr="001D6613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</w:p>
    <w:p w14:paraId="4A97E447" w14:textId="77777777" w:rsidR="005A22E9" w:rsidRPr="006330F2" w:rsidRDefault="005A22E9" w:rsidP="005A22E9">
      <w:pPr>
        <w:pStyle w:val="tekstost"/>
        <w:tabs>
          <w:tab w:val="left" w:pos="357"/>
        </w:tabs>
        <w:spacing w:before="120" w:after="120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lastRenderedPageBreak/>
        <w:t>6.4.8. Nośność warstwy</w:t>
      </w:r>
    </w:p>
    <w:p w14:paraId="401D4F9C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sz w:val="22"/>
          <w:szCs w:val="22"/>
        </w:rPr>
        <w:t>Moduł odkształcenia wg PN-S-02205 powinien być zgodny z podanym w tablicy 7</w:t>
      </w:r>
    </w:p>
    <w:p w14:paraId="3F83E904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sz w:val="22"/>
          <w:szCs w:val="22"/>
        </w:rPr>
        <w:t>Tablica 7. Cechy warstwy dotycz</w:t>
      </w:r>
      <w:r w:rsidRPr="001D6613">
        <w:rPr>
          <w:rFonts w:ascii="TimesNewRoman" w:eastAsia="TimesNewRoman" w:cs="TimesNewRoman" w:hint="eastAsia"/>
          <w:sz w:val="22"/>
          <w:szCs w:val="22"/>
        </w:rPr>
        <w:t>ą</w:t>
      </w:r>
      <w:r w:rsidRPr="001D6613">
        <w:rPr>
          <w:sz w:val="22"/>
          <w:szCs w:val="22"/>
        </w:rPr>
        <w:t>ce zag</w:t>
      </w:r>
      <w:r w:rsidRPr="001D6613">
        <w:rPr>
          <w:rFonts w:ascii="TimesNewRoman" w:eastAsia="TimesNewRoman" w:cs="TimesNewRoman" w:hint="eastAsia"/>
          <w:sz w:val="22"/>
          <w:szCs w:val="22"/>
        </w:rPr>
        <w:t>ę</w:t>
      </w:r>
      <w:r w:rsidRPr="001D6613">
        <w:rPr>
          <w:sz w:val="22"/>
          <w:szCs w:val="22"/>
        </w:rPr>
        <w:t>szczenia i no</w:t>
      </w:r>
      <w:r w:rsidRPr="001D6613">
        <w:rPr>
          <w:rFonts w:ascii="TimesNewRoman" w:eastAsia="TimesNewRoman" w:cs="TimesNewRoman" w:hint="eastAsia"/>
          <w:sz w:val="22"/>
          <w:szCs w:val="22"/>
        </w:rPr>
        <w:t>ś</w:t>
      </w:r>
      <w:r w:rsidRPr="001D6613">
        <w:rPr>
          <w:sz w:val="22"/>
          <w:szCs w:val="22"/>
        </w:rPr>
        <w:t>no</w:t>
      </w:r>
      <w:r w:rsidRPr="001D6613">
        <w:rPr>
          <w:rFonts w:ascii="TimesNewRoman" w:eastAsia="TimesNewRoman" w:cs="TimesNewRoman" w:hint="eastAsia"/>
          <w:sz w:val="22"/>
          <w:szCs w:val="22"/>
        </w:rPr>
        <w:t>ś</w:t>
      </w:r>
      <w:r w:rsidRPr="001D6613">
        <w:rPr>
          <w:sz w:val="22"/>
          <w:szCs w:val="22"/>
        </w:rPr>
        <w:t>ci</w:t>
      </w:r>
    </w:p>
    <w:tbl>
      <w:tblPr>
        <w:tblW w:w="935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1701"/>
        <w:gridCol w:w="2552"/>
        <w:gridCol w:w="2410"/>
      </w:tblGrid>
      <w:tr w:rsidR="005A22E9" w:rsidRPr="001D6613" w14:paraId="3BC67182" w14:textId="77777777" w:rsidTr="00AE3A58">
        <w:trPr>
          <w:cantSplit/>
          <w:jc w:val="center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28F1405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FFEE4B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Podbudowa z kruszywa o wskaźniku Wnoś nie mniejszym niż %</w:t>
            </w:r>
          </w:p>
        </w:tc>
        <w:tc>
          <w:tcPr>
            <w:tcW w:w="666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656AFE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Wymagane cechy podbudowy</w:t>
            </w:r>
          </w:p>
        </w:tc>
      </w:tr>
      <w:tr w:rsidR="005A22E9" w:rsidRPr="001D6613" w14:paraId="20EC34BB" w14:textId="77777777" w:rsidTr="00AE3A58">
        <w:trPr>
          <w:cantSplit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6FD5CE5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212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E1A0C6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E18EC3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Wskaźnik zagęszczenia Is nie mniejszy niż;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2ECFF1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 xml:space="preserve">Minimalny moduł odkształcenia mierzony płytą o średnicy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1D6613">
                <w:rPr>
                  <w:sz w:val="22"/>
                  <w:szCs w:val="22"/>
                </w:rPr>
                <w:t>30 cm</w:t>
              </w:r>
              <w:r>
                <w:rPr>
                  <w:sz w:val="22"/>
                  <w:szCs w:val="22"/>
                </w:rPr>
                <w:t xml:space="preserve"> </w:t>
              </w:r>
            </w:smartTag>
            <w:r w:rsidRPr="001D6613">
              <w:rPr>
                <w:sz w:val="22"/>
                <w:szCs w:val="22"/>
              </w:rPr>
              <w:t>MPa</w:t>
            </w:r>
          </w:p>
        </w:tc>
      </w:tr>
      <w:tr w:rsidR="005A22E9" w:rsidRPr="001D6613" w14:paraId="54780153" w14:textId="77777777" w:rsidTr="00AE3A58">
        <w:trPr>
          <w:cantSplit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auto"/>
          </w:tcPr>
          <w:p w14:paraId="20AFBE28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2126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14:paraId="111EBE4E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1701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14:paraId="63776B88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653F42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od pierwszego obciążenia E</w:t>
            </w:r>
            <w:r w:rsidRPr="001D6613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0238B4AD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od drugiego obciążenia E</w:t>
            </w:r>
            <w:r w:rsidRPr="001D6613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5A22E9" w:rsidRPr="001D6613" w14:paraId="09D22475" w14:textId="77777777" w:rsidTr="00AE3A58">
        <w:trPr>
          <w:cantSplit/>
          <w:trHeight w:val="36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7BB01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DC46B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51969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1,03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C9123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8A3D6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180</w:t>
            </w:r>
          </w:p>
        </w:tc>
      </w:tr>
      <w:tr w:rsidR="005A22E9" w:rsidRPr="001D6613" w14:paraId="15E14846" w14:textId="77777777" w:rsidTr="00AE3A58">
        <w:trPr>
          <w:cantSplit/>
          <w:trHeight w:val="36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D5C91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50C21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F2595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18591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80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DED9C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140</w:t>
            </w:r>
          </w:p>
        </w:tc>
      </w:tr>
      <w:tr w:rsidR="005A22E9" w:rsidRPr="001D6613" w14:paraId="0EE15913" w14:textId="77777777" w:rsidTr="00AE3A58">
        <w:trPr>
          <w:cantSplit/>
          <w:trHeight w:val="36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E6DA8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1CA22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436D1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1,00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7E02B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FAF35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120</w:t>
            </w:r>
          </w:p>
        </w:tc>
      </w:tr>
    </w:tbl>
    <w:p w14:paraId="7622F90D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 xml:space="preserve">6.5. Zasady postępowania z wadliwie wykonanymi odcinkami podbudowy </w:t>
      </w:r>
    </w:p>
    <w:p w14:paraId="36B96F0B" w14:textId="77777777" w:rsidR="005A22E9" w:rsidRPr="006330F2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 xml:space="preserve">6.5.1. Niewłaściwe cechy geometryczne warstwy </w:t>
      </w:r>
    </w:p>
    <w:p w14:paraId="02E5D4A3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Wszystkie powierzchnie warstwy, które wykazują większe odchylenia od  określonych w punkcie 6.4 powinny być naprawione przez spulchnienie lub zerwanie do głębokości co najmniej </w:t>
      </w:r>
      <w:smartTag w:uri="urn:schemas-microsoft-com:office:smarttags" w:element="metricconverter">
        <w:smartTagPr>
          <w:attr w:name="ProductID" w:val="10 cm"/>
        </w:smartTagPr>
        <w:r w:rsidRPr="00E0665B">
          <w:rPr>
            <w:sz w:val="22"/>
            <w:szCs w:val="22"/>
          </w:rPr>
          <w:t>10 cm</w:t>
        </w:r>
      </w:smartTag>
      <w:r w:rsidRPr="00E0665B">
        <w:rPr>
          <w:sz w:val="22"/>
          <w:szCs w:val="22"/>
        </w:rPr>
        <w:t>, wyrównane i powtórnie zagęszczone. Dodanie nowego materiału bez spulchnienia wykonanej warstwy jest niedopuszczalne.</w:t>
      </w:r>
    </w:p>
    <w:p w14:paraId="461B2A4F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Jeżeli szerokość warstwy jest mniejsza od szerokości projektowanej o więcej niż </w:t>
      </w:r>
      <w:smartTag w:uri="urn:schemas-microsoft-com:office:smarttags" w:element="metricconverter">
        <w:smartTagPr>
          <w:attr w:name="ProductID" w:val="5 cm"/>
        </w:smartTagPr>
        <w:r w:rsidRPr="00E0665B">
          <w:rPr>
            <w:sz w:val="22"/>
            <w:szCs w:val="22"/>
          </w:rPr>
          <w:t>5 cm</w:t>
        </w:r>
      </w:smartTag>
      <w:r w:rsidRPr="00E0665B">
        <w:rPr>
          <w:sz w:val="22"/>
          <w:szCs w:val="22"/>
        </w:rPr>
        <w:t xml:space="preserve"> i nie zapewnia podparcia warstwom wyżej leżącym, to Wykonawca powinien na własny koszt poszerzyć podbudowę przez spulchnienie warstwy na pełną grubość do połowy szerokości pasa ruchu, dołożenie materiału i powtórne zagęszczenie.</w:t>
      </w:r>
    </w:p>
    <w:p w14:paraId="1B330247" w14:textId="77777777" w:rsidR="005A22E9" w:rsidRPr="00791F2F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791F2F">
        <w:rPr>
          <w:b/>
          <w:sz w:val="22"/>
          <w:szCs w:val="22"/>
        </w:rPr>
        <w:t xml:space="preserve">6.5.2. Niewłaściwa grubość warstwy </w:t>
      </w:r>
    </w:p>
    <w:p w14:paraId="0EEB25A7" w14:textId="77777777" w:rsidR="005A22E9" w:rsidRPr="001D6613" w:rsidRDefault="005A22E9" w:rsidP="005A22E9">
      <w:pPr>
        <w:tabs>
          <w:tab w:val="left" w:pos="357"/>
        </w:tabs>
        <w:spacing w:before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Na wszystkich powierzchniach wadliwych pod względem grubości, Wykonawca wykona naprawę. Powierzchnie powinny być naprawione przez spulchnienie lub wybranie warstwy na odpowiednią głębokość, zgodnie z decyzją Inżyniera, uzupełnione nowym materiałem o odpowiednich właściwościach, wyrównane i ponownie zagęszczone.Roboty te Wykonawca wykona na własny koszt. Po wykonaniu tych robót nastąpi ponowny pomiar i ocena grubości warstwy, według wyżej podanych zasad, na koszt Wykonawcy.</w:t>
      </w:r>
    </w:p>
    <w:p w14:paraId="6E10328F" w14:textId="77777777" w:rsidR="005A22E9" w:rsidRPr="00791F2F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791F2F">
        <w:rPr>
          <w:b/>
          <w:sz w:val="22"/>
          <w:szCs w:val="22"/>
        </w:rPr>
        <w:t>6.5.3. Niewłaściwa nośność</w:t>
      </w:r>
    </w:p>
    <w:p w14:paraId="7E708F4E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Jeżeli nośność warstwy będzie mniejsza od wymaganej, to Wykonawca wykona wszelkie roboty niezbędne do zapewnienia wymaganej nośności, zalecone przez Inżyniera.</w:t>
      </w:r>
    </w:p>
    <w:p w14:paraId="3F36B12D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Koszty tych dodatkowych robót poniesie Wykonawca tylko wtedy, gdy zaniżenie nośności warstwy wynikło z niewłaściwego wykonania robót przez Wykonawcę.</w:t>
      </w:r>
    </w:p>
    <w:p w14:paraId="3037DF58" w14:textId="77777777" w:rsidR="005A22E9" w:rsidRPr="001D6613" w:rsidRDefault="005A22E9" w:rsidP="005A22E9">
      <w:pPr>
        <w:tabs>
          <w:tab w:val="left" w:pos="357"/>
        </w:tabs>
        <w:ind w:left="284" w:right="-11" w:hanging="284"/>
        <w:jc w:val="both"/>
        <w:rPr>
          <w:sz w:val="22"/>
          <w:szCs w:val="22"/>
        </w:rPr>
      </w:pPr>
    </w:p>
    <w:p w14:paraId="6A7FFE32" w14:textId="77777777" w:rsidR="005A22E9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OBMIAR ROBÓT</w:t>
      </w:r>
    </w:p>
    <w:p w14:paraId="4B47AC17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7.1. Ogólne zasady obmiaru robót</w:t>
      </w:r>
    </w:p>
    <w:p w14:paraId="17A1C5BA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Ogólne zasady obmiaru robót podano w SST D-00.00.00 „Wymagania ogólne”.</w:t>
      </w:r>
    </w:p>
    <w:p w14:paraId="342B1C1B" w14:textId="77777777" w:rsidR="005A22E9" w:rsidRDefault="005A22E9" w:rsidP="005A22E9">
      <w:pPr>
        <w:rPr>
          <w:sz w:val="22"/>
          <w:szCs w:val="22"/>
        </w:rPr>
      </w:pPr>
    </w:p>
    <w:p w14:paraId="74E1FFBD" w14:textId="77777777" w:rsidR="005A22E9" w:rsidRPr="00EA39AB" w:rsidRDefault="005A22E9" w:rsidP="005A22E9">
      <w:pPr>
        <w:rPr>
          <w:b/>
          <w:sz w:val="22"/>
          <w:szCs w:val="22"/>
        </w:rPr>
      </w:pPr>
      <w:r w:rsidRPr="00EA39AB">
        <w:rPr>
          <w:b/>
          <w:sz w:val="22"/>
          <w:szCs w:val="22"/>
        </w:rPr>
        <w:t xml:space="preserve">7.2. Jednostka obmiarowa </w:t>
      </w:r>
    </w:p>
    <w:p w14:paraId="1D1CDDE3" w14:textId="77777777" w:rsidR="005A22E9" w:rsidRPr="00E0665B" w:rsidRDefault="005A22E9" w:rsidP="005A22E9">
      <w:pPr>
        <w:rPr>
          <w:sz w:val="22"/>
          <w:szCs w:val="22"/>
        </w:rPr>
      </w:pPr>
    </w:p>
    <w:p w14:paraId="77791A6A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Jednostką obmiarową jest m</w:t>
      </w:r>
      <w:r w:rsidRPr="00E0665B">
        <w:rPr>
          <w:sz w:val="22"/>
          <w:szCs w:val="22"/>
          <w:vertAlign w:val="superscript"/>
        </w:rPr>
        <w:t>2</w:t>
      </w:r>
      <w:r w:rsidRPr="00E0665B">
        <w:rPr>
          <w:sz w:val="22"/>
          <w:szCs w:val="22"/>
        </w:rPr>
        <w:t xml:space="preserve"> (metr kwadratowy) wykonanej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warstwy z mieszanki niezwiązanej stabilizowanej mechanicznie.</w:t>
      </w:r>
    </w:p>
    <w:p w14:paraId="7BF74340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ODBIÓR ROBÓT</w:t>
      </w:r>
    </w:p>
    <w:p w14:paraId="57DBDA1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Ogólne zasady odbioru robót podano w SST D-00.00.00 „Wymagania ogólne”.</w:t>
      </w:r>
    </w:p>
    <w:p w14:paraId="2849CD11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Roboty uznaje się za zgodne z Dokumentacją Projektową, ST i wymaganiami Inżyniera, jeżeli wszystkie pomiary i badania z zachowaniem tolerancji wg pkt 6 dały wyniki pozytywne.</w:t>
      </w:r>
    </w:p>
    <w:p w14:paraId="324CC790" w14:textId="77777777" w:rsidR="005A22E9" w:rsidRDefault="005A22E9" w:rsidP="005A22E9">
      <w:pPr>
        <w:rPr>
          <w:sz w:val="22"/>
          <w:szCs w:val="22"/>
        </w:rPr>
      </w:pPr>
    </w:p>
    <w:p w14:paraId="4690B69B" w14:textId="77777777" w:rsidR="005A22E9" w:rsidRPr="00E0665B" w:rsidRDefault="005A22E9" w:rsidP="005A22E9">
      <w:pPr>
        <w:rPr>
          <w:sz w:val="22"/>
          <w:szCs w:val="22"/>
        </w:rPr>
      </w:pPr>
    </w:p>
    <w:p w14:paraId="38BA233D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PODSTAWA PŁATNOŚCI</w:t>
      </w:r>
    </w:p>
    <w:p w14:paraId="57E6A736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9.1. Ogólne ustalenia dotyczące podstawy płatności</w:t>
      </w:r>
    </w:p>
    <w:p w14:paraId="46A9AA78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Ogólne ustalenia dotyczące podstawy płatności podano w SST D-00.00.00 „Wymagania ogólne”.</w:t>
      </w:r>
    </w:p>
    <w:p w14:paraId="75FD8DFD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9.2. Cena jednostki obmiarowej</w:t>
      </w:r>
    </w:p>
    <w:p w14:paraId="1B3D1F4B" w14:textId="77777777" w:rsidR="005A22E9" w:rsidRPr="001D6613" w:rsidRDefault="005A22E9" w:rsidP="005A22E9">
      <w:pPr>
        <w:tabs>
          <w:tab w:val="left" w:pos="357"/>
        </w:tabs>
        <w:spacing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1D6613">
          <w:rPr>
            <w:sz w:val="22"/>
            <w:szCs w:val="22"/>
          </w:rPr>
          <w:t>1 m</w:t>
        </w:r>
        <w:r w:rsidRPr="001D6613">
          <w:rPr>
            <w:sz w:val="22"/>
            <w:szCs w:val="22"/>
            <w:vertAlign w:val="superscript"/>
          </w:rPr>
          <w:t>2</w:t>
        </w:r>
        <w:r>
          <w:rPr>
            <w:sz w:val="22"/>
            <w:szCs w:val="22"/>
            <w:vertAlign w:val="superscript"/>
          </w:rPr>
          <w:t xml:space="preserve"> </w:t>
        </w:r>
      </w:smartTag>
      <w:r w:rsidRPr="001D6613">
        <w:rPr>
          <w:sz w:val="22"/>
          <w:szCs w:val="22"/>
        </w:rPr>
        <w:t xml:space="preserve">robót obejmuje: </w:t>
      </w:r>
    </w:p>
    <w:p w14:paraId="12E647CE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prace pomiarowe i roboty przygotowawcze,</w:t>
      </w:r>
    </w:p>
    <w:p w14:paraId="275D6F39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oznakowanie prowadzonych robót,</w:t>
      </w:r>
    </w:p>
    <w:p w14:paraId="468098D3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zakup i dostarczenie materiałów do wykonania podbudowy,</w:t>
      </w:r>
    </w:p>
    <w:p w14:paraId="4E73BC8E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dostarczenie sprzętu niezbędnego do wykonania podbudowy,</w:t>
      </w:r>
    </w:p>
    <w:p w14:paraId="49156EA0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sprawdzenie i ewentualną naprawę podłoża,</w:t>
      </w:r>
    </w:p>
    <w:p w14:paraId="5641BE33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przygotowanie mieszanki z kruszywa,</w:t>
      </w:r>
    </w:p>
    <w:p w14:paraId="332A8EB5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dostarczenie mieszanki na miejsce wbudowania,</w:t>
      </w:r>
    </w:p>
    <w:p w14:paraId="02B189FA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rozłożenie mieszanki,</w:t>
      </w:r>
    </w:p>
    <w:p w14:paraId="7006F596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zagęszczenie rozłożonej mieszanki,</w:t>
      </w:r>
    </w:p>
    <w:p w14:paraId="56087D6B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przeprowadzenie pomiarów i badań laboratoryjnych określonych w ST,</w:t>
      </w:r>
    </w:p>
    <w:p w14:paraId="1EC06171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utrzymanie podbudowy w czasie robót,</w:t>
      </w:r>
    </w:p>
    <w:p w14:paraId="5566F149" w14:textId="77777777" w:rsidR="005A22E9" w:rsidRPr="001D6613" w:rsidRDefault="005A22E9" w:rsidP="005A22E9">
      <w:pPr>
        <w:numPr>
          <w:ilvl w:val="0"/>
          <w:numId w:val="4"/>
        </w:num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 CE Normalny" w:hAnsi="Times New Roman CE Normalny"/>
          <w:sz w:val="22"/>
          <w:szCs w:val="22"/>
        </w:rPr>
      </w:pPr>
      <w:r w:rsidRPr="001D6613">
        <w:rPr>
          <w:rFonts w:ascii="Times New Roman CE Normalny" w:hAnsi="Times New Roman CE Normalny"/>
          <w:sz w:val="22"/>
          <w:szCs w:val="22"/>
        </w:rPr>
        <w:t>uporządkowanie miejsca prowadzonych robót.</w:t>
      </w:r>
    </w:p>
    <w:p w14:paraId="69435110" w14:textId="77777777" w:rsidR="005A22E9" w:rsidRPr="001D6613" w:rsidRDefault="005A22E9" w:rsidP="005A22E9">
      <w:p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 CE Normalny" w:hAnsi="Times New Roman CE Normalny"/>
          <w:sz w:val="22"/>
          <w:szCs w:val="22"/>
        </w:rPr>
      </w:pPr>
    </w:p>
    <w:p w14:paraId="5689C0F5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10. PRZEPISY ZWIĄZANE</w:t>
      </w:r>
    </w:p>
    <w:p w14:paraId="7DBC514A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10.1. Normy</w:t>
      </w:r>
    </w:p>
    <w:tbl>
      <w:tblPr>
        <w:tblW w:w="912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7"/>
        <w:gridCol w:w="7300"/>
      </w:tblGrid>
      <w:tr w:rsidR="005A22E9" w:rsidRPr="001D6613" w14:paraId="3FD57109" w14:textId="77777777" w:rsidTr="00AE3A58">
        <w:tc>
          <w:tcPr>
            <w:tcW w:w="1827" w:type="dxa"/>
          </w:tcPr>
          <w:p w14:paraId="3C877F5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PN-B-04481</w:t>
            </w:r>
          </w:p>
        </w:tc>
        <w:tc>
          <w:tcPr>
            <w:tcW w:w="7300" w:type="dxa"/>
          </w:tcPr>
          <w:p w14:paraId="352DF9D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Grunty budowlane. Badania próbek gruntu</w:t>
            </w:r>
          </w:p>
        </w:tc>
      </w:tr>
      <w:tr w:rsidR="005A22E9" w:rsidRPr="001D6613" w14:paraId="779AEE43" w14:textId="77777777" w:rsidTr="00AE3A58">
        <w:tc>
          <w:tcPr>
            <w:tcW w:w="1827" w:type="dxa"/>
          </w:tcPr>
          <w:p w14:paraId="7A5E434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933-1</w:t>
            </w:r>
          </w:p>
        </w:tc>
        <w:tc>
          <w:tcPr>
            <w:tcW w:w="7300" w:type="dxa"/>
          </w:tcPr>
          <w:p w14:paraId="0D46FE6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składu ziarnowego</w:t>
            </w:r>
          </w:p>
        </w:tc>
      </w:tr>
      <w:tr w:rsidR="005A22E9" w:rsidRPr="001D6613" w14:paraId="6D8698BC" w14:textId="77777777" w:rsidTr="00AE3A58">
        <w:tc>
          <w:tcPr>
            <w:tcW w:w="1827" w:type="dxa"/>
          </w:tcPr>
          <w:p w14:paraId="0DB384AB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933-3</w:t>
            </w:r>
          </w:p>
        </w:tc>
        <w:tc>
          <w:tcPr>
            <w:tcW w:w="7300" w:type="dxa"/>
          </w:tcPr>
          <w:p w14:paraId="3AF53F3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Oznaczanie kształtu ziaren za pomocą wskaźnika płaskości</w:t>
            </w:r>
          </w:p>
        </w:tc>
      </w:tr>
      <w:tr w:rsidR="005A22E9" w:rsidRPr="001D6613" w14:paraId="23A6F827" w14:textId="77777777" w:rsidTr="00AE3A58">
        <w:tc>
          <w:tcPr>
            <w:tcW w:w="1827" w:type="dxa"/>
          </w:tcPr>
          <w:p w14:paraId="5F9E653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933-4</w:t>
            </w:r>
          </w:p>
        </w:tc>
        <w:tc>
          <w:tcPr>
            <w:tcW w:w="7300" w:type="dxa"/>
          </w:tcPr>
          <w:p w14:paraId="5A9F12F4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Oznaczanie kształtu ziaren</w:t>
            </w:r>
          </w:p>
        </w:tc>
      </w:tr>
      <w:tr w:rsidR="005A22E9" w:rsidRPr="001D6613" w14:paraId="5E6C73F0" w14:textId="77777777" w:rsidTr="00AE3A58">
        <w:tc>
          <w:tcPr>
            <w:tcW w:w="1827" w:type="dxa"/>
          </w:tcPr>
          <w:p w14:paraId="578ABE04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933-5</w:t>
            </w:r>
          </w:p>
        </w:tc>
        <w:tc>
          <w:tcPr>
            <w:tcW w:w="7300" w:type="dxa"/>
          </w:tcPr>
          <w:p w14:paraId="00A8951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Oznaczanie procentowej zawartości ziaren o powierzchniach powstałych w wyniku przekruszenia lub łamania kruszyw grubych</w:t>
            </w:r>
          </w:p>
        </w:tc>
      </w:tr>
      <w:tr w:rsidR="005A22E9" w:rsidRPr="001D6613" w14:paraId="665C6C0A" w14:textId="77777777" w:rsidTr="00AE3A58">
        <w:tc>
          <w:tcPr>
            <w:tcW w:w="1827" w:type="dxa"/>
          </w:tcPr>
          <w:p w14:paraId="01A89D34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933-9</w:t>
            </w:r>
          </w:p>
        </w:tc>
        <w:tc>
          <w:tcPr>
            <w:tcW w:w="7300" w:type="dxa"/>
          </w:tcPr>
          <w:p w14:paraId="3CA378C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Ocena   zawartości drobnych cząstek. Badania błękitem metylenowym</w:t>
            </w:r>
          </w:p>
        </w:tc>
      </w:tr>
      <w:tr w:rsidR="005A22E9" w:rsidRPr="001D6613" w14:paraId="339DE0C3" w14:textId="77777777" w:rsidTr="00AE3A58">
        <w:tc>
          <w:tcPr>
            <w:tcW w:w="1827" w:type="dxa"/>
          </w:tcPr>
          <w:p w14:paraId="02A99E7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1097-5</w:t>
            </w:r>
          </w:p>
        </w:tc>
        <w:tc>
          <w:tcPr>
            <w:tcW w:w="7300" w:type="dxa"/>
          </w:tcPr>
          <w:p w14:paraId="4031051C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wilgotności</w:t>
            </w:r>
          </w:p>
        </w:tc>
      </w:tr>
      <w:tr w:rsidR="005A22E9" w:rsidRPr="001D6613" w14:paraId="5DBE8B3B" w14:textId="77777777" w:rsidTr="00AE3A58">
        <w:tc>
          <w:tcPr>
            <w:tcW w:w="1827" w:type="dxa"/>
          </w:tcPr>
          <w:p w14:paraId="4AC45E4C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1097-6</w:t>
            </w:r>
          </w:p>
        </w:tc>
        <w:tc>
          <w:tcPr>
            <w:tcW w:w="7300" w:type="dxa"/>
          </w:tcPr>
          <w:p w14:paraId="6A62720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nasiąkliwości</w:t>
            </w:r>
          </w:p>
        </w:tc>
      </w:tr>
      <w:tr w:rsidR="005A22E9" w:rsidRPr="001D6613" w14:paraId="0D0ED19E" w14:textId="77777777" w:rsidTr="00AE3A58">
        <w:tc>
          <w:tcPr>
            <w:tcW w:w="1827" w:type="dxa"/>
          </w:tcPr>
          <w:p w14:paraId="71F031D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1367-1</w:t>
            </w:r>
          </w:p>
        </w:tc>
        <w:tc>
          <w:tcPr>
            <w:tcW w:w="7300" w:type="dxa"/>
          </w:tcPr>
          <w:p w14:paraId="26B51C6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mrozoodporności metodą bezpośrednią</w:t>
            </w:r>
          </w:p>
        </w:tc>
      </w:tr>
      <w:tr w:rsidR="005A22E9" w:rsidRPr="001D6613" w14:paraId="456FDB0C" w14:textId="77777777" w:rsidTr="00AE3A58">
        <w:tc>
          <w:tcPr>
            <w:tcW w:w="1827" w:type="dxa"/>
          </w:tcPr>
          <w:p w14:paraId="0C8C511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1744-1</w:t>
            </w:r>
          </w:p>
        </w:tc>
        <w:tc>
          <w:tcPr>
            <w:tcW w:w="7300" w:type="dxa"/>
          </w:tcPr>
          <w:p w14:paraId="7E0FF67B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zawartości zanieczyszczeń organicznych</w:t>
            </w:r>
          </w:p>
        </w:tc>
      </w:tr>
      <w:tr w:rsidR="005A22E9" w:rsidRPr="001D6613" w14:paraId="7BDDCA81" w14:textId="77777777" w:rsidTr="00AE3A58">
        <w:tc>
          <w:tcPr>
            <w:tcW w:w="1827" w:type="dxa"/>
          </w:tcPr>
          <w:p w14:paraId="6F3339B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1744-1</w:t>
            </w:r>
          </w:p>
        </w:tc>
        <w:tc>
          <w:tcPr>
            <w:tcW w:w="7300" w:type="dxa"/>
          </w:tcPr>
          <w:p w14:paraId="1B392F7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zawartości siarki metodą bromową</w:t>
            </w:r>
          </w:p>
        </w:tc>
      </w:tr>
      <w:tr w:rsidR="005A22E9" w:rsidRPr="001D6613" w14:paraId="0515B7C2" w14:textId="77777777" w:rsidTr="00AE3A58">
        <w:tc>
          <w:tcPr>
            <w:tcW w:w="1827" w:type="dxa"/>
          </w:tcPr>
          <w:p w14:paraId="06AEA98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1097-2</w:t>
            </w:r>
          </w:p>
        </w:tc>
        <w:tc>
          <w:tcPr>
            <w:tcW w:w="7300" w:type="dxa"/>
          </w:tcPr>
          <w:p w14:paraId="75A99067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ścieralności w bębnie Los Angeles</w:t>
            </w:r>
          </w:p>
        </w:tc>
      </w:tr>
      <w:tr w:rsidR="005A22E9" w:rsidRPr="001D6613" w14:paraId="539B2032" w14:textId="77777777" w:rsidTr="00AE3A58">
        <w:tc>
          <w:tcPr>
            <w:tcW w:w="1827" w:type="dxa"/>
          </w:tcPr>
          <w:p w14:paraId="2D37362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13242</w:t>
            </w:r>
          </w:p>
        </w:tc>
        <w:tc>
          <w:tcPr>
            <w:tcW w:w="7300" w:type="dxa"/>
          </w:tcPr>
          <w:p w14:paraId="3A25B4F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do niezwiązanych i związanych hydraulicznie materiałów stosowanych w obiektach budowlanych i budownictwie drogowym</w:t>
            </w:r>
          </w:p>
        </w:tc>
      </w:tr>
      <w:tr w:rsidR="005A22E9" w:rsidRPr="001D6613" w14:paraId="2D88A45F" w14:textId="77777777" w:rsidTr="00AE3A58">
        <w:tc>
          <w:tcPr>
            <w:tcW w:w="1827" w:type="dxa"/>
          </w:tcPr>
          <w:p w14:paraId="012F032C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13285</w:t>
            </w:r>
          </w:p>
        </w:tc>
        <w:tc>
          <w:tcPr>
            <w:tcW w:w="7300" w:type="dxa"/>
          </w:tcPr>
          <w:p w14:paraId="03995CC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Mieszanki niezwiązane. Wymagania</w:t>
            </w:r>
          </w:p>
        </w:tc>
      </w:tr>
      <w:tr w:rsidR="005A22E9" w:rsidRPr="001D6613" w14:paraId="017EC8A8" w14:textId="77777777" w:rsidTr="00AE3A58">
        <w:tc>
          <w:tcPr>
            <w:tcW w:w="1827" w:type="dxa"/>
          </w:tcPr>
          <w:p w14:paraId="6E169554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13286-2</w:t>
            </w:r>
          </w:p>
        </w:tc>
        <w:tc>
          <w:tcPr>
            <w:tcW w:w="7300" w:type="dxa"/>
          </w:tcPr>
          <w:p w14:paraId="736B96A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Metody określania gęstości i zawartości wody. Zagęszczanie metodą Proctora.</w:t>
            </w:r>
          </w:p>
        </w:tc>
      </w:tr>
      <w:tr w:rsidR="005A22E9" w:rsidRPr="001D6613" w14:paraId="06B9840A" w14:textId="77777777" w:rsidTr="00AE3A58">
        <w:tc>
          <w:tcPr>
            <w:tcW w:w="1827" w:type="dxa"/>
          </w:tcPr>
          <w:p w14:paraId="77E4759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PN-EN1008-1</w:t>
            </w:r>
          </w:p>
        </w:tc>
        <w:tc>
          <w:tcPr>
            <w:tcW w:w="7300" w:type="dxa"/>
          </w:tcPr>
          <w:p w14:paraId="1281557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Woda zarobowa do betonu. Specyfikacja pobierania próbek</w:t>
            </w:r>
          </w:p>
        </w:tc>
      </w:tr>
      <w:tr w:rsidR="005A22E9" w:rsidRPr="001D6613" w14:paraId="31C83029" w14:textId="77777777" w:rsidTr="00AE3A58">
        <w:tc>
          <w:tcPr>
            <w:tcW w:w="1827" w:type="dxa"/>
          </w:tcPr>
          <w:p w14:paraId="160B2F2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BN-68/8931-04</w:t>
            </w:r>
          </w:p>
        </w:tc>
        <w:tc>
          <w:tcPr>
            <w:tcW w:w="7300" w:type="dxa"/>
          </w:tcPr>
          <w:p w14:paraId="461BC10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Drogi samochodowe. Pomiar równości nawierzchni planografem i łatą</w:t>
            </w:r>
          </w:p>
        </w:tc>
      </w:tr>
    </w:tbl>
    <w:p w14:paraId="67EC64D7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10.2. Inne dokumenty</w:t>
      </w:r>
    </w:p>
    <w:p w14:paraId="72E58509" w14:textId="77777777" w:rsidR="005A22E9" w:rsidRPr="001D6613" w:rsidRDefault="005A22E9" w:rsidP="005A22E9">
      <w:pPr>
        <w:tabs>
          <w:tab w:val="left" w:pos="1"/>
          <w:tab w:val="left" w:pos="339"/>
          <w:tab w:val="left" w:pos="454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sz w:val="22"/>
          <w:szCs w:val="22"/>
        </w:rPr>
      </w:pPr>
      <w:r w:rsidRPr="001D6613">
        <w:rPr>
          <w:sz w:val="22"/>
          <w:szCs w:val="22"/>
        </w:rPr>
        <w:t>WT-4 2010</w:t>
      </w:r>
      <w:r w:rsidRPr="001D6613">
        <w:rPr>
          <w:sz w:val="22"/>
          <w:szCs w:val="22"/>
        </w:rPr>
        <w:tab/>
        <w:t xml:space="preserve"> Mieszanki niezwiązane dla dróg krajowych. Wymagania techniczne.</w:t>
      </w:r>
    </w:p>
    <w:p w14:paraId="6A2DB0EA" w14:textId="77777777" w:rsidR="005A22E9" w:rsidRPr="001D6613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5E8EA94" w14:textId="77777777" w:rsidR="00FD7130" w:rsidRDefault="00FD7130"/>
    <w:sectPr w:rsidR="00FD7130" w:rsidSect="001D6E3C">
      <w:headerReference w:type="default" r:id="rId12"/>
      <w:footerReference w:type="default" r:id="rId13"/>
      <w:pgSz w:w="11906" w:h="16838" w:code="9"/>
      <w:pgMar w:top="1418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4DFE9" w14:textId="77777777" w:rsidR="002C5FF3" w:rsidRDefault="002C5FF3" w:rsidP="002C5FF3">
      <w:r>
        <w:separator/>
      </w:r>
    </w:p>
  </w:endnote>
  <w:endnote w:type="continuationSeparator" w:id="0">
    <w:p w14:paraId="7A647AD3" w14:textId="77777777" w:rsidR="002C5FF3" w:rsidRDefault="002C5FF3" w:rsidP="002C5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 New Roman CE Normalny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5A8E5" w14:textId="77777777" w:rsidR="00FC3B4F" w:rsidRDefault="002C5FF3">
    <w:pPr>
      <w:pStyle w:val="Stopka"/>
      <w:jc w:val="center"/>
    </w:pPr>
    <w:r>
      <w:fldChar w:fldCharType="begin"/>
    </w:r>
    <w:r w:rsidR="005A22E9">
      <w:instrText>PAGE   \* MERGEFORMAT</w:instrText>
    </w:r>
    <w:r>
      <w:fldChar w:fldCharType="separate"/>
    </w:r>
    <w:r w:rsidR="00D80A7C">
      <w:rPr>
        <w:noProof/>
      </w:rPr>
      <w:t>1</w:t>
    </w:r>
    <w:r>
      <w:fldChar w:fldCharType="end"/>
    </w:r>
  </w:p>
  <w:p w14:paraId="37DD28FE" w14:textId="77777777" w:rsidR="00FC3B4F" w:rsidRDefault="00FC3B4F" w:rsidP="001D6E3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357DF" w14:textId="77777777" w:rsidR="002C5FF3" w:rsidRDefault="002C5FF3" w:rsidP="002C5FF3">
      <w:r>
        <w:separator/>
      </w:r>
    </w:p>
  </w:footnote>
  <w:footnote w:type="continuationSeparator" w:id="0">
    <w:p w14:paraId="66C90097" w14:textId="77777777" w:rsidR="002C5FF3" w:rsidRDefault="002C5FF3" w:rsidP="002C5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7750F" w14:textId="77777777" w:rsidR="00FC3B4F" w:rsidRPr="0020148B" w:rsidRDefault="005A22E9" w:rsidP="0020148B">
    <w:pPr>
      <w:pStyle w:val="Nagwek"/>
      <w:tabs>
        <w:tab w:val="clear" w:pos="4536"/>
        <w:tab w:val="clear" w:pos="9072"/>
      </w:tabs>
      <w:rPr>
        <w:i/>
        <w:sz w:val="20"/>
        <w:u w:val="single"/>
      </w:rPr>
    </w:pP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 w:rsidRPr="0020148B">
      <w:rPr>
        <w:i/>
        <w:sz w:val="20"/>
        <w:u w:val="single"/>
      </w:rPr>
      <w:t>D.04.04.02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4CA5FC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2C5A3579"/>
    <w:multiLevelType w:val="singleLevel"/>
    <w:tmpl w:val="2654B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362F67A3"/>
    <w:multiLevelType w:val="multilevel"/>
    <w:tmpl w:val="4BDCC14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644"/>
        </w:tabs>
        <w:ind w:left="644" w:hanging="36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932"/>
        </w:tabs>
        <w:ind w:left="1932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074"/>
        </w:tabs>
        <w:ind w:left="2074" w:hanging="108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hint="default"/>
        <w:sz w:val="24"/>
      </w:rPr>
    </w:lvl>
  </w:abstractNum>
  <w:abstractNum w:abstractNumId="3" w15:restartNumberingAfterBreak="0">
    <w:nsid w:val="783726B3"/>
    <w:multiLevelType w:val="multilevel"/>
    <w:tmpl w:val="4C4208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644"/>
        </w:tabs>
        <w:ind w:left="644" w:hanging="36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932"/>
        </w:tabs>
        <w:ind w:left="1932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074"/>
        </w:tabs>
        <w:ind w:left="2074" w:hanging="108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hint="default"/>
        <w:sz w:val="24"/>
      </w:rPr>
    </w:lvl>
  </w:abstractNum>
  <w:num w:numId="1" w16cid:durableId="721709971">
    <w:abstractNumId w:val="3"/>
  </w:num>
  <w:num w:numId="2" w16cid:durableId="533732352">
    <w:abstractNumId w:val="2"/>
  </w:num>
  <w:num w:numId="3" w16cid:durableId="1955364799">
    <w:abstractNumId w:val="1"/>
    <w:lvlOverride w:ilvl="0">
      <w:startOverride w:val="1"/>
    </w:lvlOverride>
  </w:num>
  <w:num w:numId="4" w16cid:durableId="1462458939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2E9"/>
    <w:rsid w:val="0014586D"/>
    <w:rsid w:val="00244627"/>
    <w:rsid w:val="002849A2"/>
    <w:rsid w:val="002C5FF3"/>
    <w:rsid w:val="002D0416"/>
    <w:rsid w:val="002F2499"/>
    <w:rsid w:val="005A22E9"/>
    <w:rsid w:val="006238EC"/>
    <w:rsid w:val="008871A7"/>
    <w:rsid w:val="0092784D"/>
    <w:rsid w:val="00B308ED"/>
    <w:rsid w:val="00D80A7C"/>
    <w:rsid w:val="00DF2F60"/>
    <w:rsid w:val="00FC3B4F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684274C9"/>
  <w15:docId w15:val="{0EFE66A4-5073-4718-924B-5B502B0D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A22E9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5A22E9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22E9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A22E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5A22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A22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A22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22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tekst">
    <w:name w:val="Standardowy.tekst"/>
    <w:rsid w:val="005A22E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punkt">
    <w:name w:val="podpunkt"/>
    <w:rsid w:val="005A22E9"/>
    <w:rPr>
      <w:rFonts w:ascii="Times New Roman" w:hAnsi="Times New Roman"/>
      <w:b/>
    </w:rPr>
  </w:style>
  <w:style w:type="paragraph" w:customStyle="1" w:styleId="tekstost">
    <w:name w:val="tekst ost"/>
    <w:basedOn w:val="Normalny"/>
    <w:rsid w:val="005A22E9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5A22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A22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5A22E9"/>
    <w:rPr>
      <w:b/>
      <w:bCs/>
    </w:rPr>
  </w:style>
  <w:style w:type="character" w:styleId="Tytuksiki">
    <w:name w:val="Book Title"/>
    <w:uiPriority w:val="33"/>
    <w:qFormat/>
    <w:rsid w:val="005A22E9"/>
    <w:rPr>
      <w:b/>
      <w:bCs/>
      <w:smallCap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2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2E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3427</Words>
  <Characters>20566</Characters>
  <Application>Microsoft Office Word</Application>
  <DocSecurity>0</DocSecurity>
  <Lines>171</Lines>
  <Paragraphs>47</Paragraphs>
  <ScaleCrop>false</ScaleCrop>
  <Company/>
  <LinksUpToDate>false</LinksUpToDate>
  <CharactersWithSpaces>23946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9</cp:revision>
  <dcterms:created xsi:type="dcterms:W3CDTF">2024-01-19T08:00:00Z</dcterms:created>
  <dcterms:modified xsi:type="dcterms:W3CDTF">2024-01-29T13:26:00Z</dcterms:modified>
</cp:coreProperties>
</file>