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59E3" w14:textId="78ECFB93" w:rsidR="00AB4DCF" w:rsidRPr="00FA4734" w:rsidRDefault="00FA4734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</w:t>
      </w:r>
      <w:r w:rsidRPr="00FA4734">
        <w:rPr>
          <w:sz w:val="32"/>
          <w:szCs w:val="32"/>
        </w:rPr>
        <w:t>Remont silnika 400 kW</w:t>
      </w:r>
    </w:p>
    <w:p w14:paraId="15816786" w14:textId="206D4B6F" w:rsidR="00FA4734" w:rsidRDefault="00FA4734"/>
    <w:p w14:paraId="1BF3AD4E" w14:textId="6E4C43DA" w:rsidR="00FA4734" w:rsidRDefault="00FA4734"/>
    <w:p w14:paraId="7C2E9D39" w14:textId="77777777" w:rsidR="00FA4734" w:rsidRDefault="00FA4734" w:rsidP="00FA4734">
      <w:pPr>
        <w:spacing w:after="2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Zwracamy się z prośbą o przedstawienie oferty cenowej na </w:t>
      </w:r>
      <w:r>
        <w:rPr>
          <w:rFonts w:ascii="Arial" w:hAnsi="Arial" w:cs="Arial"/>
          <w:color w:val="000000"/>
          <w:sz w:val="22"/>
          <w:szCs w:val="22"/>
        </w:rPr>
        <w:t>przegląd</w:t>
      </w:r>
      <w:r>
        <w:rPr>
          <w:rFonts w:ascii="Arial" w:hAnsi="Arial" w:cs="Arial"/>
          <w:sz w:val="22"/>
          <w:szCs w:val="22"/>
        </w:rPr>
        <w:t xml:space="preserve"> silnika elektrycznego typu </w:t>
      </w:r>
      <w:r>
        <w:rPr>
          <w:rFonts w:ascii="Arial" w:hAnsi="Arial" w:cs="Arial"/>
          <w:color w:val="000000"/>
          <w:sz w:val="22"/>
          <w:szCs w:val="22"/>
        </w:rPr>
        <w:t>SVh355H4Es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0 kW, </w:t>
      </w:r>
      <w:r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0 V, </w:t>
      </w:r>
      <w:r>
        <w:rPr>
          <w:rFonts w:ascii="Arial" w:hAnsi="Arial" w:cs="Arial"/>
          <w:color w:val="000000"/>
          <w:sz w:val="22"/>
          <w:szCs w:val="22"/>
        </w:rPr>
        <w:t>1489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</w:t>
      </w:r>
      <w:proofErr w:type="spellEnd"/>
      <w:r>
        <w:rPr>
          <w:rFonts w:ascii="Arial" w:hAnsi="Arial" w:cs="Arial"/>
          <w:sz w:val="22"/>
          <w:szCs w:val="22"/>
        </w:rPr>
        <w:t xml:space="preserve">/min, </w:t>
      </w:r>
      <w:r>
        <w:rPr>
          <w:rFonts w:ascii="Arial" w:hAnsi="Arial" w:cs="Arial"/>
          <w:color w:val="000000"/>
          <w:sz w:val="22"/>
          <w:szCs w:val="22"/>
        </w:rPr>
        <w:t>678</w:t>
      </w:r>
      <w:r>
        <w:rPr>
          <w:rFonts w:ascii="Arial" w:hAnsi="Arial" w:cs="Arial"/>
          <w:sz w:val="22"/>
          <w:szCs w:val="22"/>
        </w:rPr>
        <w:t xml:space="preserve"> A, 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t, nr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156223 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prod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EMIT</w:t>
      </w:r>
      <w:r>
        <w:rPr>
          <w:rFonts w:ascii="Arial" w:hAnsi="Arial" w:cs="Arial"/>
          <w:sz w:val="22"/>
          <w:szCs w:val="22"/>
        </w:rPr>
        <w:t xml:space="preserve"> w zakresie: </w:t>
      </w:r>
    </w:p>
    <w:p w14:paraId="23528620" w14:textId="77777777" w:rsidR="00FA4734" w:rsidRDefault="00FA4734" w:rsidP="00FA4734">
      <w:pPr>
        <w:pStyle w:val="Tekstpodstawowy"/>
        <w:ind w:left="7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Typ: </w:t>
      </w:r>
      <w:r>
        <w:rPr>
          <w:color w:val="000000"/>
          <w:sz w:val="22"/>
          <w:szCs w:val="22"/>
        </w:rPr>
        <w:t xml:space="preserve">SVf355Y4S, 400 kW, 380 V, 1487 </w:t>
      </w:r>
      <w:proofErr w:type="spellStart"/>
      <w:r>
        <w:rPr>
          <w:color w:val="000000"/>
          <w:sz w:val="22"/>
          <w:szCs w:val="22"/>
        </w:rPr>
        <w:t>obr</w:t>
      </w:r>
      <w:proofErr w:type="spellEnd"/>
      <w:r>
        <w:rPr>
          <w:color w:val="000000"/>
          <w:sz w:val="22"/>
          <w:szCs w:val="22"/>
        </w:rPr>
        <w:t>/min, 723 A, 2,35 t, nr 143195</w:t>
      </w:r>
    </w:p>
    <w:p w14:paraId="2FF03B30" w14:textId="77777777" w:rsidR="00FA4734" w:rsidRPr="00FA4734" w:rsidRDefault="00FA4734" w:rsidP="00FA4734">
      <w:pPr>
        <w:pStyle w:val="Tekstpodstawowy"/>
        <w:ind w:left="74"/>
        <w:rPr>
          <w:sz w:val="22"/>
          <w:szCs w:val="22"/>
        </w:rPr>
      </w:pPr>
      <w:r w:rsidRPr="00FA4734">
        <w:rPr>
          <w:color w:val="000000"/>
          <w:sz w:val="22"/>
          <w:szCs w:val="22"/>
        </w:rPr>
        <w:t>N</w:t>
      </w:r>
      <w:r w:rsidRPr="00FA4734">
        <w:rPr>
          <w:sz w:val="22"/>
          <w:szCs w:val="22"/>
        </w:rPr>
        <w:t>: 6</w:t>
      </w:r>
      <w:r w:rsidRPr="00FA4734">
        <w:rPr>
          <w:color w:val="000000"/>
          <w:sz w:val="22"/>
          <w:szCs w:val="22"/>
        </w:rPr>
        <w:t>322</w:t>
      </w:r>
      <w:r w:rsidRPr="00FA4734">
        <w:rPr>
          <w:sz w:val="22"/>
          <w:szCs w:val="22"/>
        </w:rPr>
        <w:t xml:space="preserve"> </w:t>
      </w:r>
      <w:r w:rsidRPr="00FA4734">
        <w:rPr>
          <w:color w:val="000000"/>
          <w:sz w:val="22"/>
          <w:szCs w:val="22"/>
        </w:rPr>
        <w:t>M</w:t>
      </w:r>
      <w:r w:rsidRPr="00FA4734">
        <w:rPr>
          <w:sz w:val="22"/>
          <w:szCs w:val="22"/>
        </w:rPr>
        <w:t>C3</w:t>
      </w:r>
    </w:p>
    <w:p w14:paraId="2E1B77CE" w14:textId="77777777" w:rsidR="00FA4734" w:rsidRPr="00FA4734" w:rsidRDefault="00FA4734" w:rsidP="00FA4734">
      <w:pPr>
        <w:pStyle w:val="Tekstpodstawowy"/>
        <w:ind w:left="74"/>
        <w:rPr>
          <w:sz w:val="22"/>
          <w:szCs w:val="22"/>
        </w:rPr>
      </w:pPr>
      <w:r w:rsidRPr="00FA4734">
        <w:rPr>
          <w:color w:val="000000"/>
          <w:sz w:val="22"/>
          <w:szCs w:val="22"/>
        </w:rPr>
        <w:t>PN</w:t>
      </w:r>
      <w:r w:rsidRPr="00FA4734">
        <w:rPr>
          <w:sz w:val="22"/>
          <w:szCs w:val="22"/>
        </w:rPr>
        <w:t xml:space="preserve">: </w:t>
      </w:r>
      <w:r w:rsidRPr="00FA4734">
        <w:rPr>
          <w:color w:val="000000"/>
          <w:sz w:val="22"/>
          <w:szCs w:val="22"/>
        </w:rPr>
        <w:t>6322 MC3</w:t>
      </w:r>
    </w:p>
    <w:p w14:paraId="6ECFEBBB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</w:p>
    <w:p w14:paraId="3993533B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Zakres prac do wykonania:</w:t>
      </w:r>
    </w:p>
    <w:p w14:paraId="63ECC04B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i montaż silnika</w:t>
      </w:r>
    </w:p>
    <w:p w14:paraId="0C99F07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 i czyszczenie poszczególnych części silnika</w:t>
      </w:r>
    </w:p>
    <w:p w14:paraId="08ABACD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kontrola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przegląd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czyszczenie </w:t>
      </w:r>
      <w:r>
        <w:rPr>
          <w:rFonts w:ascii="Arial" w:hAnsi="Arial" w:cs="Arial"/>
          <w:sz w:val="22"/>
          <w:szCs w:val="22"/>
        </w:rPr>
        <w:t>węzłów łożyskowych</w:t>
      </w:r>
    </w:p>
    <w:p w14:paraId="3D11E415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wymiana łożysk </w:t>
      </w:r>
      <w:r>
        <w:rPr>
          <w:rFonts w:ascii="Arial" w:hAnsi="Arial" w:cs="Arial"/>
          <w:color w:val="000000"/>
          <w:sz w:val="22"/>
          <w:szCs w:val="22"/>
        </w:rPr>
        <w:t>tocznych 6322 C3 – 2 szt., SKF (łożyska</w:t>
      </w:r>
      <w:r>
        <w:rPr>
          <w:rFonts w:ascii="Arial" w:hAnsi="Arial" w:cs="Arial"/>
          <w:sz w:val="22"/>
          <w:szCs w:val="22"/>
        </w:rPr>
        <w:t xml:space="preserve"> dostarcza Wykonawca), Smarowanie Shell </w:t>
      </w:r>
      <w:proofErr w:type="spellStart"/>
      <w:r>
        <w:rPr>
          <w:rFonts w:ascii="Arial" w:hAnsi="Arial" w:cs="Arial"/>
          <w:sz w:val="22"/>
          <w:szCs w:val="22"/>
        </w:rPr>
        <w:t>Alvania</w:t>
      </w:r>
      <w:proofErr w:type="spellEnd"/>
      <w:r>
        <w:rPr>
          <w:rFonts w:ascii="Arial" w:hAnsi="Arial" w:cs="Arial"/>
          <w:sz w:val="22"/>
          <w:szCs w:val="22"/>
        </w:rPr>
        <w:t xml:space="preserve"> RL3, gniazdo łożyskowe </w:t>
      </w:r>
      <w:r>
        <w:rPr>
          <w:rFonts w:ascii="Arial" w:hAnsi="Arial" w:cs="Arial"/>
          <w:color w:val="000000"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 xml:space="preserve"> izolowane</w:t>
      </w:r>
    </w:p>
    <w:p w14:paraId="7267D3C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wyważanie wirnika z wentylatorem z protokółem z wyważenia</w:t>
      </w:r>
    </w:p>
    <w:p w14:paraId="1433F3C0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lakierowania uzwojeń i klinowania</w:t>
      </w:r>
    </w:p>
    <w:p w14:paraId="281AD5CF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lakierowanie uzwojeń (w miarę potrzeb)</w:t>
      </w:r>
    </w:p>
    <w:p w14:paraId="28891D80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dokładne ustawienie wirnika w polu stojana</w:t>
      </w:r>
    </w:p>
    <w:p w14:paraId="2F3D6CE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elektryczne w zakresie (protokół pomiarów)</w:t>
      </w:r>
    </w:p>
    <w:p w14:paraId="62888721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rezystancji izolacji stojana</w:t>
      </w:r>
    </w:p>
    <w:p w14:paraId="2AB4DE52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rezystancji izolacji czujników temperatury</w:t>
      </w:r>
    </w:p>
    <w:p w14:paraId="77C1C7C0" w14:textId="77777777" w:rsidR="00FA4734" w:rsidRDefault="00FA4734" w:rsidP="00FA473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rezystancji izolacji gniazda łożyskowego</w:t>
      </w:r>
    </w:p>
    <w:p w14:paraId="60191A6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   pomiar rezystancji uzwojeń stojana</w:t>
      </w:r>
    </w:p>
    <w:p w14:paraId="3E166218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rezystancji czujników temperatury</w:t>
      </w:r>
    </w:p>
    <w:p w14:paraId="7BBDFE8B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prądów, napięcia i mocy dla biegu jałowego</w:t>
      </w:r>
    </w:p>
    <w:p w14:paraId="42DB13CE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drgań</w:t>
      </w:r>
    </w:p>
    <w:p w14:paraId="6993A2AB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             ocena przydatności do eksploatacji</w:t>
      </w:r>
    </w:p>
    <w:p w14:paraId="5FD47C58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pasowania łożysk w gniazdach łożyskowych z protokółem pomiarów</w:t>
      </w:r>
    </w:p>
    <w:p w14:paraId="75B3305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bicia poosiowego poszczególnych części (pakietu, czopu pod łożysko, wentylatora itp..) wirnika zgodnie z dokumentacja producenta z protokółem pomiarów</w:t>
      </w:r>
    </w:p>
    <w:p w14:paraId="76520A16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luzów poosiowych zgodnie z dokumentacja producenta z protokółem pomiarów</w:t>
      </w:r>
    </w:p>
    <w:p w14:paraId="4459ECB2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dowód dostawy łożysk</w:t>
      </w:r>
    </w:p>
    <w:p w14:paraId="48DA487F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ruch próbny 2 godz. i pomiary drgań*, które wykona zleceniodawca.</w:t>
      </w:r>
    </w:p>
    <w:p w14:paraId="791C1630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przygotowanie silnika do transportu </w:t>
      </w:r>
      <w:proofErr w:type="gramStart"/>
      <w:r>
        <w:rPr>
          <w:rFonts w:ascii="Arial" w:hAnsi="Arial" w:cs="Arial"/>
          <w:sz w:val="22"/>
          <w:szCs w:val="22"/>
        </w:rPr>
        <w:t>( montaż</w:t>
      </w:r>
      <w:proofErr w:type="gramEnd"/>
      <w:r>
        <w:rPr>
          <w:rFonts w:ascii="Arial" w:hAnsi="Arial" w:cs="Arial"/>
          <w:sz w:val="22"/>
          <w:szCs w:val="22"/>
        </w:rPr>
        <w:t xml:space="preserve"> blokady wirnika itp.)</w:t>
      </w:r>
    </w:p>
    <w:p w14:paraId="458C1869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malowanie silnika (kolor niebieski)</w:t>
      </w:r>
    </w:p>
    <w:p w14:paraId="2A91606B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transport silnika do i z remontu</w:t>
      </w:r>
    </w:p>
    <w:p w14:paraId="262CAE68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</w:p>
    <w:p w14:paraId="1B2B94D7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Obliczenie kosztu remontu silnika typu </w:t>
      </w:r>
      <w:r>
        <w:rPr>
          <w:rFonts w:ascii="Arial" w:hAnsi="Arial" w:cs="Arial"/>
          <w:color w:val="000000"/>
          <w:sz w:val="22"/>
          <w:szCs w:val="22"/>
        </w:rPr>
        <w:t>SVh355H4Es</w:t>
      </w:r>
      <w:r>
        <w:rPr>
          <w:rFonts w:ascii="Arial" w:hAnsi="Arial" w:cs="Arial"/>
          <w:sz w:val="22"/>
          <w:szCs w:val="22"/>
        </w:rPr>
        <w:t xml:space="preserve">, 400 kW, </w:t>
      </w:r>
      <w:r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0 V, 148</w:t>
      </w:r>
      <w:r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</w:t>
      </w:r>
      <w:proofErr w:type="spellEnd"/>
      <w:r>
        <w:rPr>
          <w:rFonts w:ascii="Arial" w:hAnsi="Arial" w:cs="Arial"/>
          <w:sz w:val="22"/>
          <w:szCs w:val="22"/>
        </w:rPr>
        <w:t xml:space="preserve">/min, </w:t>
      </w:r>
      <w:r>
        <w:rPr>
          <w:rFonts w:ascii="Arial" w:hAnsi="Arial" w:cs="Arial"/>
          <w:color w:val="000000"/>
          <w:sz w:val="22"/>
          <w:szCs w:val="22"/>
        </w:rPr>
        <w:t>678</w:t>
      </w:r>
      <w:r>
        <w:rPr>
          <w:rFonts w:ascii="Arial" w:hAnsi="Arial" w:cs="Arial"/>
          <w:sz w:val="22"/>
          <w:szCs w:val="22"/>
        </w:rPr>
        <w:t xml:space="preserve"> A, 2,3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t, nr </w:t>
      </w:r>
      <w:r>
        <w:rPr>
          <w:rFonts w:ascii="Arial" w:hAnsi="Arial" w:cs="Arial"/>
          <w:color w:val="000000"/>
          <w:sz w:val="22"/>
          <w:szCs w:val="22"/>
        </w:rPr>
        <w:t>156223</w:t>
      </w:r>
    </w:p>
    <w:p w14:paraId="71F9B366" w14:textId="77777777" w:rsidR="00FA4734" w:rsidRDefault="00FA4734" w:rsidP="00FA4734">
      <w:pPr>
        <w:rPr>
          <w:rFonts w:ascii="Calibri" w:hAnsi="Calibri" w:cs="Calibri"/>
          <w:sz w:val="22"/>
          <w:szCs w:val="22"/>
        </w:rPr>
      </w:pPr>
    </w:p>
    <w:p w14:paraId="13645235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</w:t>
      </w:r>
      <w:proofErr w:type="spellStart"/>
      <w:r>
        <w:rPr>
          <w:rFonts w:ascii="Arial" w:hAnsi="Arial" w:cs="Arial"/>
          <w:sz w:val="22"/>
          <w:szCs w:val="22"/>
        </w:rPr>
        <w:t>rbg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</w:p>
    <w:p w14:paraId="0AB2825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- </w:t>
      </w:r>
    </w:p>
    <w:p w14:paraId="7D3FEBB8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Robocizna -</w:t>
      </w:r>
    </w:p>
    <w:p w14:paraId="1842EC0E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Łożysko SKF 6</w:t>
      </w:r>
      <w:r>
        <w:rPr>
          <w:rFonts w:ascii="Arial" w:hAnsi="Arial" w:cs="Arial"/>
          <w:color w:val="000000"/>
          <w:sz w:val="22"/>
          <w:szCs w:val="22"/>
        </w:rPr>
        <w:t>322</w:t>
      </w:r>
      <w:r>
        <w:rPr>
          <w:rFonts w:ascii="Arial" w:hAnsi="Arial" w:cs="Arial"/>
          <w:sz w:val="22"/>
          <w:szCs w:val="22"/>
        </w:rPr>
        <w:t xml:space="preserve"> C3 szt. 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</w:t>
      </w:r>
    </w:p>
    <w:p w14:paraId="5A669273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pozostałe - </w:t>
      </w:r>
    </w:p>
    <w:p w14:paraId="2C0D3CEA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razem -</w:t>
      </w:r>
    </w:p>
    <w:p w14:paraId="12E6AF82" w14:textId="77777777" w:rsidR="00FA4734" w:rsidRDefault="00FA4734" w:rsidP="00FA47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Koszt przeglądu -</w:t>
      </w:r>
    </w:p>
    <w:p w14:paraId="36E7C12E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</w:p>
    <w:p w14:paraId="73EAC8F7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  "Wymagania w stosunku do remontowanych silników, </w:t>
      </w:r>
      <w:proofErr w:type="gramStart"/>
      <w:r>
        <w:rPr>
          <w:sz w:val="22"/>
          <w:szCs w:val="22"/>
        </w:rPr>
        <w:t>odnośnie</w:t>
      </w:r>
      <w:proofErr w:type="gramEnd"/>
      <w:r>
        <w:rPr>
          <w:sz w:val="22"/>
          <w:szCs w:val="22"/>
        </w:rPr>
        <w:t xml:space="preserve"> granicznych wartości drgań"</w:t>
      </w:r>
    </w:p>
    <w:p w14:paraId="112CA1F8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</w:p>
    <w:p w14:paraId="784E72D8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Dla remontowanych silników prądu stałego i trójfazowych maszyn prądu przemiennego, których właścicielem jest Górażdże CEMENT S.A., graniczną intensywność drgań określa następująca norma:</w:t>
      </w:r>
    </w:p>
    <w:p w14:paraId="7498BACE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PN-ISO 10816-1 „Ocena drgań maszyn na podstawie pomiarów na częściach niewirujących”.</w:t>
      </w:r>
    </w:p>
    <w:p w14:paraId="2243783C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 wprowadza 4 strefy oceny drgań:</w:t>
      </w:r>
    </w:p>
    <w:p w14:paraId="116851F8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A – strefa drgań maszyn bezpośrednio po odbiorze eksploatacyjnym,</w:t>
      </w:r>
    </w:p>
    <w:p w14:paraId="6A1D4519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B – maszyny, których drgania mieszczą się w tej strefie z reguły dopuszcza się do długotrwałego ruchu bez ograniczeń eksploatacyjnych,</w:t>
      </w:r>
    </w:p>
    <w:p w14:paraId="7FF0BE26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C – maszyny, których drgania mieszczą się w tej strefie uważa się za nie nadające się do długotrwałej pracy ciągłej,</w:t>
      </w:r>
    </w:p>
    <w:p w14:paraId="51BBB17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D – drgania mieszczące się w tej strefie uważa się za </w:t>
      </w:r>
      <w:proofErr w:type="gramStart"/>
      <w:r>
        <w:rPr>
          <w:rFonts w:ascii="Arial" w:hAnsi="Arial" w:cs="Arial"/>
          <w:sz w:val="22"/>
          <w:szCs w:val="22"/>
        </w:rPr>
        <w:t>wystarczające</w:t>
      </w:r>
      <w:proofErr w:type="gramEnd"/>
      <w:r>
        <w:rPr>
          <w:rFonts w:ascii="Arial" w:hAnsi="Arial" w:cs="Arial"/>
          <w:sz w:val="22"/>
          <w:szCs w:val="22"/>
        </w:rPr>
        <w:t xml:space="preserve"> aby spowodować uszkodzenie maszyny,</w:t>
      </w:r>
    </w:p>
    <w:p w14:paraId="2894E1A7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4 klasy maszyn:</w:t>
      </w:r>
    </w:p>
    <w:p w14:paraId="72A183F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 – maszyny o mocy do 15kW,</w:t>
      </w:r>
    </w:p>
    <w:p w14:paraId="39502200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II – maszyny o mocy od 15kW do 75kW bez specjalnych fundamentów lub do 300kW na specjalnych fundamentach,</w:t>
      </w:r>
    </w:p>
    <w:p w14:paraId="5235254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III – duże maszyny z masami wirującymi na sztywnych i ciężkich fundamentach o małej podatności w kierunku drgań,</w:t>
      </w:r>
    </w:p>
    <w:p w14:paraId="5BE4E9DD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IV – duże maszyny z masami wirującymi na fundamentach stosunkowo miękkich w kierunku pomiaru drgań.</w:t>
      </w:r>
    </w:p>
    <w:p w14:paraId="77ECBCE4" w14:textId="77777777" w:rsidR="00FA4734" w:rsidRDefault="00FA4734" w:rsidP="00FA4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z wartościami granicznymi drgań dla poszczególnych klas i stref znajduje się w załączniku B.</w:t>
      </w:r>
    </w:p>
    <w:p w14:paraId="50176F76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E1BECCB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W oparciu o wyżej wspomniane strefy oceny drgań, dla remontowanych silników należy przyjąć strefę drgań A.</w:t>
      </w:r>
    </w:p>
    <w:p w14:paraId="0057E2F2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Ponad to w widmie drgań nie mogą dominować:</w:t>
      </w:r>
    </w:p>
    <w:p w14:paraId="46A9FE0F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 xml:space="preserve">- podwójna częstotliwość zasilania energetycznego 100 </w:t>
      </w:r>
      <w:proofErr w:type="spellStart"/>
      <w:r>
        <w:rPr>
          <w:sz w:val="22"/>
          <w:szCs w:val="22"/>
        </w:rPr>
        <w:t>Hz</w:t>
      </w:r>
      <w:proofErr w:type="spellEnd"/>
    </w:p>
    <w:p w14:paraId="02845C5F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składowe harmoniczne prążka częstotliwości składowej obrotowej,</w:t>
      </w:r>
    </w:p>
    <w:p w14:paraId="2AD85EFC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żadne inne częstotliwości w stosunku do częstotliwości składowej obrotowej maszyny.</w:t>
      </w:r>
    </w:p>
    <w:p w14:paraId="49C0C569" w14:textId="77777777" w:rsidR="00FA4734" w:rsidRDefault="00FA4734" w:rsidP="00FA4734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oraz nie mogą się znajdować częstotliwości charakterystyczne dla defektów, bądź nieprawidłowej pracy zastosowanych łożysk.</w:t>
      </w:r>
    </w:p>
    <w:p w14:paraId="7ED3FD13" w14:textId="03623227" w:rsidR="00FA4734" w:rsidRDefault="00FA4734" w:rsidP="00FA4734">
      <w:r>
        <w:rPr>
          <w:sz w:val="22"/>
          <w:szCs w:val="22"/>
        </w:rPr>
        <w:t>W celu prawidłowej oceny tych składowych drgań, maszynę należy ustawić sztywno na stacji badawczej zgodnie z wymaganiami podanymi w rozdziale szóstym powyższej normy</w:t>
      </w:r>
    </w:p>
    <w:sectPr w:rsidR="00FA4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2CA83" w14:textId="77777777" w:rsidR="00FA4734" w:rsidRDefault="00FA4734" w:rsidP="000E21AF">
      <w:r>
        <w:separator/>
      </w:r>
    </w:p>
  </w:endnote>
  <w:endnote w:type="continuationSeparator" w:id="0">
    <w:p w14:paraId="4960670A" w14:textId="77777777" w:rsidR="00FA4734" w:rsidRDefault="00FA4734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DD22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B257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7814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0A8B" w14:textId="77777777" w:rsidR="00FA4734" w:rsidRDefault="00FA4734" w:rsidP="000E21AF">
      <w:r>
        <w:separator/>
      </w:r>
    </w:p>
  </w:footnote>
  <w:footnote w:type="continuationSeparator" w:id="0">
    <w:p w14:paraId="655D6698" w14:textId="77777777" w:rsidR="00FA4734" w:rsidRDefault="00FA4734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C95E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E96A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0301" w14:textId="77777777"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34"/>
    <w:rsid w:val="000E21AF"/>
    <w:rsid w:val="00805F06"/>
    <w:rsid w:val="00AB4DCF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F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734"/>
    <w:pPr>
      <w:overflowPunct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3547</Characters>
  <Application>Microsoft Office Word</Application>
  <DocSecurity>0</DocSecurity>
  <Lines>29</Lines>
  <Paragraphs>8</Paragraphs>
  <ScaleCrop>false</ScaleCrop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2021-04-15T09:02:00Z</dcterms:created>
  <dcterms:modified xsi:type="dcterms:W3CDTF">2021-04-15T09:06:00Z</dcterms:modified>
</cp:coreProperties>
</file>