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0B266E8F" w:rsidR="00E17C44" w:rsidRDefault="00215F6E">
      <w:pPr>
        <w:pStyle w:val="Standard"/>
        <w:pBdr>
          <w:bottom w:val="double" w:sz="12" w:space="1" w:color="943634"/>
        </w:pBdr>
        <w:spacing w:before="400" w:after="200" w:line="244" w:lineRule="auto"/>
        <w:jc w:val="both"/>
        <w:outlineLvl w:val="0"/>
      </w:pPr>
      <w:r>
        <w:rPr>
          <w:rFonts w:cs="F"/>
          <w:caps/>
          <w:spacing w:val="20"/>
          <w:lang w:eastAsia="en-US"/>
        </w:rPr>
        <w:t>Znak sprawy: ZP.271.10</w:t>
      </w:r>
      <w:r w:rsidR="00CC0D17">
        <w:rPr>
          <w:rFonts w:cs="F"/>
          <w:caps/>
          <w:spacing w:val="20"/>
          <w:lang w:eastAsia="en-US"/>
        </w:rPr>
        <w:t>.2022</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77777777" w:rsidR="00E17C44" w:rsidRDefault="00CC0D17">
      <w:pPr>
        <w:pStyle w:val="Standard"/>
      </w:pPr>
      <w:r>
        <w:rPr>
          <w:rFonts w:cs="F"/>
          <w:b/>
          <w:lang w:eastAsia="en-US"/>
        </w:rPr>
        <w:t>Adres strony internetowej prowadzonego postępowania:  https://platformazakupowa.pl/pn/swierzno</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77777777" w:rsidR="00E17C44" w:rsidRDefault="00CC0D17">
      <w:pPr>
        <w:pStyle w:val="Standard"/>
        <w:jc w:val="both"/>
      </w:pPr>
      <w:r>
        <w:rPr>
          <w:rFonts w:cs="F"/>
          <w:b/>
          <w:lang w:eastAsia="en-US"/>
        </w:rPr>
        <w:t>Nazwa zamówienia:</w:t>
      </w:r>
    </w:p>
    <w:p w14:paraId="67A75A55" w14:textId="29983626" w:rsidR="00E17C44" w:rsidRDefault="00623302">
      <w:pPr>
        <w:pStyle w:val="Standard"/>
        <w:jc w:val="both"/>
        <w:outlineLvl w:val="5"/>
      </w:pPr>
      <w:r>
        <w:rPr>
          <w:rFonts w:cs="F"/>
          <w:caps/>
          <w:spacing w:val="10"/>
          <w:lang w:eastAsia="en-US"/>
        </w:rPr>
        <w:t xml:space="preserve">Remont drogi gminnej (dojazd do miejscowości margowo) poprzez wykonanie wyrównania podłoża mieszanką mineralno- emulsyjną. </w:t>
      </w:r>
    </w:p>
    <w:p w14:paraId="1A41577C" w14:textId="77777777" w:rsidR="00E17C44" w:rsidRDefault="00E17C44">
      <w:pPr>
        <w:pStyle w:val="Standard"/>
        <w:jc w:val="both"/>
        <w:rPr>
          <w:rFonts w:cs="F"/>
          <w:b/>
          <w:color w:val="002060"/>
          <w:lang w:eastAsia="en-US"/>
        </w:rPr>
      </w:pPr>
    </w:p>
    <w:p w14:paraId="57C5DE80" w14:textId="77777777"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 poz. 2019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2843C826" w14:textId="4EF04C04" w:rsidR="00E17C44" w:rsidRDefault="00623302">
      <w:pPr>
        <w:pStyle w:val="Standard"/>
        <w:spacing w:line="244" w:lineRule="auto"/>
        <w:jc w:val="center"/>
      </w:pPr>
      <w:r>
        <w:rPr>
          <w:rFonts w:cs="F"/>
          <w:lang w:eastAsia="en-US"/>
        </w:rPr>
        <w:t>Lipiec</w:t>
      </w:r>
      <w:r w:rsidR="00CC0D17">
        <w:rPr>
          <w:rFonts w:cs="F"/>
          <w:bCs/>
          <w:lang w:eastAsia="en-US"/>
        </w:rPr>
        <w:t>, 2022</w:t>
      </w:r>
    </w:p>
    <w:p w14:paraId="4B620FC1" w14:textId="77777777" w:rsidR="00E17C44" w:rsidRDefault="00E17C44">
      <w:pPr>
        <w:pStyle w:val="Standard"/>
        <w:spacing w:line="244" w:lineRule="auto"/>
        <w:jc w:val="both"/>
        <w:rPr>
          <w:rFonts w:cs="F"/>
          <w:b/>
          <w:lang w:eastAsia="en-US"/>
        </w:rPr>
      </w:pPr>
    </w:p>
    <w:p w14:paraId="0C033090" w14:textId="77777777" w:rsidR="00E17C44" w:rsidRDefault="00CC0D17">
      <w:pPr>
        <w:pStyle w:val="Standard"/>
        <w:spacing w:line="244" w:lineRule="auto"/>
        <w:jc w:val="center"/>
      </w:pPr>
      <w:r>
        <w:rPr>
          <w:rFonts w:cs="F"/>
          <w:i/>
          <w:lang w:eastAsia="en-US"/>
        </w:rPr>
        <w:t>(Miesiąc, rok)</w:t>
      </w:r>
    </w:p>
    <w:p w14:paraId="716AC8CB" w14:textId="77777777" w:rsidR="00E17C44" w:rsidRDefault="00E17C44">
      <w:pPr>
        <w:pStyle w:val="Standard"/>
        <w:spacing w:line="244" w:lineRule="auto"/>
        <w:jc w:val="both"/>
        <w:rPr>
          <w:rFonts w:cs="F"/>
          <w:i/>
          <w:lang w:eastAsia="en-US"/>
        </w:rPr>
      </w:pPr>
    </w:p>
    <w:p w14:paraId="28A614B3" w14:textId="77777777" w:rsidR="00E17C44" w:rsidRDefault="00E17C44">
      <w:pPr>
        <w:pStyle w:val="Standard"/>
        <w:spacing w:line="244" w:lineRule="auto"/>
        <w:jc w:val="both"/>
        <w:rPr>
          <w:rFonts w:cs="F"/>
          <w:i/>
          <w:lang w:eastAsia="en-US"/>
        </w:rPr>
      </w:pPr>
    </w:p>
    <w:p w14:paraId="0674E1BC" w14:textId="77777777" w:rsidR="00E17C44" w:rsidRDefault="00E17C44">
      <w:pPr>
        <w:pStyle w:val="Standard"/>
        <w:spacing w:after="200" w:line="244" w:lineRule="auto"/>
        <w:jc w:val="both"/>
        <w:rPr>
          <w:rFonts w:cs="F"/>
          <w:b/>
          <w:lang w:eastAsia="en-US"/>
        </w:rPr>
      </w:pPr>
    </w:p>
    <w:p w14:paraId="4D04A072" w14:textId="77777777" w:rsidR="00E17C44" w:rsidRDefault="00E17C44">
      <w:pPr>
        <w:pStyle w:val="Standard"/>
        <w:spacing w:after="200" w:line="244" w:lineRule="auto"/>
        <w:jc w:val="both"/>
        <w:rPr>
          <w:rFonts w:cs="F"/>
          <w:b/>
          <w:lang w:eastAsia="en-US"/>
        </w:rPr>
      </w:pPr>
    </w:p>
    <w:p w14:paraId="458C0344" w14:textId="77777777" w:rsidR="00E17C44" w:rsidRDefault="00E17C44">
      <w:pPr>
        <w:pStyle w:val="Standard"/>
        <w:spacing w:after="200" w:line="244" w:lineRule="auto"/>
        <w:jc w:val="both"/>
        <w:rPr>
          <w:rFonts w:cs="F"/>
          <w:b/>
          <w:lang w:eastAsia="en-US"/>
        </w:rPr>
      </w:pPr>
    </w:p>
    <w:p w14:paraId="276616FB" w14:textId="77777777"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73A11522" w14:textId="0AFD3ECF" w:rsidR="00623302" w:rsidRPr="00623302" w:rsidRDefault="00CC0D17" w:rsidP="00623302">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03710CF" w14:textId="77777777" w:rsidR="00623302" w:rsidRDefault="00623302" w:rsidP="00623302">
      <w:pPr>
        <w:pStyle w:val="Standard"/>
        <w:shd w:val="clear" w:color="auto" w:fill="FBD4B4"/>
        <w:spacing w:line="244" w:lineRule="auto"/>
        <w:jc w:val="both"/>
      </w:pP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77777777" w:rsidR="00E17C44" w:rsidRDefault="00CC0D17">
      <w:pPr>
        <w:pStyle w:val="Standard"/>
        <w:jc w:val="both"/>
      </w:pPr>
      <w:r>
        <w:rPr>
          <w:lang w:eastAsia="en-US"/>
        </w:rPr>
        <w:t xml:space="preserve">Tryb podstawowy bez negocjacji, o którym mowa w art. 275 pkt 1 ustawy z 11 września 2019 r. – Prawo zamówień publicznych (Dz.U. poz. 2019 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pPr>
        <w:pStyle w:val="Standard"/>
        <w:numPr>
          <w:ilvl w:val="0"/>
          <w:numId w:val="66"/>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617FCA">
      <w:pPr>
        <w:pStyle w:val="Standard"/>
        <w:numPr>
          <w:ilvl w:val="0"/>
          <w:numId w:val="67"/>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w:t>
      </w:r>
      <w:r>
        <w:rPr>
          <w:color w:val="000000"/>
        </w:rPr>
        <w:lastRenderedPageBreak/>
        <w:t xml:space="preserve">ust 1 ustawy z dnia 13 kwietnia 2022 r. o szczególnych rozwiązaniach w zakresie 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3D9B1874" w14:textId="77777777" w:rsidR="00E17C44" w:rsidRDefault="00CC0D17">
      <w:pPr>
        <w:pStyle w:val="Standard"/>
        <w:spacing w:after="200" w:line="244" w:lineRule="auto"/>
        <w:jc w:val="both"/>
      </w:pPr>
      <w:r>
        <w:rPr>
          <w:lang w:eastAsia="en-US"/>
        </w:rPr>
        <w:t xml:space="preserve">Zamawiający może badać, czy nie zachodzą wobec Podwykonawcy niebędącego udostępniającym zasoby podstawy wykluczenia na podstawie art. 108 ust. 1oraz art. 109 </w:t>
      </w:r>
      <w:r>
        <w:rPr>
          <w:color w:val="000000"/>
        </w:rPr>
        <w:t>ust 1 pkt 5, pkt 7, pkt 8, oraz pkt 10</w:t>
      </w:r>
      <w:r>
        <w:rPr>
          <w:lang w:eastAsia="en-US"/>
        </w:rPr>
        <w:t xml:space="preserve"> </w:t>
      </w:r>
      <w:proofErr w:type="spellStart"/>
      <w:r>
        <w:rPr>
          <w:lang w:eastAsia="en-US"/>
        </w:rPr>
        <w:t>Pzp</w:t>
      </w:r>
      <w:proofErr w:type="spellEnd"/>
      <w:r>
        <w:rPr>
          <w:lang w:eastAsia="en-US"/>
        </w:rPr>
        <w:t>.</w:t>
      </w:r>
    </w:p>
    <w:p w14:paraId="0206012C" w14:textId="77777777" w:rsidR="00E17C44" w:rsidRDefault="00E17C44">
      <w:pPr>
        <w:pStyle w:val="Standard"/>
        <w:spacing w:after="200" w:line="244" w:lineRule="auto"/>
        <w:jc w:val="both"/>
        <w:rPr>
          <w:lang w:eastAsia="en-US"/>
        </w:rPr>
      </w:pP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77777777"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Pr>
          <w:b/>
          <w:color w:val="000000"/>
          <w:lang w:eastAsia="en-US"/>
        </w:rPr>
        <w:t>https://platformazakupowa.pl/pn/swierzno</w:t>
      </w:r>
      <w:r>
        <w:rPr>
          <w:color w:val="000000"/>
          <w:lang w:eastAsia="en-US"/>
        </w:rPr>
        <w:t xml:space="preserve"> 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273F5232" w14:textId="77777777" w:rsidR="00E17C44" w:rsidRDefault="00CC0D17" w:rsidP="00617FC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5067F0CC" w14:textId="77777777" w:rsidR="00617FCA" w:rsidRDefault="00617FCA" w:rsidP="004E66DA">
      <w:pPr>
        <w:pStyle w:val="Standard"/>
        <w:spacing w:after="200" w:line="244" w:lineRule="auto"/>
        <w:jc w:val="both"/>
        <w:rPr>
          <w:b/>
          <w:bCs/>
          <w:color w:val="000000"/>
          <w:lang w:eastAsia="en-US"/>
        </w:rPr>
      </w:pP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0CD31532" w14:textId="7CE9C4A7" w:rsidR="00E17C44" w:rsidRDefault="00CC0D17" w:rsidP="00617FCA">
      <w:pPr>
        <w:pStyle w:val="Standard"/>
        <w:spacing w:after="200" w:line="244" w:lineRule="auto"/>
        <w:jc w:val="both"/>
        <w:rPr>
          <w:lang w:eastAsia="en-US"/>
        </w:rPr>
      </w:pPr>
      <w:r>
        <w:rPr>
          <w:lang w:eastAsia="en-US"/>
        </w:rPr>
        <w:t xml:space="preserve">Zamawiający </w:t>
      </w:r>
      <w:r>
        <w:rPr>
          <w:b/>
          <w:lang w:eastAsia="en-US"/>
        </w:rPr>
        <w:t xml:space="preserve">wymaga </w:t>
      </w:r>
      <w:r>
        <w:rPr>
          <w:lang w:eastAsia="en-US"/>
        </w:rPr>
        <w:t>odbycia przez wykonawcę wizji lokalnej.</w:t>
      </w:r>
    </w:p>
    <w:p w14:paraId="05BE1E54" w14:textId="209396E3" w:rsidR="00617FCA" w:rsidRPr="00617FCA" w:rsidRDefault="00617FCA" w:rsidP="00617FCA">
      <w:pPr>
        <w:widowControl/>
        <w:suppressAutoHyphens w:val="0"/>
        <w:autoSpaceDN/>
        <w:spacing w:after="200" w:line="252" w:lineRule="auto"/>
        <w:contextualSpacing/>
        <w:jc w:val="both"/>
        <w:textAlignment w:val="auto"/>
        <w:rPr>
          <w:rFonts w:eastAsiaTheme="majorEastAsia"/>
          <w:b/>
          <w:bCs/>
          <w:color w:val="000000" w:themeColor="text1"/>
          <w:sz w:val="24"/>
          <w:szCs w:val="24"/>
          <w:u w:val="single"/>
          <w:lang w:eastAsia="en-US"/>
        </w:rPr>
      </w:pPr>
      <w:r w:rsidRPr="00617FCA">
        <w:rPr>
          <w:rFonts w:eastAsiaTheme="majorEastAsia"/>
          <w:b/>
          <w:bCs/>
          <w:color w:val="000000" w:themeColor="text1"/>
          <w:sz w:val="24"/>
          <w:szCs w:val="24"/>
          <w:u w:val="single"/>
          <w:lang w:eastAsia="en-US"/>
        </w:rPr>
        <w:t xml:space="preserve">Termin i zasady udziału w wizji lokalnej lub sprawdzenia przez wykonawcę dokumentów niezbędnych do realizacji zamówienia dostępnych na miejscu u zamawiającego:  </w:t>
      </w:r>
    </w:p>
    <w:p w14:paraId="699E33CF" w14:textId="6E0E5018" w:rsidR="00617FCA" w:rsidRPr="00617FCA" w:rsidRDefault="00617FCA" w:rsidP="00617FCA">
      <w:pPr>
        <w:spacing w:after="200" w:line="252" w:lineRule="auto"/>
        <w:ind w:left="360"/>
        <w:contextualSpacing/>
        <w:jc w:val="both"/>
        <w:rPr>
          <w:rFonts w:eastAsiaTheme="majorEastAsia"/>
          <w:b/>
          <w:bCs/>
          <w:color w:val="000000" w:themeColor="text1"/>
          <w:sz w:val="24"/>
          <w:szCs w:val="24"/>
          <w:lang w:eastAsia="en-US"/>
        </w:rPr>
      </w:pPr>
      <w:r w:rsidRPr="00617FCA">
        <w:rPr>
          <w:rFonts w:eastAsiaTheme="majorEastAsia"/>
          <w:b/>
          <w:bCs/>
          <w:color w:val="000000" w:themeColor="text1"/>
          <w:sz w:val="24"/>
          <w:szCs w:val="24"/>
          <w:lang w:eastAsia="en-US"/>
        </w:rPr>
        <w:t>– Ewa Ksiądz – pok. 3,  tel.:91 3832793</w:t>
      </w:r>
      <w:r>
        <w:rPr>
          <w:rFonts w:eastAsiaTheme="majorEastAsia"/>
          <w:b/>
          <w:bCs/>
          <w:color w:val="000000" w:themeColor="text1"/>
          <w:sz w:val="24"/>
          <w:szCs w:val="24"/>
          <w:lang w:eastAsia="en-US"/>
        </w:rPr>
        <w:t xml:space="preserve"> wew. 211</w:t>
      </w:r>
    </w:p>
    <w:p w14:paraId="75368E59" w14:textId="36238F12" w:rsidR="00617FCA" w:rsidRPr="00617FCA" w:rsidRDefault="00617FCA" w:rsidP="00617FCA">
      <w:pPr>
        <w:spacing w:after="200" w:line="252" w:lineRule="auto"/>
        <w:ind w:left="360"/>
        <w:contextualSpacing/>
        <w:jc w:val="both"/>
        <w:rPr>
          <w:rFonts w:eastAsiaTheme="majorEastAsia"/>
          <w:b/>
          <w:bCs/>
          <w:i/>
          <w:color w:val="000000" w:themeColor="text1"/>
          <w:sz w:val="24"/>
          <w:szCs w:val="24"/>
          <w:lang w:eastAsia="en-US"/>
        </w:rPr>
      </w:pPr>
      <w:r w:rsidRPr="00617FCA">
        <w:rPr>
          <w:rFonts w:eastAsiaTheme="majorEastAsia"/>
          <w:b/>
          <w:bCs/>
          <w:color w:val="000000" w:themeColor="text1"/>
          <w:sz w:val="24"/>
          <w:szCs w:val="24"/>
          <w:lang w:eastAsia="en-US"/>
        </w:rPr>
        <w:t xml:space="preserve">– Czesław </w:t>
      </w:r>
      <w:proofErr w:type="spellStart"/>
      <w:r w:rsidRPr="00617FCA">
        <w:rPr>
          <w:rFonts w:eastAsiaTheme="majorEastAsia"/>
          <w:b/>
          <w:bCs/>
          <w:color w:val="000000" w:themeColor="text1"/>
          <w:sz w:val="24"/>
          <w:szCs w:val="24"/>
          <w:lang w:eastAsia="en-US"/>
        </w:rPr>
        <w:t>Kędziera</w:t>
      </w:r>
      <w:proofErr w:type="spellEnd"/>
      <w:r w:rsidRPr="00617FCA">
        <w:rPr>
          <w:rFonts w:eastAsiaTheme="majorEastAsia"/>
          <w:b/>
          <w:bCs/>
          <w:color w:val="000000" w:themeColor="text1"/>
          <w:sz w:val="24"/>
          <w:szCs w:val="24"/>
          <w:lang w:eastAsia="en-US"/>
        </w:rPr>
        <w:t xml:space="preserve"> – pok.3, tel.: 91 3832793</w:t>
      </w:r>
      <w:r>
        <w:rPr>
          <w:rFonts w:eastAsiaTheme="majorEastAsia"/>
          <w:b/>
          <w:bCs/>
          <w:color w:val="000000" w:themeColor="text1"/>
          <w:sz w:val="24"/>
          <w:szCs w:val="24"/>
          <w:lang w:eastAsia="en-US"/>
        </w:rPr>
        <w:t xml:space="preserve"> wew. 211</w:t>
      </w:r>
    </w:p>
    <w:p w14:paraId="48FFD9BA" w14:textId="77777777" w:rsidR="00617FCA" w:rsidRPr="00617FCA" w:rsidRDefault="00617FCA" w:rsidP="00617FCA">
      <w:pPr>
        <w:spacing w:after="200" w:line="252" w:lineRule="auto"/>
        <w:contextualSpacing/>
        <w:jc w:val="both"/>
        <w:rPr>
          <w:rFonts w:eastAsiaTheme="majorEastAsia"/>
          <w:bCs/>
          <w:color w:val="000000" w:themeColor="text1"/>
          <w:sz w:val="24"/>
          <w:szCs w:val="24"/>
          <w:lang w:eastAsia="en-US"/>
        </w:rPr>
      </w:pPr>
      <w:r w:rsidRPr="00617FCA">
        <w:rPr>
          <w:rFonts w:eastAsiaTheme="majorEastAsia"/>
          <w:bCs/>
          <w:color w:val="000000" w:themeColor="text1"/>
          <w:sz w:val="24"/>
          <w:szCs w:val="24"/>
          <w:lang w:eastAsia="en-US"/>
        </w:rPr>
        <w:t xml:space="preserve">Zgodnie z art. 226 ust. 1 pkt 18 ustawy </w:t>
      </w:r>
      <w:proofErr w:type="spellStart"/>
      <w:r w:rsidRPr="00617FCA">
        <w:rPr>
          <w:rFonts w:eastAsiaTheme="majorEastAsia"/>
          <w:bCs/>
          <w:color w:val="000000" w:themeColor="text1"/>
          <w:sz w:val="24"/>
          <w:szCs w:val="24"/>
          <w:lang w:eastAsia="en-US"/>
        </w:rPr>
        <w:t>Pzp</w:t>
      </w:r>
      <w:proofErr w:type="spellEnd"/>
      <w:r w:rsidRPr="00617FCA">
        <w:rPr>
          <w:rFonts w:eastAsiaTheme="majorEastAsia"/>
          <w:bCs/>
          <w:color w:val="000000" w:themeColor="text1"/>
          <w:sz w:val="24"/>
          <w:szCs w:val="24"/>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18E0CEBF" w14:textId="77777777" w:rsidR="00E17C44" w:rsidRDefault="00E17C44" w:rsidP="004E66DA">
      <w:pPr>
        <w:pStyle w:val="Standard"/>
        <w:spacing w:after="200" w:line="244" w:lineRule="auto"/>
        <w:jc w:val="both"/>
      </w:pP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lastRenderedPageBreak/>
        <w:t>Podział zamówienia na części</w:t>
      </w:r>
    </w:p>
    <w:p w14:paraId="18CD2E43" w14:textId="0D6295F6" w:rsidR="00E17C44" w:rsidRPr="004E66DA" w:rsidRDefault="00CC0D17">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12748367" w14:textId="77777777" w:rsidR="00E17C44" w:rsidRDefault="00CC0D17">
      <w:pPr>
        <w:pStyle w:val="Standard"/>
        <w:spacing w:after="200" w:line="244" w:lineRule="auto"/>
        <w:jc w:val="both"/>
      </w:pPr>
      <w:r>
        <w:rPr>
          <w:b/>
          <w:lang w:eastAsia="en-US"/>
        </w:rPr>
        <w:t>Powody niedokonania podziału:</w:t>
      </w:r>
    </w:p>
    <w:p w14:paraId="63E9D23A" w14:textId="53C89A4B" w:rsidR="00E17C44" w:rsidRDefault="00CC0D17" w:rsidP="004E66DA">
      <w:pPr>
        <w:pStyle w:val="Standard"/>
        <w:numPr>
          <w:ilvl w:val="0"/>
          <w:numId w:val="69"/>
        </w:numPr>
        <w:spacing w:after="200" w:line="244" w:lineRule="auto"/>
        <w:jc w:val="both"/>
      </w:pPr>
      <w:r>
        <w:rPr>
          <w:lang w:eastAsia="en-US"/>
        </w:rPr>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pPr>
        <w:pStyle w:val="Akapitzlist"/>
        <w:numPr>
          <w:ilvl w:val="0"/>
          <w:numId w:val="70"/>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r>
      <w:r>
        <w:lastRenderedPageBreak/>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pPr>
        <w:pStyle w:val="Standard"/>
        <w:numPr>
          <w:ilvl w:val="0"/>
          <w:numId w:val="71"/>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pPr>
        <w:pStyle w:val="Standard"/>
        <w:numPr>
          <w:ilvl w:val="0"/>
          <w:numId w:val="72"/>
        </w:numPr>
        <w:spacing w:after="200" w:line="244" w:lineRule="auto"/>
        <w:jc w:val="both"/>
      </w:pPr>
      <w:r>
        <w:rPr>
          <w:color w:val="000000"/>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w:t>
      </w:r>
      <w:r>
        <w:rPr>
          <w:color w:val="000000"/>
          <w:lang w:eastAsia="en-US"/>
        </w:rPr>
        <w:lastRenderedPageBreak/>
        <w:t>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73AC1435" w14:textId="33728EDE" w:rsidR="00E17C44" w:rsidRDefault="00CC0D17" w:rsidP="00623302">
      <w:pPr>
        <w:pStyle w:val="Standard"/>
        <w:numPr>
          <w:ilvl w:val="0"/>
          <w:numId w:val="21"/>
        </w:numPr>
        <w:spacing w:after="200" w:line="244" w:lineRule="auto"/>
        <w:jc w:val="both"/>
      </w:pPr>
      <w:r>
        <w:rPr>
          <w:color w:val="000000"/>
          <w:lang w:eastAsia="en-US"/>
        </w:rPr>
        <w:t xml:space="preserve">Dane osobowe wykonawcy będą przetwarzane na podstawie art. 6 ust. 1 lit. c RODO </w:t>
      </w:r>
      <w:r>
        <w:rPr>
          <w:color w:val="000000"/>
          <w:lang w:eastAsia="en-US"/>
        </w:rPr>
        <w:br/>
        <w:t xml:space="preserve">w celu związanym z przedmiotowym postępowaniem o udzielenie zamówienia publicznego pn. </w:t>
      </w:r>
      <w:r w:rsidR="00623302" w:rsidRPr="00623302">
        <w:rPr>
          <w:b/>
          <w:bCs/>
          <w:color w:val="000000"/>
          <w:lang w:eastAsia="en-US"/>
        </w:rPr>
        <w:t>Remont drogi gminnej (dojazd do miejscowości Margowo) poprzez wykonanie wyrówna</w:t>
      </w:r>
      <w:r w:rsidR="00623302">
        <w:rPr>
          <w:b/>
          <w:bCs/>
          <w:color w:val="000000"/>
          <w:lang w:eastAsia="en-US"/>
        </w:rPr>
        <w:t>nia podłoża mieszanką mineralno-</w:t>
      </w:r>
      <w:r w:rsidR="00623302" w:rsidRPr="00623302">
        <w:rPr>
          <w:b/>
          <w:bCs/>
          <w:color w:val="000000"/>
          <w:lang w:eastAsia="en-US"/>
        </w:rPr>
        <w:t>emulsyjną</w:t>
      </w:r>
      <w:r w:rsidR="0066602B">
        <w:rPr>
          <w:b/>
          <w:bCs/>
          <w:color w:val="000000"/>
          <w:lang w:eastAsia="en-US"/>
        </w:rPr>
        <w:t>.</w:t>
      </w:r>
    </w:p>
    <w:p w14:paraId="2B901949" w14:textId="77777777" w:rsidR="00E17C44" w:rsidRDefault="00CC0D17">
      <w:pPr>
        <w:pStyle w:val="Standard"/>
        <w:numPr>
          <w:ilvl w:val="0"/>
          <w:numId w:val="21"/>
        </w:numPr>
        <w:spacing w:after="200" w:line="244" w:lineRule="auto"/>
        <w:jc w:val="both"/>
      </w:pPr>
      <w:r>
        <w:rPr>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Pr>
          <w:color w:val="000000"/>
          <w:lang w:eastAsia="en-US"/>
        </w:rPr>
        <w:t>Pzp</w:t>
      </w:r>
      <w:proofErr w:type="spellEnd"/>
      <w:r>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pPr>
        <w:pStyle w:val="Standard"/>
        <w:numPr>
          <w:ilvl w:val="0"/>
          <w:numId w:val="73"/>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w:t>
      </w:r>
      <w:r>
        <w:rPr>
          <w:color w:val="000000"/>
          <w:lang w:eastAsia="en-US"/>
        </w:rPr>
        <w:lastRenderedPageBreak/>
        <w:t xml:space="preserve">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74EDBDC3" w:rsidR="00E17C44" w:rsidRPr="004E66DA" w:rsidRDefault="00CC0D17" w:rsidP="004E66DA">
      <w:pPr>
        <w:pStyle w:val="Standard"/>
        <w:shd w:val="clear" w:color="auto" w:fill="FFFFFF"/>
        <w:spacing w:after="200" w:line="244" w:lineRule="auto"/>
        <w:jc w:val="both"/>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pPr>
        <w:pStyle w:val="Standard"/>
        <w:numPr>
          <w:ilvl w:val="0"/>
          <w:numId w:val="74"/>
        </w:numPr>
        <w:shd w:val="clear" w:color="auto" w:fill="B2A1C7"/>
        <w:spacing w:after="200" w:line="244" w:lineRule="auto"/>
        <w:jc w:val="both"/>
      </w:pPr>
      <w:r>
        <w:rPr>
          <w:b/>
          <w:lang w:eastAsia="en-US"/>
        </w:rPr>
        <w:t>Przedmiot zamówienia</w:t>
      </w:r>
    </w:p>
    <w:p w14:paraId="2FBE6139" w14:textId="1A9CAC99" w:rsidR="00E17C44" w:rsidRDefault="00CC0D17" w:rsidP="00215F6E">
      <w:pPr>
        <w:pStyle w:val="Standard"/>
        <w:numPr>
          <w:ilvl w:val="0"/>
          <w:numId w:val="75"/>
        </w:numPr>
        <w:spacing w:after="200" w:line="244" w:lineRule="auto"/>
        <w:jc w:val="both"/>
      </w:pPr>
      <w:r>
        <w:rPr>
          <w:b/>
          <w:color w:val="000000"/>
          <w:lang w:eastAsia="en-US"/>
        </w:rPr>
        <w:t>Przedmiot zamówienia stanowi:</w:t>
      </w:r>
      <w:r>
        <w:rPr>
          <w:color w:val="000000"/>
          <w:lang w:eastAsia="en-US"/>
        </w:rPr>
        <w:t xml:space="preserve"> </w:t>
      </w:r>
      <w:r w:rsidR="00215F6E" w:rsidRPr="00215F6E">
        <w:rPr>
          <w:color w:val="000000"/>
          <w:lang w:eastAsia="en-US"/>
        </w:rPr>
        <w:t>Remont drogi gminnej (dojazd do miejscowości Margowo) poprzez wykonanie wyrównania podłoża mieszanką mineralno-emulsyjną.</w:t>
      </w:r>
    </w:p>
    <w:p w14:paraId="35A49842" w14:textId="77777777" w:rsidR="00E17C44" w:rsidRDefault="00CC0D17">
      <w:pPr>
        <w:pStyle w:val="Standard"/>
        <w:widowControl w:val="0"/>
        <w:numPr>
          <w:ilvl w:val="0"/>
          <w:numId w:val="10"/>
        </w:numPr>
        <w:spacing w:after="200" w:line="244" w:lineRule="auto"/>
        <w:jc w:val="both"/>
      </w:pPr>
      <w:r>
        <w:rPr>
          <w:b/>
          <w:color w:val="000000"/>
          <w:lang w:eastAsia="en-US"/>
        </w:rPr>
        <w:t xml:space="preserve">Wspólny Słownik Zamówień: kod CPV: </w:t>
      </w:r>
      <w:r>
        <w:rPr>
          <w:b/>
          <w:lang w:eastAsia="en-US"/>
        </w:rPr>
        <w:t>45233120-6</w:t>
      </w:r>
    </w:p>
    <w:p w14:paraId="0671D992" w14:textId="7B828DA5" w:rsidR="00E17C44" w:rsidRDefault="00CC0D17">
      <w:pPr>
        <w:pStyle w:val="Standard"/>
        <w:widowControl w:val="0"/>
        <w:jc w:val="both"/>
      </w:pPr>
      <w:r>
        <w:rPr>
          <w:b/>
          <w:color w:val="000000"/>
          <w:lang w:eastAsia="en-US"/>
        </w:rPr>
        <w:t xml:space="preserve">Zakres przedmiotu zamówienia obejmuje: </w:t>
      </w:r>
      <w:r>
        <w:rPr>
          <w:color w:val="000000"/>
          <w:lang w:eastAsia="en-US"/>
        </w:rPr>
        <w:t xml:space="preserve">Przedmiotem zamówienia jest </w:t>
      </w:r>
      <w:r w:rsidR="00617FCA">
        <w:rPr>
          <w:color w:val="000000"/>
          <w:lang w:eastAsia="en-US"/>
        </w:rPr>
        <w:t xml:space="preserve">remont </w:t>
      </w:r>
      <w:r>
        <w:rPr>
          <w:color w:val="000000"/>
          <w:lang w:eastAsia="en-US"/>
        </w:rPr>
        <w:t xml:space="preserve">drogi gminnej w miejscowości </w:t>
      </w:r>
      <w:r w:rsidR="00617FCA">
        <w:rPr>
          <w:color w:val="000000"/>
          <w:lang w:eastAsia="en-US"/>
        </w:rPr>
        <w:t>Margowo</w:t>
      </w:r>
      <w:r>
        <w:rPr>
          <w:color w:val="000000"/>
          <w:lang w:eastAsia="en-US"/>
        </w:rPr>
        <w:t xml:space="preserve"> położonej na dz. nr </w:t>
      </w:r>
      <w:r w:rsidR="00617FCA">
        <w:rPr>
          <w:color w:val="000000"/>
          <w:lang w:eastAsia="en-US"/>
        </w:rPr>
        <w:t>10/2</w:t>
      </w:r>
      <w:r>
        <w:rPr>
          <w:color w:val="000000"/>
          <w:lang w:eastAsia="en-US"/>
        </w:rPr>
        <w:t xml:space="preserve">. Droga stanowi </w:t>
      </w:r>
      <w:r w:rsidR="00617FCA">
        <w:rPr>
          <w:color w:val="000000"/>
          <w:lang w:eastAsia="en-US"/>
        </w:rPr>
        <w:t>dojazd</w:t>
      </w:r>
      <w:r>
        <w:rPr>
          <w:color w:val="000000"/>
          <w:lang w:eastAsia="en-US"/>
        </w:rPr>
        <w:t xml:space="preserve"> do </w:t>
      </w:r>
      <w:r w:rsidR="00617FCA">
        <w:rPr>
          <w:color w:val="000000"/>
          <w:lang w:eastAsia="en-US"/>
        </w:rPr>
        <w:t>miejscowości od skrzyżowania z drogą powiatową do centrum wsi. C</w:t>
      </w:r>
      <w:r>
        <w:rPr>
          <w:color w:val="000000"/>
          <w:lang w:eastAsia="en-US"/>
        </w:rPr>
        <w:t xml:space="preserve">ałkowita długość remontowanej drogi wynosi </w:t>
      </w:r>
      <w:r w:rsidR="00617FCA">
        <w:rPr>
          <w:color w:val="000000"/>
          <w:lang w:eastAsia="en-US"/>
        </w:rPr>
        <w:t>618</w:t>
      </w:r>
      <w:r>
        <w:rPr>
          <w:color w:val="000000"/>
          <w:lang w:eastAsia="en-US"/>
        </w:rPr>
        <w:t xml:space="preserve"> </w:t>
      </w:r>
      <w:proofErr w:type="spellStart"/>
      <w:r>
        <w:rPr>
          <w:color w:val="000000"/>
          <w:lang w:eastAsia="en-US"/>
        </w:rPr>
        <w:t>m</w:t>
      </w:r>
      <w:r w:rsidR="00617FCA">
        <w:rPr>
          <w:color w:val="000000"/>
          <w:lang w:eastAsia="en-US"/>
        </w:rPr>
        <w:t>b</w:t>
      </w:r>
      <w:proofErr w:type="spellEnd"/>
      <w:r>
        <w:rPr>
          <w:color w:val="000000"/>
          <w:lang w:eastAsia="en-US"/>
        </w:rPr>
        <w:t xml:space="preserve">, a przyjęta do przebudowy powierzchnia to </w:t>
      </w:r>
      <w:r w:rsidR="00617FCA">
        <w:rPr>
          <w:color w:val="000000"/>
          <w:lang w:eastAsia="en-US"/>
        </w:rPr>
        <w:t>3090</w:t>
      </w:r>
      <w:r>
        <w:rPr>
          <w:color w:val="000000"/>
          <w:lang w:eastAsia="en-US"/>
        </w:rPr>
        <w:t xml:space="preserve"> m</w:t>
      </w:r>
      <w:r>
        <w:rPr>
          <w:color w:val="000000"/>
          <w:vertAlign w:val="superscript"/>
          <w:lang w:eastAsia="en-US"/>
        </w:rPr>
        <w:t>2</w:t>
      </w:r>
      <w:r>
        <w:rPr>
          <w:color w:val="000000"/>
          <w:lang w:eastAsia="en-US"/>
        </w:rPr>
        <w:t>.</w:t>
      </w:r>
      <w:r w:rsidR="00617FCA">
        <w:rPr>
          <w:color w:val="000000"/>
          <w:lang w:eastAsia="en-US"/>
        </w:rPr>
        <w:t xml:space="preserve"> Remont  ma polegać na: Oczyszczeniu istniejącego podłoża ze szczególnym uwzględnieniem krawędzi jezdni</w:t>
      </w:r>
      <w:r w:rsidR="00B35A5B">
        <w:rPr>
          <w:color w:val="000000"/>
          <w:lang w:eastAsia="en-US"/>
        </w:rPr>
        <w:t xml:space="preserve">; wyrównaniu istniejącej nawierzchni bitumicznej mieszanką mineralno-emulsyjną ME 0/16, średnia grubość wyrównania wynosi 6 cm po zagęszczeniu; wykonanie </w:t>
      </w:r>
      <w:r w:rsidR="00B35A5B">
        <w:rPr>
          <w:color w:val="000000"/>
          <w:lang w:eastAsia="en-US"/>
        </w:rPr>
        <w:lastRenderedPageBreak/>
        <w:t xml:space="preserve">warstwy ścieralnej nawierzchni jezdni – wykonanie cienkiej warstwy o gr. do 2 cm, mieszanką mineralno-emulsyjną </w:t>
      </w:r>
      <w:proofErr w:type="spellStart"/>
      <w:r w:rsidR="00B35A5B">
        <w:rPr>
          <w:color w:val="000000"/>
          <w:lang w:eastAsia="en-US"/>
        </w:rPr>
        <w:t>slurry</w:t>
      </w:r>
      <w:proofErr w:type="spellEnd"/>
      <w:r w:rsidR="00B35A5B">
        <w:rPr>
          <w:color w:val="000000"/>
          <w:lang w:eastAsia="en-US"/>
        </w:rPr>
        <w:t xml:space="preserve"> </w:t>
      </w:r>
      <w:proofErr w:type="spellStart"/>
      <w:r w:rsidR="00B35A5B">
        <w:rPr>
          <w:color w:val="000000"/>
          <w:lang w:eastAsia="en-US"/>
        </w:rPr>
        <w:t>seal</w:t>
      </w:r>
      <w:proofErr w:type="spellEnd"/>
      <w:r w:rsidR="00B35A5B">
        <w:rPr>
          <w:color w:val="000000"/>
          <w:lang w:eastAsia="en-US"/>
        </w:rPr>
        <w:t xml:space="preserve">; wykonanie regulacji poboczy ze ścianką i wyrównaniem zaniżeń z nadmiaru ścinki. Konstrukcję nawierzchni oraz kategorie ruchu przyjęto KR 2. Wykonanie spadków poprzecznych i podłużnych zgodnie z projektem w celu prawidłowego odprowadzenia wód powierzchniowych oraz ukształtowanie odpowiednio pobocza, aby ten spływ umożliwić.    </w:t>
      </w:r>
      <w:r w:rsidR="00617FCA">
        <w:rPr>
          <w:color w:val="000000"/>
          <w:lang w:eastAsia="en-US"/>
        </w:rPr>
        <w:t xml:space="preserve"> </w:t>
      </w:r>
      <w:r>
        <w:rPr>
          <w:color w:val="000000"/>
          <w:lang w:eastAsia="en-US"/>
        </w:rPr>
        <w:t xml:space="preserve">  </w:t>
      </w:r>
    </w:p>
    <w:p w14:paraId="58B4755A" w14:textId="77777777" w:rsidR="00E17C44" w:rsidRDefault="00E17C44">
      <w:pPr>
        <w:pStyle w:val="Standard"/>
        <w:widowControl w:val="0"/>
        <w:jc w:val="both"/>
        <w:rPr>
          <w:color w:val="000000"/>
          <w:lang w:eastAsia="en-US"/>
        </w:rPr>
      </w:pPr>
    </w:p>
    <w:p w14:paraId="1E06EA32" w14:textId="77777777" w:rsidR="00E17C44" w:rsidRDefault="00CC0D17">
      <w:pPr>
        <w:pStyle w:val="Standard"/>
        <w:widowControl w:val="0"/>
        <w:jc w:val="both"/>
      </w:pPr>
      <w:r>
        <w:rPr>
          <w:b/>
          <w:lang w:eastAsia="en-US"/>
        </w:rPr>
        <w:t>Szczegółowy opis przedmiotu zamówienia, opis wymagań zamawiającego w zakresie realizacji i odbioru określają:</w:t>
      </w:r>
    </w:p>
    <w:p w14:paraId="0A53343E" w14:textId="77777777" w:rsidR="00E17C44" w:rsidRDefault="00CC0D17">
      <w:pPr>
        <w:pStyle w:val="Standard"/>
        <w:numPr>
          <w:ilvl w:val="0"/>
          <w:numId w:val="76"/>
        </w:numPr>
        <w:spacing w:after="200" w:line="244" w:lineRule="auto"/>
        <w:jc w:val="both"/>
      </w:pPr>
      <w:r>
        <w:rPr>
          <w:lang w:eastAsia="en-US"/>
        </w:rPr>
        <w:t xml:space="preserve">opis przedmiotu zamówienia znajduje się w projekcie wykonawczym </w:t>
      </w:r>
      <w:r>
        <w:rPr>
          <w:bCs/>
          <w:lang w:eastAsia="en-US"/>
        </w:rPr>
        <w:t xml:space="preserve"> </w:t>
      </w:r>
      <w:r>
        <w:rPr>
          <w:lang w:eastAsia="en-US"/>
        </w:rPr>
        <w:t xml:space="preserve">– </w:t>
      </w:r>
      <w:r>
        <w:rPr>
          <w:b/>
          <w:lang w:eastAsia="en-US"/>
        </w:rPr>
        <w:t>załącznik nr 9 do SWZ,</w:t>
      </w:r>
    </w:p>
    <w:p w14:paraId="3507EB37" w14:textId="77777777"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załącznik nr 8 do SWZ</w:t>
      </w:r>
    </w:p>
    <w:p w14:paraId="0BD77BC5" w14:textId="77777777"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załącznik nr 7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lastRenderedPageBreak/>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lastRenderedPageBreak/>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42494F47"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755D96">
        <w:rPr>
          <w:b/>
          <w:lang w:eastAsia="en-US"/>
        </w:rPr>
        <w:t>do 6</w:t>
      </w:r>
      <w:r>
        <w:rPr>
          <w:b/>
          <w:lang w:eastAsia="en-US"/>
        </w:rPr>
        <w:t xml:space="preserve">0 </w:t>
      </w:r>
      <w:r>
        <w:rPr>
          <w:b/>
          <w:color w:val="000000"/>
          <w:lang w:eastAsia="en-US"/>
        </w:rPr>
        <w:t>dni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pPr>
        <w:pStyle w:val="Standard"/>
        <w:numPr>
          <w:ilvl w:val="0"/>
          <w:numId w:val="77"/>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15473C56" w:rsidR="00E17C44" w:rsidRDefault="00CC0D17">
      <w:pPr>
        <w:pStyle w:val="Standard"/>
        <w:ind w:left="218"/>
        <w:jc w:val="both"/>
      </w:pPr>
      <w:r>
        <w:rPr>
          <w:color w:val="000000"/>
          <w:lang w:eastAsia="en-US"/>
        </w:rPr>
        <w:t xml:space="preserve">1. Warunki dotyczące zdolności zawodowej: Doświadczenie zawodowe: wykonanie należycie, zgodnie z zasadami sztuki budowlanej i prawidłowe ukończenie co najmniej 1 zamówienia obejmującego budowę, rozbudowę lub przebudowę drogi/ulicy w technologii porównywalnej tj. wykonanie nawierzchni jezdni z </w:t>
      </w:r>
      <w:r w:rsidR="000F7511">
        <w:rPr>
          <w:color w:val="000000"/>
          <w:lang w:eastAsia="en-US"/>
        </w:rPr>
        <w:t xml:space="preserve">mieszanki mineralno-emulsyjnej </w:t>
      </w:r>
      <w:proofErr w:type="spellStart"/>
      <w:r w:rsidR="000F7511">
        <w:rPr>
          <w:color w:val="000000"/>
          <w:lang w:eastAsia="en-US"/>
        </w:rPr>
        <w:t>slurry</w:t>
      </w:r>
      <w:proofErr w:type="spellEnd"/>
      <w:r w:rsidR="000F7511">
        <w:rPr>
          <w:color w:val="000000"/>
          <w:lang w:eastAsia="en-US"/>
        </w:rPr>
        <w:t xml:space="preserve"> </w:t>
      </w:r>
      <w:proofErr w:type="spellStart"/>
      <w:r w:rsidR="000F7511">
        <w:rPr>
          <w:color w:val="000000"/>
          <w:lang w:eastAsia="en-US"/>
        </w:rPr>
        <w:t>seal</w:t>
      </w:r>
      <w:proofErr w:type="spellEnd"/>
      <w:r w:rsidR="000F7511">
        <w:rPr>
          <w:color w:val="000000"/>
          <w:lang w:eastAsia="en-US"/>
        </w:rPr>
        <w:t xml:space="preserve"> </w:t>
      </w:r>
      <w:r>
        <w:rPr>
          <w:color w:val="000000"/>
          <w:lang w:eastAsia="en-US"/>
        </w:rPr>
        <w:t>o wartości każdego z</w:t>
      </w:r>
      <w:r w:rsidR="000F7511">
        <w:rPr>
          <w:color w:val="000000"/>
          <w:lang w:eastAsia="en-US"/>
        </w:rPr>
        <w:t>amówienia nie mniejszej niż: 250</w:t>
      </w:r>
      <w:r>
        <w:rPr>
          <w:color w:val="000000"/>
          <w:lang w:eastAsia="en-US"/>
        </w:rPr>
        <w:t> 000,00 PLN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29CAB21F" w14:textId="77777777" w:rsidR="00E17C44" w:rsidRDefault="00E17C44">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177FA">
      <w:pPr>
        <w:widowControl/>
        <w:numPr>
          <w:ilvl w:val="0"/>
          <w:numId w:val="108"/>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177FA">
      <w:pPr>
        <w:widowControl/>
        <w:numPr>
          <w:ilvl w:val="0"/>
          <w:numId w:val="109"/>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lastRenderedPageBreak/>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177FA">
      <w:pPr>
        <w:widowControl/>
        <w:numPr>
          <w:ilvl w:val="0"/>
          <w:numId w:val="109"/>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177FA">
      <w:pPr>
        <w:widowControl/>
        <w:numPr>
          <w:ilvl w:val="0"/>
          <w:numId w:val="107"/>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 xml:space="preserve">konkurencji i konsumentów, złożyli odrębne </w:t>
      </w:r>
      <w:r w:rsidRPr="007177FA">
        <w:rPr>
          <w:sz w:val="24"/>
          <w:szCs w:val="24"/>
        </w:rPr>
        <w:lastRenderedPageBreak/>
        <w:t>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D30A54">
      <w:pPr>
        <w:widowControl/>
        <w:numPr>
          <w:ilvl w:val="0"/>
          <w:numId w:val="108"/>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D30A54">
      <w:pPr>
        <w:widowControl/>
        <w:numPr>
          <w:ilvl w:val="0"/>
          <w:numId w:val="78"/>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177FA">
      <w:pPr>
        <w:widowControl/>
        <w:numPr>
          <w:ilvl w:val="0"/>
          <w:numId w:val="79"/>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7777777" w:rsidR="007177FA" w:rsidRPr="007177FA" w:rsidRDefault="007177FA" w:rsidP="00D30A54">
      <w:pPr>
        <w:widowControl/>
        <w:numPr>
          <w:ilvl w:val="0"/>
          <w:numId w:val="80"/>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przeciwdziałania wspieraniu agresji na ukrainne oraz służących ochronie bezpieczeństwa narodowego.</w:t>
      </w:r>
    </w:p>
    <w:p w14:paraId="083C89FE" w14:textId="77777777" w:rsidR="007177FA" w:rsidRPr="007177FA" w:rsidRDefault="007177FA" w:rsidP="007177FA">
      <w:pPr>
        <w:widowControl/>
        <w:numPr>
          <w:ilvl w:val="0"/>
          <w:numId w:val="81"/>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177FA">
      <w:pPr>
        <w:widowControl/>
        <w:numPr>
          <w:ilvl w:val="0"/>
          <w:numId w:val="82"/>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lastRenderedPageBreak/>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177FA">
      <w:pPr>
        <w:widowControl/>
        <w:numPr>
          <w:ilvl w:val="0"/>
          <w:numId w:val="82"/>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177FA">
      <w:pPr>
        <w:widowControl/>
        <w:numPr>
          <w:ilvl w:val="0"/>
          <w:numId w:val="82"/>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D30A54">
      <w:pPr>
        <w:widowControl/>
        <w:numPr>
          <w:ilvl w:val="0"/>
          <w:numId w:val="83"/>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6327328D" w14:textId="49875577" w:rsidR="00E17C44" w:rsidRPr="004E66DA" w:rsidRDefault="007177FA" w:rsidP="004E66DA">
      <w:pPr>
        <w:widowControl/>
        <w:spacing w:after="120"/>
        <w:ind w:right="20"/>
        <w:jc w:val="both"/>
        <w:rPr>
          <w:sz w:val="24"/>
          <w:szCs w:val="24"/>
          <w:lang w:eastAsia="ar-SA"/>
        </w:rPr>
      </w:pPr>
      <w:r w:rsidRPr="007177FA">
        <w:rPr>
          <w:b/>
          <w:color w:val="000000"/>
          <w:sz w:val="24"/>
          <w:szCs w:val="24"/>
          <w:lang w:eastAsia="ar-SA"/>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71CB2B47" w14:textId="77777777" w:rsidR="00E17C44" w:rsidRDefault="00E17C44">
      <w:pPr>
        <w:pStyle w:val="Standard"/>
        <w:spacing w:before="120" w:after="120"/>
        <w:jc w:val="both"/>
        <w:rPr>
          <w:b/>
          <w:i/>
          <w:color w:val="002060"/>
          <w:lang w:eastAsia="en-US"/>
        </w:rPr>
      </w:pPr>
    </w:p>
    <w:p w14:paraId="67E68D85" w14:textId="77777777" w:rsidR="004E66DA" w:rsidRDefault="004E66DA">
      <w:pPr>
        <w:pStyle w:val="Standard"/>
        <w:spacing w:before="120" w:after="120"/>
        <w:jc w:val="both"/>
        <w:rPr>
          <w:b/>
          <w:i/>
          <w:color w:val="002060"/>
          <w:lang w:eastAsia="en-US"/>
        </w:rPr>
      </w:pPr>
    </w:p>
    <w:p w14:paraId="12D0189C" w14:textId="77777777" w:rsidR="004E66DA" w:rsidRDefault="004E66DA">
      <w:pPr>
        <w:pStyle w:val="Standard"/>
        <w:spacing w:before="120" w:after="120"/>
        <w:jc w:val="both"/>
        <w:rPr>
          <w:b/>
          <w:i/>
          <w:color w:val="002060"/>
          <w:lang w:eastAsia="en-US"/>
        </w:rPr>
      </w:pP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pPr>
        <w:pStyle w:val="Standard"/>
        <w:numPr>
          <w:ilvl w:val="0"/>
          <w:numId w:val="84"/>
        </w:numPr>
        <w:shd w:val="clear" w:color="auto" w:fill="DAEEF3"/>
        <w:spacing w:before="240"/>
        <w:jc w:val="both"/>
      </w:pPr>
      <w:r>
        <w:rPr>
          <w:b/>
        </w:rPr>
        <w:t>DOKUMENTY SKŁADANE RAZEM Z OFERTĄ</w:t>
      </w:r>
    </w:p>
    <w:p w14:paraId="220A559D" w14:textId="77777777" w:rsidR="00E17C44" w:rsidRDefault="00CC0D17">
      <w:pPr>
        <w:pStyle w:val="Standard"/>
        <w:numPr>
          <w:ilvl w:val="0"/>
          <w:numId w:val="85"/>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pPr>
        <w:pStyle w:val="Standard"/>
        <w:numPr>
          <w:ilvl w:val="0"/>
          <w:numId w:val="86"/>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pPr>
        <w:pStyle w:val="Textbody"/>
        <w:numPr>
          <w:ilvl w:val="0"/>
          <w:numId w:val="87"/>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pPr>
        <w:pStyle w:val="Textbody"/>
        <w:numPr>
          <w:ilvl w:val="0"/>
          <w:numId w:val="87"/>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pPr>
        <w:pStyle w:val="Textbody"/>
        <w:numPr>
          <w:ilvl w:val="0"/>
          <w:numId w:val="87"/>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pPr>
        <w:pStyle w:val="Standard"/>
        <w:numPr>
          <w:ilvl w:val="0"/>
          <w:numId w:val="88"/>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lastRenderedPageBreak/>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2002E4E5" w14:textId="77777777" w:rsidR="00E17C44" w:rsidRDefault="00E17C44">
      <w:pPr>
        <w:pStyle w:val="Textbody"/>
        <w:spacing w:after="0"/>
        <w:ind w:right="20"/>
        <w:rPr>
          <w:color w:val="000000"/>
        </w:rPr>
      </w:pPr>
    </w:p>
    <w:p w14:paraId="2A13E40F" w14:textId="77777777" w:rsidR="00E17C44" w:rsidRDefault="00E17C44">
      <w:pPr>
        <w:pStyle w:val="Standard"/>
        <w:spacing w:after="200" w:line="244" w:lineRule="auto"/>
        <w:ind w:left="360"/>
        <w:jc w:val="both"/>
        <w:rPr>
          <w:b/>
          <w:color w:val="000000"/>
          <w:shd w:val="clear" w:color="auto" w:fill="FFFF00"/>
        </w:rPr>
      </w:pPr>
    </w:p>
    <w:p w14:paraId="5820D622" w14:textId="77777777" w:rsidR="00E17C44" w:rsidRDefault="00CC0D17">
      <w:pPr>
        <w:pStyle w:val="Standard"/>
        <w:numPr>
          <w:ilvl w:val="0"/>
          <w:numId w:val="30"/>
        </w:numPr>
        <w:spacing w:before="240"/>
        <w:ind w:left="0" w:right="-108" w:firstLine="0"/>
        <w:jc w:val="both"/>
      </w:pPr>
      <w:r>
        <w:rPr>
          <w:b/>
          <w:color w:val="000000"/>
        </w:rPr>
        <w:t>Oświadczenie wykonawców wspólnie ubiegających się o udzielenie zamówienia</w:t>
      </w:r>
    </w:p>
    <w:p w14:paraId="7EC3C983" w14:textId="77777777" w:rsidR="00E17C44" w:rsidRDefault="00CC0D17">
      <w:pPr>
        <w:pStyle w:val="Textbody"/>
        <w:numPr>
          <w:ilvl w:val="0"/>
          <w:numId w:val="89"/>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pPr>
        <w:pStyle w:val="Textbody"/>
        <w:numPr>
          <w:ilvl w:val="0"/>
          <w:numId w:val="89"/>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pPr>
        <w:pStyle w:val="Textbody"/>
        <w:numPr>
          <w:ilvl w:val="0"/>
          <w:numId w:val="90"/>
        </w:numPr>
        <w:ind w:right="20"/>
      </w:pPr>
      <w:r>
        <w:t xml:space="preserve">Zobowiązanie podmiotu udostępniającego zasoby lub inny podmiotowy środek dowodowy potwierdza, że stosunek łączący wykonawcę z podmiotami </w:t>
      </w:r>
      <w:r>
        <w:lastRenderedPageBreak/>
        <w:t>udostępniającymi zasoby gwarantuje rzeczywisty dostęp do tych zasobów oraz określa w szczególności:</w:t>
      </w:r>
    </w:p>
    <w:p w14:paraId="76591A32" w14:textId="77777777" w:rsidR="00E17C44" w:rsidRDefault="00CC0D17">
      <w:pPr>
        <w:pStyle w:val="Textbody"/>
        <w:numPr>
          <w:ilvl w:val="0"/>
          <w:numId w:val="91"/>
        </w:numPr>
        <w:ind w:right="20"/>
      </w:pPr>
      <w:r>
        <w:t>zakres dostępnych wykonawcy zasobów podmiotu udostępniającego zasoby;</w:t>
      </w:r>
    </w:p>
    <w:p w14:paraId="534EE0EE" w14:textId="77777777" w:rsidR="00E17C44" w:rsidRDefault="00CC0D17">
      <w:pPr>
        <w:pStyle w:val="Textbody"/>
        <w:numPr>
          <w:ilvl w:val="0"/>
          <w:numId w:val="91"/>
        </w:numPr>
        <w:ind w:right="20"/>
      </w:pPr>
      <w:r>
        <w:t>sposób i okres udostępnienia wykonawcy i wykorzystania przez niego zasobów podmiotu udostępniającego te zasoby przy wykonywaniu zamówienia;</w:t>
      </w:r>
    </w:p>
    <w:p w14:paraId="1417F28A" w14:textId="77777777" w:rsidR="00E17C44" w:rsidRDefault="00CC0D17">
      <w:pPr>
        <w:pStyle w:val="Textbody"/>
        <w:numPr>
          <w:ilvl w:val="0"/>
          <w:numId w:val="91"/>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77777777" w:rsidR="00E17C44" w:rsidRDefault="00CC0D17">
      <w:pPr>
        <w:pStyle w:val="Textbody"/>
        <w:spacing w:after="0"/>
        <w:ind w:right="20"/>
      </w:pPr>
      <w:r>
        <w:rPr>
          <w:color w:val="000000"/>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BB1087F" w14:textId="77777777" w:rsidR="00E17C44" w:rsidRDefault="00E17C44">
      <w:pPr>
        <w:pStyle w:val="Textbody"/>
        <w:spacing w:after="0"/>
        <w:ind w:right="20"/>
      </w:pPr>
    </w:p>
    <w:p w14:paraId="719FBC56" w14:textId="77777777" w:rsidR="00E17C44" w:rsidRDefault="00CC0D17">
      <w:pPr>
        <w:pStyle w:val="Textbody"/>
        <w:numPr>
          <w:ilvl w:val="0"/>
          <w:numId w:val="30"/>
        </w:numPr>
        <w:spacing w:after="0"/>
        <w:ind w:left="0" w:right="20" w:firstLine="0"/>
      </w:pPr>
      <w:r>
        <w:rPr>
          <w:b/>
          <w:u w:val="thick"/>
        </w:rPr>
        <w:t>Wszyscy Wykonawcy</w:t>
      </w:r>
      <w:r>
        <w:rPr>
          <w:b/>
        </w:rPr>
        <w:t xml:space="preserve"> </w:t>
      </w:r>
      <w:r>
        <w:t xml:space="preserve">muszą załączyć do oferty kosztorys ofertowy. Kosztorys ofertowy ma być sporządzony dokładnie na podstawie przedstawionego przez zamawiającego przedmiaru robót i uwzględniać wszystkie koszty niezbędne do realizacji zamówienia. Wykonawca określa ceny na wszystkie elementy zamówienia wymienione w przedmiarach robót, które po wypełnieniu przez Wykonawcę stanowić będą kosztorys ofertowy jako załącznik do oferty. Kosztorys ofertowy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w:t>
      </w:r>
      <w:proofErr w:type="spellStart"/>
      <w:r>
        <w:t>P.z.p</w:t>
      </w:r>
      <w:proofErr w:type="spellEnd"/>
      <w:r>
        <w:t>.. W sytuacji, gdy Wykonawca w swoim kosztorysie ofertowym poda prawidłową (zgodną z przedmiarem robót) „podstawę wyceny” danej pozycji, a zmianie ulegnie</w:t>
      </w:r>
      <w:r>
        <w:rPr>
          <w:spacing w:val="41"/>
        </w:rPr>
        <w:t xml:space="preserve"> </w:t>
      </w:r>
      <w:r>
        <w:t>jedynie „opis” poprzez zmianę formy, a nie treści opisu, to Zamawiający uzna daną pozycję za prawidłową. Tym samym oferta Wykonawcy będzie uznana za zgodną z treścią SWZ. Jeżeli Zamawiający będzie miał wątpliwości, co do treści przedstawionych przez Wykonawcę w kosztorysie ofertowym, będzie również kierował do niego zapytania celem uzyskania wyjaśnień.</w:t>
      </w:r>
    </w:p>
    <w:p w14:paraId="18092508" w14:textId="77777777" w:rsidR="00E17C44" w:rsidRDefault="00E17C44">
      <w:pPr>
        <w:pStyle w:val="Textbody"/>
        <w:spacing w:after="0"/>
        <w:ind w:right="20"/>
      </w:pPr>
    </w:p>
    <w:p w14:paraId="31DE6C10" w14:textId="77777777" w:rsidR="00E17C44" w:rsidRDefault="00CC0D17">
      <w:pPr>
        <w:pStyle w:val="Textbody"/>
        <w:spacing w:after="0"/>
        <w:ind w:right="20"/>
        <w:rPr>
          <w:b/>
        </w:rPr>
      </w:pPr>
      <w:r>
        <w:rPr>
          <w:b/>
        </w:rPr>
        <w:t>Wymagana forma:</w:t>
      </w:r>
    </w:p>
    <w:p w14:paraId="3CE47894" w14:textId="77777777" w:rsidR="00E17C44" w:rsidRDefault="00CC0D17">
      <w:pPr>
        <w:pStyle w:val="Textbody"/>
        <w:spacing w:after="0"/>
        <w:ind w:right="20"/>
      </w:pPr>
      <w:r>
        <w:rPr>
          <w:color w:val="000000"/>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E0B0538" w14:textId="77777777" w:rsidR="00E17C44" w:rsidRDefault="00E17C44">
      <w:pPr>
        <w:pStyle w:val="Textbody"/>
        <w:spacing w:after="0"/>
        <w:ind w:right="20"/>
      </w:pPr>
    </w:p>
    <w:p w14:paraId="67D42941" w14:textId="77777777" w:rsidR="00E17C44" w:rsidRDefault="00CC0D17">
      <w:pPr>
        <w:pStyle w:val="Textbody"/>
        <w:numPr>
          <w:ilvl w:val="0"/>
          <w:numId w:val="92"/>
        </w:numPr>
        <w:spacing w:after="0"/>
        <w:ind w:left="0" w:right="20" w:firstLine="0"/>
      </w:pPr>
      <w:r>
        <w:t>w zakresie podstaw wykluczenia:</w:t>
      </w:r>
    </w:p>
    <w:p w14:paraId="513FA2BD" w14:textId="77777777" w:rsidR="00E17C44" w:rsidRDefault="00CC0D17">
      <w:pPr>
        <w:pStyle w:val="Textbody"/>
        <w:numPr>
          <w:ilvl w:val="1"/>
          <w:numId w:val="1"/>
        </w:numPr>
        <w:spacing w:after="0"/>
        <w:ind w:left="0" w:right="20" w:firstLine="0"/>
      </w:pPr>
      <w:r>
        <w:t xml:space="preserve">art. 108 ust. 1 pkt 3, </w:t>
      </w:r>
      <w:r>
        <w:rPr>
          <w:color w:val="000000"/>
        </w:rPr>
        <w:t xml:space="preserve">pkt 4, pkt 5, pkt 6 - oświadczenie wykonawcy </w:t>
      </w:r>
      <w:r>
        <w:rPr>
          <w:color w:val="000000"/>
        </w:rPr>
        <w:br/>
        <w:t xml:space="preserve">o aktualności informacji zawartych w oświadczeniu, o którym mowa w art. 125 ust. 1 ustawy </w:t>
      </w:r>
      <w:r>
        <w:t>stanowiącym załącznik nr 5 do SWZ;</w:t>
      </w:r>
    </w:p>
    <w:p w14:paraId="11531DBB" w14:textId="77777777" w:rsidR="00E17C44" w:rsidRDefault="00CC0D17">
      <w:pPr>
        <w:pStyle w:val="Textbody"/>
        <w:numPr>
          <w:ilvl w:val="1"/>
          <w:numId w:val="1"/>
        </w:numPr>
        <w:spacing w:after="0"/>
        <w:ind w:left="0" w:right="20" w:firstLine="0"/>
      </w:pPr>
      <w:r>
        <w:rPr>
          <w:color w:val="000000"/>
        </w:rPr>
        <w:t>art.108 ust. 1 pkt 1 i pkt 2 – informacja z krajowego Rejestru Karnego, sporządzona nie wcześniej niż 6 miesięcy przed jej złożeniem;</w:t>
      </w:r>
    </w:p>
    <w:p w14:paraId="3CA84615" w14:textId="4B54B35A" w:rsidR="00E17C44" w:rsidRDefault="00CC0D17">
      <w:pPr>
        <w:pStyle w:val="Textbody"/>
        <w:numPr>
          <w:ilvl w:val="1"/>
          <w:numId w:val="1"/>
        </w:numPr>
        <w:spacing w:after="0"/>
        <w:ind w:left="0" w:right="20" w:firstLine="0"/>
      </w:pPr>
      <w:r>
        <w:t xml:space="preserve">art. 109 ust. 1 pkt 5, pkt 7, pkt 8 i pkt 10 </w:t>
      </w:r>
      <w:proofErr w:type="spellStart"/>
      <w:r>
        <w:t>P.z.p</w:t>
      </w:r>
      <w:proofErr w:type="spellEnd"/>
      <w:r>
        <w:t xml:space="preserve">. – oświadczenie o aktualności danych zawartych w oświadczeniu, o którym mowa w art. 125 ust. 1 </w:t>
      </w:r>
      <w:proofErr w:type="spellStart"/>
      <w:r>
        <w:t>P.z.p</w:t>
      </w:r>
      <w:proofErr w:type="spellEnd"/>
      <w:r>
        <w:t>., stanowiącym załącznik nr 1</w:t>
      </w:r>
      <w:r w:rsidR="000B33EA">
        <w:t>0</w:t>
      </w:r>
      <w:bookmarkStart w:id="0" w:name="_GoBack"/>
      <w:bookmarkEnd w:id="0"/>
      <w:r>
        <w:t xml:space="preserve"> do SWZ.</w:t>
      </w:r>
    </w:p>
    <w:p w14:paraId="1E95617B" w14:textId="77777777" w:rsidR="00E17C44" w:rsidRDefault="00E17C44">
      <w:pPr>
        <w:pStyle w:val="Akapitzlist"/>
        <w:numPr>
          <w:ilvl w:val="1"/>
          <w:numId w:val="1"/>
        </w:numPr>
        <w:ind w:right="20"/>
        <w:jc w:val="both"/>
        <w:rPr>
          <w:vanish/>
          <w:lang w:eastAsia="ar-SA"/>
        </w:rPr>
      </w:pPr>
    </w:p>
    <w:p w14:paraId="437EE996" w14:textId="77777777" w:rsidR="00E17C44" w:rsidRDefault="00E17C44">
      <w:pPr>
        <w:pStyle w:val="Textbody"/>
        <w:spacing w:after="0"/>
        <w:ind w:right="20"/>
      </w:pPr>
    </w:p>
    <w:p w14:paraId="76D3FE80" w14:textId="77777777" w:rsidR="00E17C44" w:rsidRDefault="00CC0D17">
      <w:pPr>
        <w:pStyle w:val="Textbody"/>
        <w:numPr>
          <w:ilvl w:val="0"/>
          <w:numId w:val="42"/>
        </w:numPr>
        <w:spacing w:after="0"/>
        <w:ind w:left="0" w:right="20" w:firstLine="0"/>
      </w:pPr>
      <w:r>
        <w:t>w zakresie spełniania warunków udziału w postępowaniu:</w:t>
      </w:r>
    </w:p>
    <w:p w14:paraId="3DD75AA1" w14:textId="77777777" w:rsidR="00E17C44" w:rsidRDefault="00E17C44">
      <w:pPr>
        <w:pStyle w:val="Textbody"/>
        <w:spacing w:after="0"/>
        <w:ind w:left="1515" w:right="20"/>
        <w:rPr>
          <w:color w:val="000000"/>
        </w:rPr>
      </w:pPr>
    </w:p>
    <w:p w14:paraId="09BC9C25" w14:textId="77777777" w:rsidR="00E17C44" w:rsidRDefault="00CC0D17">
      <w:pPr>
        <w:pStyle w:val="Akapitzlist"/>
        <w:numPr>
          <w:ilvl w:val="0"/>
          <w:numId w:val="93"/>
        </w:numPr>
        <w:jc w:val="both"/>
      </w:pPr>
      <w:r>
        <w:rPr>
          <w:color w:val="00000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 – zgodnie z załącznikiem nr 6 do SWZ</w:t>
      </w:r>
    </w:p>
    <w:p w14:paraId="23BF0020" w14:textId="77777777" w:rsidR="00E17C44" w:rsidRDefault="00E17C44">
      <w:pPr>
        <w:pStyle w:val="Akapitzlist"/>
        <w:ind w:left="1080"/>
        <w:jc w:val="both"/>
        <w:rPr>
          <w:color w:val="000000"/>
        </w:rPr>
      </w:pPr>
    </w:p>
    <w:p w14:paraId="71748671" w14:textId="77777777" w:rsidR="00E17C44" w:rsidRDefault="00CC0D17">
      <w:pPr>
        <w:pStyle w:val="Textbody"/>
        <w:spacing w:after="0"/>
        <w:ind w:right="20"/>
      </w:pPr>
      <w:r>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279FF4D5" w:rsidR="00E17C44" w:rsidRDefault="00CC0D17">
      <w:pPr>
        <w:pStyle w:val="Standard"/>
        <w:numPr>
          <w:ilvl w:val="0"/>
          <w:numId w:val="94"/>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4E66DA">
        <w:rPr>
          <w:b/>
          <w:color w:val="000000"/>
        </w:rPr>
        <w:t>2</w:t>
      </w:r>
      <w:r>
        <w:rPr>
          <w:b/>
          <w:color w:val="000000"/>
        </w:rPr>
        <w:t>.000,00</w:t>
      </w:r>
      <w:r>
        <w:rPr>
          <w:bCs/>
          <w:color w:val="000000"/>
        </w:rPr>
        <w:t>. (słownie: dwa tysiące zł.  00/00).</w:t>
      </w:r>
    </w:p>
    <w:p w14:paraId="0965FB3D" w14:textId="5F31BC70"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4E66DA">
        <w:rPr>
          <w:b/>
        </w:rPr>
        <w:t>25</w:t>
      </w:r>
      <w:r>
        <w:rPr>
          <w:b/>
        </w:rPr>
        <w:t>.08.2022</w:t>
      </w:r>
      <w:r>
        <w:t xml:space="preserve"> </w:t>
      </w:r>
      <w:r>
        <w:rPr>
          <w:color w:val="000000"/>
        </w:rPr>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0B967C5C" w:rsidR="00E17C44" w:rsidRDefault="00CC0D17">
      <w:pPr>
        <w:pStyle w:val="Standard"/>
        <w:numPr>
          <w:ilvl w:val="0"/>
          <w:numId w:val="95"/>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4E66DA">
        <w:rPr>
          <w:b/>
          <w:color w:val="000000"/>
        </w:rPr>
        <w:t>25</w:t>
      </w:r>
      <w:r>
        <w:rPr>
          <w:b/>
          <w:color w:val="000000"/>
        </w:rPr>
        <w:t>.08.2022</w:t>
      </w:r>
      <w:r>
        <w:rPr>
          <w:color w:val="000000"/>
        </w:rPr>
        <w:t xml:space="preserve"> roku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1"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2" w:name="_Toc42045496"/>
      <w:bookmarkEnd w:id="1"/>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2"/>
    </w:p>
    <w:p w14:paraId="7840C0D6" w14:textId="77777777" w:rsidR="00E17C44" w:rsidRDefault="00CC0D17">
      <w:pPr>
        <w:pStyle w:val="Standard"/>
        <w:numPr>
          <w:ilvl w:val="0"/>
          <w:numId w:val="13"/>
        </w:numPr>
        <w:spacing w:before="120" w:after="120"/>
        <w:jc w:val="both"/>
      </w:pPr>
      <w:r>
        <w:lastRenderedPageBreak/>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pPr>
        <w:pStyle w:val="Standard"/>
        <w:numPr>
          <w:ilvl w:val="0"/>
          <w:numId w:val="96"/>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3" w:name="_21eeoojwb3nb"/>
      <w:bookmarkEnd w:id="3"/>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7"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8" w:history="1">
        <w:r>
          <w:rPr>
            <w:b/>
            <w:u w:val="single"/>
          </w:rPr>
          <w:t>kwalifikowanym podpisem elektronicznym</w:t>
        </w:r>
      </w:hyperlink>
      <w:r>
        <w:t xml:space="preserve"> lub </w:t>
      </w:r>
      <w:hyperlink r:id="rId9" w:history="1">
        <w:r>
          <w:rPr>
            <w:b/>
            <w:u w:val="single"/>
          </w:rPr>
          <w:t>podpisem zaufanym</w:t>
        </w:r>
      </w:hyperlink>
      <w:r>
        <w:t xml:space="preserve"> lub </w:t>
      </w:r>
      <w:hyperlink r:id="rId10"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1" w:history="1">
        <w:r>
          <w:rPr>
            <w:u w:val="single"/>
          </w:rPr>
          <w:t>platformazakupowa.pl</w:t>
        </w:r>
      </w:hyperlink>
      <w:r>
        <w:t xml:space="preserve"> może przed upływem terminu do składania ofert zmienić lub wycofać ofertę. Sposób dokonywania zmiany lub </w:t>
      </w:r>
      <w:r>
        <w:lastRenderedPageBreak/>
        <w:t>wycofania oferty zamieszczono w instrukcji zamieszczonej na stronie internetowej pod adresem:</w:t>
      </w:r>
    </w:p>
    <w:p w14:paraId="005E128B" w14:textId="77777777" w:rsidR="00E17C44" w:rsidRDefault="00D92EF6">
      <w:pPr>
        <w:pStyle w:val="Standard"/>
        <w:ind w:left="720"/>
        <w:jc w:val="both"/>
      </w:pPr>
      <w:hyperlink r:id="rId12"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pPr>
        <w:pStyle w:val="Standard"/>
        <w:numPr>
          <w:ilvl w:val="0"/>
          <w:numId w:val="97"/>
        </w:numPr>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pPr>
        <w:pStyle w:val="Standard"/>
        <w:numPr>
          <w:ilvl w:val="0"/>
          <w:numId w:val="98"/>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pPr>
        <w:pStyle w:val="Standard"/>
        <w:numPr>
          <w:ilvl w:val="0"/>
          <w:numId w:val="98"/>
        </w:numPr>
        <w:spacing w:after="200" w:line="244" w:lineRule="auto"/>
        <w:jc w:val="both"/>
      </w:pPr>
      <w:r>
        <w:rPr>
          <w:color w:val="000000"/>
          <w:lang w:eastAsia="en-US"/>
        </w:rPr>
        <w:t>Wykonawca wskazuje formularzu cenowym</w:t>
      </w:r>
    </w:p>
    <w:p w14:paraId="2D7CFD6A" w14:textId="77777777" w:rsidR="00E17C44" w:rsidRDefault="00CC0D17">
      <w:pPr>
        <w:pStyle w:val="Standard"/>
        <w:spacing w:after="200" w:line="244" w:lineRule="auto"/>
        <w:ind w:left="1134"/>
        <w:jc w:val="both"/>
      </w:pPr>
      <w:r>
        <w:rPr>
          <w:color w:val="000000"/>
          <w:lang w:eastAsia="en-US"/>
        </w:rPr>
        <w:t>a) cenę jednostkową BRUTTO za całość zadania.</w:t>
      </w:r>
    </w:p>
    <w:p w14:paraId="2F129863" w14:textId="77777777" w:rsidR="00E17C44" w:rsidRDefault="00E17C44">
      <w:pPr>
        <w:pStyle w:val="Standard"/>
        <w:spacing w:after="200" w:line="244" w:lineRule="auto"/>
        <w:jc w:val="both"/>
        <w:rPr>
          <w:color w:val="000000"/>
          <w:lang w:eastAsia="en-US"/>
        </w:rPr>
      </w:pPr>
    </w:p>
    <w:p w14:paraId="776CCF60" w14:textId="77777777" w:rsidR="00E17C44" w:rsidRDefault="00CC0D17">
      <w:pPr>
        <w:pStyle w:val="Standard"/>
        <w:shd w:val="clear" w:color="auto" w:fill="FFFFFF"/>
        <w:spacing w:before="28" w:after="100"/>
        <w:jc w:val="both"/>
      </w:pPr>
      <w:r>
        <w:rPr>
          <w:lang w:eastAsia="zh-CN"/>
        </w:rPr>
        <w:t xml:space="preserve">Wykonawca określi cenę na podstawie Opisu Przedmiotu Zamówienia zawartego w SWZ i wszelkich innych postanowień́ SWZ i jej załącznikach, w szczególności dokumentacji projektowej i </w:t>
      </w:r>
      <w:proofErr w:type="spellStart"/>
      <w:r>
        <w:rPr>
          <w:lang w:eastAsia="zh-CN"/>
        </w:rPr>
        <w:t>STWiORB</w:t>
      </w:r>
      <w:proofErr w:type="spellEnd"/>
      <w:r>
        <w:rPr>
          <w:lang w:eastAsia="zh-CN"/>
        </w:rPr>
        <w:t xml:space="preserve">.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4E66DA">
      <w:pPr>
        <w:pStyle w:val="Standard"/>
        <w:numPr>
          <w:ilvl w:val="0"/>
          <w:numId w:val="99"/>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lastRenderedPageBreak/>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77777777"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 w szczególności kosztorysem ofertowym.</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77777777" w:rsidR="00E17C44" w:rsidRDefault="00CC0D17">
      <w:pPr>
        <w:pStyle w:val="Standard"/>
        <w:numPr>
          <w:ilvl w:val="3"/>
          <w:numId w:val="31"/>
        </w:numPr>
        <w:spacing w:after="200" w:line="244" w:lineRule="auto"/>
        <w:ind w:left="284" w:firstLine="0"/>
        <w:jc w:val="both"/>
      </w:pPr>
      <w:r>
        <w:rPr>
          <w:color w:val="000000"/>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4"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4"/>
    <w:p w14:paraId="72A9AA06" w14:textId="77777777" w:rsidR="00E17C44" w:rsidRDefault="00CC0D17" w:rsidP="004E66DA">
      <w:pPr>
        <w:pStyle w:val="Standard"/>
        <w:numPr>
          <w:ilvl w:val="0"/>
          <w:numId w:val="4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lastRenderedPageBreak/>
        <w:t>Informacje o przebiegu postępowania</w:t>
      </w:r>
    </w:p>
    <w:p w14:paraId="71EC9E1D" w14:textId="77777777" w:rsidR="00E17C44" w:rsidRDefault="00CC0D17">
      <w:pPr>
        <w:pStyle w:val="Standard"/>
        <w:numPr>
          <w:ilvl w:val="0"/>
          <w:numId w:val="100"/>
        </w:numPr>
        <w:shd w:val="clear" w:color="auto" w:fill="FBD4B4"/>
        <w:spacing w:after="200" w:line="244" w:lineRule="auto"/>
        <w:jc w:val="both"/>
      </w:pPr>
      <w:r>
        <w:rPr>
          <w:b/>
          <w:lang w:eastAsia="en-US"/>
        </w:rPr>
        <w:t>Sposób porozumiewania się zamawiającego z wykonawcami</w:t>
      </w:r>
    </w:p>
    <w:p w14:paraId="1D7ABB25" w14:textId="77777777" w:rsidR="00E17C44" w:rsidRDefault="00CC0D17">
      <w:pPr>
        <w:pStyle w:val="Standard"/>
        <w:numPr>
          <w:ilvl w:val="0"/>
          <w:numId w:val="101"/>
        </w:numPr>
        <w:jc w:val="both"/>
      </w:pPr>
      <w:r>
        <w:t xml:space="preserve">Postępowanie prowadzone jest w języku polskim w formie elektronicznej za pośrednictwem </w:t>
      </w:r>
      <w:hyperlink r:id="rId13" w:history="1">
        <w:r>
          <w:rPr>
            <w:u w:val="single"/>
          </w:rPr>
          <w:t>platformazakupowa.pl</w:t>
        </w:r>
      </w:hyperlink>
      <w:r>
        <w:t xml:space="preserve"> pod adresem</w:t>
      </w:r>
      <w:r>
        <w:rPr>
          <w:b/>
          <w:lang w:eastAsia="en-US"/>
        </w:rPr>
        <w:t xml:space="preserve"> https://platformazakupowa.pl/pn/swierzno</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4"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5"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6"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19" w:history="1">
        <w:r>
          <w:rPr>
            <w:u w:val="single"/>
          </w:rPr>
          <w:t>platformazakupowa.pl</w:t>
        </w:r>
      </w:hyperlink>
      <w:r>
        <w:t xml:space="preserve"> określone w Regulaminie zamieszczonym na stronie internetowej </w:t>
      </w:r>
      <w:hyperlink r:id="rId20"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lastRenderedPageBreak/>
        <w:t xml:space="preserve">zapoznał i stosuje się do Instrukcji składania ofert/wniosków dostępnej </w:t>
      </w:r>
      <w:hyperlink r:id="rId21"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2"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3"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history="1">
        <w:r>
          <w:rPr>
            <w:u w:val="single"/>
          </w:rPr>
          <w:t>platformazakupowa.pl</w:t>
        </w:r>
      </w:hyperlink>
      <w:r>
        <w:t xml:space="preserve"> znajdują się w zakładce „Instrukcje dla Wykonawców" na stronie internetowej pod adresem: </w:t>
      </w:r>
      <w:hyperlink r:id="rId25"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pPr>
        <w:pStyle w:val="Textbody"/>
        <w:numPr>
          <w:ilvl w:val="0"/>
          <w:numId w:val="102"/>
        </w:numPr>
        <w:tabs>
          <w:tab w:val="left" w:pos="762"/>
        </w:tabs>
        <w:spacing w:before="120" w:after="0"/>
        <w:ind w:left="0" w:right="20" w:firstLine="0"/>
      </w:pPr>
      <w:r>
        <w:rPr>
          <w:b/>
        </w:rPr>
        <w:t>w zakresie dotyczącym przedmiotu zamówienia:</w:t>
      </w:r>
    </w:p>
    <w:p w14:paraId="7ED6F68B" w14:textId="77777777" w:rsidR="00E17C44" w:rsidRDefault="00CC0D17">
      <w:pPr>
        <w:pStyle w:val="Textbody"/>
        <w:tabs>
          <w:tab w:val="left" w:pos="1548"/>
        </w:tabs>
        <w:spacing w:before="120" w:after="0"/>
        <w:ind w:left="786" w:right="20"/>
      </w:pPr>
      <w:r>
        <w:rPr>
          <w:color w:val="000000"/>
        </w:rPr>
        <w:t xml:space="preserve">Czesław </w:t>
      </w:r>
      <w:proofErr w:type="spellStart"/>
      <w:r>
        <w:rPr>
          <w:color w:val="000000"/>
        </w:rPr>
        <w:t>Kędziera</w:t>
      </w:r>
      <w:proofErr w:type="spellEnd"/>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62C5A30F" w:rsidR="00E17C44" w:rsidRDefault="00CC0D17">
      <w:pPr>
        <w:pStyle w:val="Standard"/>
        <w:numPr>
          <w:ilvl w:val="1"/>
          <w:numId w:val="17"/>
        </w:numPr>
        <w:ind w:left="431" w:right="-108" w:firstLine="0"/>
        <w:jc w:val="both"/>
      </w:pPr>
      <w:r>
        <w:t xml:space="preserve">Ofertę należy złożyć w terminie do dnia  </w:t>
      </w:r>
      <w:r w:rsidR="004E66DA">
        <w:rPr>
          <w:b/>
        </w:rPr>
        <w:t>2</w:t>
      </w:r>
      <w:r w:rsidR="00F83FCF">
        <w:rPr>
          <w:b/>
        </w:rPr>
        <w:t>7</w:t>
      </w:r>
      <w:r>
        <w:rPr>
          <w:b/>
        </w:rPr>
        <w:t xml:space="preserve"> lipca 2022</w:t>
      </w:r>
      <w:r>
        <w:t xml:space="preserve"> </w:t>
      </w:r>
      <w:r>
        <w:rPr>
          <w:b/>
        </w:rPr>
        <w:t>roku</w:t>
      </w:r>
      <w:r>
        <w:t xml:space="preserve"> do godz. </w:t>
      </w:r>
      <w:r w:rsidR="004E66DA">
        <w:rPr>
          <w:b/>
        </w:rPr>
        <w:t>10</w:t>
      </w:r>
      <w:r>
        <w:rPr>
          <w:b/>
        </w:rPr>
        <w:t>:00</w:t>
      </w:r>
    </w:p>
    <w:p w14:paraId="43CB91E4" w14:textId="77777777" w:rsidR="00E17C44" w:rsidRDefault="00CC0D17">
      <w:pPr>
        <w:pStyle w:val="Akapitzlist"/>
        <w:numPr>
          <w:ilvl w:val="1"/>
          <w:numId w:val="17"/>
        </w:numPr>
        <w:ind w:left="708" w:right="-108" w:firstLine="0"/>
        <w:jc w:val="both"/>
      </w:pPr>
      <w:r>
        <w:t>Sposób składania ofert: za pośrednictwem Platformy</w:t>
      </w:r>
    </w:p>
    <w:p w14:paraId="73A8AA06" w14:textId="438B5900" w:rsidR="00E17C44" w:rsidRDefault="00CC0D17">
      <w:pPr>
        <w:pStyle w:val="Akapitzlist"/>
        <w:numPr>
          <w:ilvl w:val="1"/>
          <w:numId w:val="17"/>
        </w:numPr>
        <w:jc w:val="both"/>
      </w:pPr>
      <w:r>
        <w:t xml:space="preserve">Otwarcie ofert nastąpi w dniu </w:t>
      </w:r>
      <w:r w:rsidR="004E66DA">
        <w:rPr>
          <w:b/>
        </w:rPr>
        <w:t>2</w:t>
      </w:r>
      <w:r w:rsidR="00F83FCF">
        <w:rPr>
          <w:b/>
        </w:rPr>
        <w:t>7</w:t>
      </w:r>
      <w:r>
        <w:rPr>
          <w:b/>
        </w:rPr>
        <w:t xml:space="preserve"> lipca 2022</w:t>
      </w:r>
      <w:r>
        <w:t xml:space="preserve"> </w:t>
      </w:r>
      <w:r>
        <w:rPr>
          <w:b/>
        </w:rPr>
        <w:t>roku</w:t>
      </w:r>
      <w:r>
        <w:t xml:space="preserve">  o godz. </w:t>
      </w:r>
      <w:r>
        <w:rPr>
          <w:b/>
        </w:rPr>
        <w:t>1</w:t>
      </w:r>
      <w:r w:rsidR="004E66DA">
        <w:rPr>
          <w:b/>
        </w:rPr>
        <w:t>0</w:t>
      </w:r>
      <w:r>
        <w:rPr>
          <w:b/>
        </w:rPr>
        <w:t>:0</w:t>
      </w:r>
      <w:r w:rsidR="004E66DA">
        <w:rPr>
          <w:b/>
        </w:rPr>
        <w:t>5</w:t>
      </w:r>
      <w:r>
        <w:t xml:space="preserve"> poprzez odszyfrowanie wczytanych na Platformie ofert.</w:t>
      </w:r>
    </w:p>
    <w:p w14:paraId="288F8BFC" w14:textId="77777777" w:rsidR="00E17C44" w:rsidRDefault="00CC0D17">
      <w:pPr>
        <w:pStyle w:val="Standard"/>
        <w:numPr>
          <w:ilvl w:val="1"/>
          <w:numId w:val="17"/>
        </w:numPr>
        <w:ind w:left="0" w:right="-108" w:firstLine="0"/>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pPr>
        <w:pStyle w:val="Standard"/>
        <w:numPr>
          <w:ilvl w:val="1"/>
          <w:numId w:val="17"/>
        </w:numPr>
        <w:ind w:left="0" w:right="-108" w:firstLine="0"/>
        <w:jc w:val="both"/>
      </w:pPr>
      <w:r>
        <w:rPr>
          <w:color w:val="000000"/>
        </w:rPr>
        <w:t>Zamawiający, niezwłocznie po otwarciu ofert, udostępnia na stronie internetowej prowadzonego postępowania informacje o:</w:t>
      </w:r>
    </w:p>
    <w:p w14:paraId="06CF5743" w14:textId="77777777" w:rsidR="00E17C44" w:rsidRDefault="00CC0D17">
      <w:pPr>
        <w:pStyle w:val="Standard"/>
        <w:ind w:left="432" w:right="-108"/>
        <w:jc w:val="both"/>
      </w:pPr>
      <w:r>
        <w:rPr>
          <w:color w:val="000000"/>
        </w:rPr>
        <w:t>1)</w:t>
      </w:r>
      <w:r>
        <w:rPr>
          <w:color w:val="000000"/>
        </w:rPr>
        <w:tab/>
        <w:t>nazwach albo imionach i nazwiskach oraz siedzibach lub miejscach prowadzonej działalności gospodarczej bądź miejscach zamieszkania wykonawców, których oferty zostały otwarte;</w:t>
      </w:r>
    </w:p>
    <w:p w14:paraId="5B5358AA" w14:textId="77777777" w:rsidR="00E17C44" w:rsidRDefault="00CC0D17">
      <w:pPr>
        <w:pStyle w:val="Standard"/>
        <w:ind w:left="432" w:right="-108"/>
        <w:jc w:val="both"/>
      </w:pPr>
      <w:r>
        <w:rPr>
          <w:iCs/>
          <w:color w:val="000000"/>
        </w:rPr>
        <w:t>2)</w:t>
      </w:r>
      <w:r>
        <w:rPr>
          <w:iCs/>
          <w:color w:val="000000"/>
        </w:rPr>
        <w:tab/>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25E40E86" w:rsidR="00E17C44" w:rsidRDefault="00CC0D17">
      <w:pPr>
        <w:pStyle w:val="Standard"/>
        <w:ind w:right="-108"/>
        <w:jc w:val="both"/>
      </w:pPr>
      <w:r>
        <w:t xml:space="preserve">Wykonawca pozostaje związany ofertą </w:t>
      </w:r>
      <w:r w:rsidR="004E66DA">
        <w:rPr>
          <w:b/>
          <w:bCs/>
        </w:rPr>
        <w:t>do dnia 2</w:t>
      </w:r>
      <w:r w:rsidR="00F83FCF">
        <w:rPr>
          <w:b/>
          <w:bCs/>
        </w:rPr>
        <w:t>6</w:t>
      </w:r>
      <w:r>
        <w:rPr>
          <w:b/>
          <w:bCs/>
        </w:rPr>
        <w:t xml:space="preserve"> sierpnia 2022 roku </w:t>
      </w:r>
    </w:p>
    <w:p w14:paraId="457A3997" w14:textId="77777777" w:rsidR="00E17C44" w:rsidRDefault="00CC0D17">
      <w:pPr>
        <w:pStyle w:val="Standard"/>
        <w:ind w:right="-108"/>
        <w:jc w:val="both"/>
      </w:pPr>
      <w:r>
        <w:rPr>
          <w:bCs/>
        </w:rPr>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proofErr w:type="spellStart"/>
      <w:r>
        <w:t>G</w:t>
      </w:r>
      <w:r>
        <w:rPr>
          <w:vertAlign w:val="subscript"/>
        </w:rPr>
        <w:t>ppkt</w:t>
      </w:r>
      <w:proofErr w:type="spellEnd"/>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77777777"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pPr>
        <w:pStyle w:val="Akapitzlist"/>
        <w:widowControl w:val="0"/>
        <w:numPr>
          <w:ilvl w:val="0"/>
          <w:numId w:val="103"/>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w:t>
      </w:r>
      <w:proofErr w:type="spellStart"/>
      <w:r>
        <w:t>Pzp</w:t>
      </w:r>
      <w:proofErr w:type="spellEnd"/>
      <w:r>
        <w:t xml:space="preserve"> - jako oferta 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lastRenderedPageBreak/>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5FCAEB27" w14:textId="77777777" w:rsidR="00E17C44" w:rsidRDefault="00CC0D17">
      <w:pPr>
        <w:pStyle w:val="Standard"/>
        <w:numPr>
          <w:ilvl w:val="0"/>
          <w:numId w:val="104"/>
        </w:numPr>
        <w:ind w:left="0" w:right="-108" w:firstLine="0"/>
        <w:jc w:val="both"/>
      </w:pPr>
      <w:r>
        <w:rPr>
          <w:color w:val="000000"/>
        </w:rPr>
        <w:t xml:space="preserve">Od Wykonawcy, którego oferta zostanie wybrana jako najkorzystniejsza, wymagane 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6AC2850" w14:textId="77777777" w:rsidR="00E17C44" w:rsidRDefault="00CC0D17">
      <w:pPr>
        <w:pStyle w:val="Standard"/>
        <w:numPr>
          <w:ilvl w:val="0"/>
          <w:numId w:val="20"/>
        </w:numPr>
        <w:ind w:left="0" w:right="-108" w:firstLine="0"/>
        <w:jc w:val="both"/>
      </w:pPr>
      <w:r>
        <w:rPr>
          <w:color w:val="000000"/>
        </w:rPr>
        <w:t xml:space="preserve">Zabezpieczenie należytego wykonania umowy może być wnoszone według wyboru 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pPr>
        <w:pStyle w:val="Standard"/>
        <w:ind w:right="-108" w:firstLine="360"/>
        <w:jc w:val="both"/>
      </w:pPr>
      <w:r>
        <w:rPr>
          <w:color w:val="000000"/>
        </w:rPr>
        <w:t>- pieniądzu;</w:t>
      </w:r>
    </w:p>
    <w:p w14:paraId="4D850571" w14:textId="77777777" w:rsidR="00E17C44" w:rsidRDefault="00CC0D17">
      <w:pPr>
        <w:pStyle w:val="Standard"/>
        <w:ind w:right="-108" w:firstLine="360"/>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pPr>
        <w:pStyle w:val="Standard"/>
        <w:ind w:left="360" w:right="-108"/>
        <w:jc w:val="both"/>
      </w:pPr>
      <w:r>
        <w:rPr>
          <w:color w:val="000000"/>
        </w:rPr>
        <w:t>- gwarancjach bankowych;</w:t>
      </w:r>
    </w:p>
    <w:p w14:paraId="2C4BA317" w14:textId="77777777" w:rsidR="00E17C44" w:rsidRDefault="00CC0D17">
      <w:pPr>
        <w:pStyle w:val="Standard"/>
        <w:ind w:left="360" w:right="-108"/>
        <w:jc w:val="both"/>
      </w:pPr>
      <w:r>
        <w:rPr>
          <w:color w:val="000000"/>
        </w:rPr>
        <w:t>- gwarancjach ubezpieczeniowych;</w:t>
      </w:r>
    </w:p>
    <w:p w14:paraId="6CBC73C2" w14:textId="77777777" w:rsidR="00E17C44" w:rsidRDefault="00CC0D17">
      <w:pPr>
        <w:pStyle w:val="Standard"/>
        <w:ind w:left="360" w:right="-108"/>
        <w:jc w:val="both"/>
      </w:pPr>
      <w:r>
        <w:rPr>
          <w:color w:val="000000"/>
        </w:rPr>
        <w:t>- poręczeniach udzielanych przez podmioty, o których mowa w art. 6b ust. 5 pkt 2 ustawy z 9 listopada 2000 r. o utworzeniu Polskiej Agencji Rozwoju Przedsiębiorczości.</w:t>
      </w:r>
    </w:p>
    <w:p w14:paraId="14B1D87C" w14:textId="77777777" w:rsidR="00E17C44" w:rsidRDefault="00CC0D17">
      <w:pPr>
        <w:pStyle w:val="Standard"/>
        <w:numPr>
          <w:ilvl w:val="0"/>
          <w:numId w:val="20"/>
        </w:numPr>
        <w:ind w:left="0" w:right="-108" w:firstLine="0"/>
        <w:jc w:val="both"/>
      </w:pPr>
      <w:r>
        <w:rPr>
          <w:color w:val="000000"/>
        </w:rPr>
        <w:t xml:space="preserve">Zamawiający </w:t>
      </w:r>
      <w:r>
        <w:rPr>
          <w:color w:val="000000"/>
          <w:u w:val="single"/>
        </w:rPr>
        <w:t>nie wyraża zgody</w:t>
      </w:r>
      <w:r>
        <w:rPr>
          <w:color w:val="000000"/>
        </w:rPr>
        <w:t xml:space="preserve"> na wniesienie zabezpieczenia w formach wskazanych w art. 450 ust. 2 ustawy </w:t>
      </w:r>
      <w:proofErr w:type="spellStart"/>
      <w:r>
        <w:rPr>
          <w:color w:val="000000"/>
        </w:rPr>
        <w:t>Pzp</w:t>
      </w:r>
      <w:proofErr w:type="spellEnd"/>
      <w:r>
        <w:rPr>
          <w:color w:val="000000"/>
        </w:rPr>
        <w:t>.</w:t>
      </w:r>
    </w:p>
    <w:p w14:paraId="05CABC08" w14:textId="77777777" w:rsidR="00E17C44" w:rsidRDefault="00CC0D17">
      <w:pPr>
        <w:pStyle w:val="Standard"/>
        <w:numPr>
          <w:ilvl w:val="0"/>
          <w:numId w:val="20"/>
        </w:numPr>
        <w:ind w:left="0" w:right="-108" w:firstLine="0"/>
        <w:jc w:val="both"/>
      </w:pPr>
      <w:r>
        <w:rPr>
          <w:color w:val="000000"/>
        </w:rPr>
        <w:t xml:space="preserve">Zamawiający </w:t>
      </w:r>
      <w:r>
        <w:rPr>
          <w:color w:val="000000"/>
          <w:u w:val="single"/>
        </w:rPr>
        <w:t>nie wyraża zgody</w:t>
      </w:r>
      <w:r>
        <w:rPr>
          <w:color w:val="000000"/>
        </w:rPr>
        <w:t xml:space="preserve"> na tworzenie zabezpieczenia przez potrącenia z należności za częściowo wykonane świadczenia.</w:t>
      </w:r>
    </w:p>
    <w:p w14:paraId="4D9C2E1C" w14:textId="77777777" w:rsidR="00E17C44" w:rsidRDefault="00CC0D17">
      <w:pPr>
        <w:pStyle w:val="Standard"/>
        <w:numPr>
          <w:ilvl w:val="0"/>
          <w:numId w:val="20"/>
        </w:numPr>
        <w:ind w:left="0" w:right="-108" w:firstLine="0"/>
        <w:jc w:val="both"/>
      </w:pPr>
      <w:r>
        <w:rPr>
          <w:color w:val="000000"/>
        </w:rPr>
        <w:t xml:space="preserve">Do zmiany formy zabezpieczenia w trakcie realizacji umowy stosuje się art. 451 ustawy </w:t>
      </w:r>
      <w:proofErr w:type="spellStart"/>
      <w:r>
        <w:rPr>
          <w:color w:val="000000"/>
        </w:rPr>
        <w:t>Pzp</w:t>
      </w:r>
      <w:proofErr w:type="spellEnd"/>
      <w:r>
        <w:rPr>
          <w:color w:val="000000"/>
        </w:rPr>
        <w:t>.</w:t>
      </w:r>
    </w:p>
    <w:p w14:paraId="7BA1D2A4" w14:textId="77777777" w:rsidR="00E17C44" w:rsidRDefault="00CC0D17">
      <w:pPr>
        <w:pStyle w:val="Standard"/>
        <w:numPr>
          <w:ilvl w:val="0"/>
          <w:numId w:val="20"/>
        </w:numPr>
        <w:ind w:left="0" w:right="-108" w:firstLine="0"/>
        <w:jc w:val="both"/>
      </w:pPr>
      <w:r>
        <w:rPr>
          <w:color w:val="000000"/>
        </w:rPr>
        <w:t>Zamawiający zwróci zabezpieczenie w następujących terminach:</w:t>
      </w:r>
    </w:p>
    <w:p w14:paraId="0A1AE20E" w14:textId="77777777" w:rsidR="00E17C44" w:rsidRDefault="00CC0D17">
      <w:pPr>
        <w:pStyle w:val="Standard"/>
        <w:numPr>
          <w:ilvl w:val="1"/>
          <w:numId w:val="18"/>
        </w:numPr>
        <w:ind w:left="0" w:right="-108" w:firstLine="0"/>
        <w:jc w:val="both"/>
      </w:pPr>
      <w:r>
        <w:rPr>
          <w:color w:val="000000"/>
        </w:rPr>
        <w:t>70% wysokości zabezpieczenia w terminie 30 dni od dnia podpisania protokołu odbioru końcowego przedmiotu zamówienia, tj. od dnia wykonania zamówienia i uznania przez zamawiającego za należycie wykonane;</w:t>
      </w:r>
    </w:p>
    <w:p w14:paraId="445EEBF5" w14:textId="77777777" w:rsidR="00E17C44" w:rsidRDefault="00CC0D17">
      <w:pPr>
        <w:pStyle w:val="Standard"/>
        <w:numPr>
          <w:ilvl w:val="1"/>
          <w:numId w:val="18"/>
        </w:numPr>
        <w:ind w:left="0" w:right="-108" w:firstLine="0"/>
        <w:jc w:val="both"/>
      </w:pPr>
      <w:r>
        <w:rPr>
          <w:color w:val="000000"/>
        </w:rPr>
        <w:t xml:space="preserve">30% wysokości zabezpieczenia w terminie 15 dni od dnia, w którym upływa okres gwarancji/rękojmi </w:t>
      </w:r>
      <w:r>
        <w:rPr>
          <w:i/>
          <w:iCs/>
          <w:color w:val="000000"/>
        </w:rPr>
        <w:t>(decyduje dłuższy okres)</w:t>
      </w:r>
      <w:r>
        <w:rPr>
          <w:color w:val="000000"/>
        </w:rPr>
        <w:t>, liczony zgodnie z postanowieniami zawartej umowy.</w:t>
      </w:r>
    </w:p>
    <w:p w14:paraId="088EEAAD" w14:textId="1DADBDD6" w:rsidR="00E17C44" w:rsidRDefault="00CC0D17">
      <w:pPr>
        <w:pStyle w:val="Standard"/>
        <w:numPr>
          <w:ilvl w:val="0"/>
          <w:numId w:val="20"/>
        </w:numPr>
        <w:ind w:left="0" w:right="-108" w:firstLine="0"/>
        <w:jc w:val="both"/>
      </w:pPr>
      <w:r>
        <w:rPr>
          <w:color w:val="000000"/>
        </w:rPr>
        <w:t xml:space="preserve">Zabezpieczenie wnoszone w pieniądzu powinno zostać wpłacone przed zawarciem 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4E66DA">
        <w:t>10</w:t>
      </w:r>
      <w:r>
        <w:rPr>
          <w:color w:val="000000"/>
        </w:rPr>
        <w:t>.2022”</w:t>
      </w:r>
    </w:p>
    <w:p w14:paraId="6DCDAC10" w14:textId="77777777" w:rsidR="00E17C44" w:rsidRDefault="00CC0D17">
      <w:pPr>
        <w:pStyle w:val="Standard"/>
        <w:numPr>
          <w:ilvl w:val="0"/>
          <w:numId w:val="20"/>
        </w:numPr>
        <w:ind w:left="0" w:right="-108" w:firstLine="0"/>
        <w:jc w:val="both"/>
      </w:pPr>
      <w:r>
        <w:rPr>
          <w:color w:val="000000"/>
        </w:rPr>
        <w:t>Zabezpieczenie wnoszone w formie innej niż w pieniądzu powinno być dostarczone w formie oryginału, przez wykonawcę do siedziby zamawiającego, najpóźniej w dniu podpisania umowy – do chwili jej podpisania.</w:t>
      </w:r>
    </w:p>
    <w:p w14:paraId="064ECB04" w14:textId="77777777" w:rsidR="00E17C44" w:rsidRDefault="00CC0D17">
      <w:pPr>
        <w:pStyle w:val="Standard"/>
        <w:numPr>
          <w:ilvl w:val="0"/>
          <w:numId w:val="20"/>
        </w:numPr>
        <w:ind w:left="0" w:right="-108" w:firstLine="0"/>
        <w:jc w:val="both"/>
      </w:pPr>
      <w:r>
        <w:rPr>
          <w:color w:val="000000"/>
        </w:rPr>
        <w:t>Treść oświadczenia zawartego w gwarancji lub w poręczeniu musi zostać zaakceptowana przez zamawiającego przed podpisaniem umowy.</w:t>
      </w:r>
    </w:p>
    <w:p w14:paraId="17CF0CD5" w14:textId="77777777" w:rsidR="00E17C44" w:rsidRDefault="00CC0D17">
      <w:pPr>
        <w:pStyle w:val="Standard"/>
        <w:numPr>
          <w:ilvl w:val="0"/>
          <w:numId w:val="20"/>
        </w:numPr>
        <w:ind w:left="0" w:right="-108" w:firstLine="0"/>
        <w:jc w:val="both"/>
      </w:pPr>
      <w:r>
        <w:rPr>
          <w:color w:val="000000"/>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D2BF994" w14:textId="77777777" w:rsidR="00E17C44" w:rsidRDefault="00CC0D17">
      <w:pPr>
        <w:pStyle w:val="Standard"/>
        <w:numPr>
          <w:ilvl w:val="0"/>
          <w:numId w:val="20"/>
        </w:numPr>
        <w:ind w:left="0" w:right="-108" w:firstLine="0"/>
        <w:jc w:val="both"/>
      </w:pPr>
      <w:r>
        <w:rPr>
          <w:color w:val="000000"/>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B12976E" w14:textId="77777777" w:rsidR="00E17C44" w:rsidRDefault="00CC0D17">
      <w:pPr>
        <w:pStyle w:val="Standard"/>
        <w:numPr>
          <w:ilvl w:val="0"/>
          <w:numId w:val="20"/>
        </w:numPr>
        <w:ind w:left="0" w:right="-108" w:firstLine="0"/>
        <w:jc w:val="both"/>
      </w:pPr>
      <w:r>
        <w:rPr>
          <w:color w:val="000000"/>
        </w:rPr>
        <w:t xml:space="preserve"> Wypłata, o której mowa w pkt 11, następuje nie później niż w ostatnim dniu ważności dotychczasowego zabezpieczenia.  </w:t>
      </w:r>
    </w:p>
    <w:p w14:paraId="334829C2" w14:textId="77777777" w:rsidR="00E17C44" w:rsidRDefault="00CC0D17">
      <w:pPr>
        <w:pStyle w:val="Standard"/>
        <w:numPr>
          <w:ilvl w:val="0"/>
          <w:numId w:val="20"/>
        </w:numPr>
        <w:ind w:left="0" w:right="-108" w:firstLine="0"/>
        <w:jc w:val="both"/>
      </w:pPr>
      <w:r>
        <w:rPr>
          <w:color w:val="000000"/>
        </w:rPr>
        <w:lastRenderedPageBreak/>
        <w:t xml:space="preserve"> Z treści gwarancji lub poręczenia musi jednocześnie wynikać:</w:t>
      </w:r>
    </w:p>
    <w:p w14:paraId="7276C64C" w14:textId="77777777" w:rsidR="00E17C44" w:rsidRDefault="00CC0D17">
      <w:pPr>
        <w:pStyle w:val="Standard"/>
        <w:numPr>
          <w:ilvl w:val="1"/>
          <w:numId w:val="18"/>
        </w:numPr>
        <w:ind w:left="0" w:right="-108" w:firstLine="0"/>
        <w:jc w:val="both"/>
      </w:pPr>
      <w:r>
        <w:rPr>
          <w:color w:val="000000"/>
        </w:rPr>
        <w:t>nazwa zleceniodawcy (wykonawcy), beneficjenta gwarancji lub poręczenia (zamawiającego), gwaranta lub poręczyciela (podmiotu udzielającego gwarancji lub poręczenia) oraz adresy ich siedzib,</w:t>
      </w:r>
    </w:p>
    <w:p w14:paraId="51A2551C" w14:textId="77777777" w:rsidR="00E17C44" w:rsidRDefault="00CC0D17">
      <w:pPr>
        <w:pStyle w:val="Standard"/>
        <w:numPr>
          <w:ilvl w:val="1"/>
          <w:numId w:val="18"/>
        </w:numPr>
        <w:ind w:left="0" w:right="-108" w:firstLine="0"/>
        <w:jc w:val="both"/>
      </w:pPr>
      <w:r>
        <w:rPr>
          <w:color w:val="000000"/>
        </w:rPr>
        <w:t>określenie wierzytelności, która ma być zabezpieczona gwarancją lub poręczeniem,</w:t>
      </w:r>
    </w:p>
    <w:p w14:paraId="5BA7E49E" w14:textId="77777777" w:rsidR="00E17C44" w:rsidRDefault="00CC0D17">
      <w:pPr>
        <w:pStyle w:val="Standard"/>
        <w:numPr>
          <w:ilvl w:val="1"/>
          <w:numId w:val="18"/>
        </w:numPr>
        <w:ind w:left="0" w:right="-108" w:firstLine="0"/>
        <w:jc w:val="both"/>
      </w:pPr>
      <w:r>
        <w:rPr>
          <w:color w:val="000000"/>
        </w:rPr>
        <w:t>kwota gwarancji lub poręczenia,</w:t>
      </w:r>
    </w:p>
    <w:p w14:paraId="52FA6C3F" w14:textId="77777777" w:rsidR="00E17C44" w:rsidRDefault="00CC0D17">
      <w:pPr>
        <w:pStyle w:val="Standard"/>
        <w:numPr>
          <w:ilvl w:val="1"/>
          <w:numId w:val="18"/>
        </w:numPr>
        <w:ind w:left="0" w:right="-108" w:firstLine="0"/>
        <w:jc w:val="both"/>
      </w:pPr>
      <w:r>
        <w:rPr>
          <w:color w:val="000000"/>
        </w:rPr>
        <w:t>termin ważności gwarancji lub poręczenia, obejmujący cały okres wykonania zamówienia, począwszy co najmniej od dnia wyznaczonego na dzień zawarcia umowy, z zastrzeżeniem pkt 10 powyżej,</w:t>
      </w:r>
    </w:p>
    <w:p w14:paraId="6C178779" w14:textId="77777777" w:rsidR="00E17C44" w:rsidRDefault="00CC0D17">
      <w:pPr>
        <w:pStyle w:val="Standard"/>
        <w:numPr>
          <w:ilvl w:val="1"/>
          <w:numId w:val="18"/>
        </w:numPr>
        <w:ind w:left="0" w:right="-108" w:firstLine="0"/>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5DB51DF3" w14:textId="77777777" w:rsidR="00E17C44" w:rsidRDefault="00CC0D17">
      <w:pPr>
        <w:pStyle w:val="Standard"/>
        <w:numPr>
          <w:ilvl w:val="1"/>
          <w:numId w:val="18"/>
        </w:numPr>
        <w:ind w:left="0" w:right="-108" w:firstLine="0"/>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084AC9D3" w14:textId="77777777" w:rsidR="00E17C44" w:rsidRDefault="00CC0D17">
      <w:pPr>
        <w:pStyle w:val="Standard"/>
        <w:numPr>
          <w:ilvl w:val="1"/>
          <w:numId w:val="18"/>
        </w:numPr>
        <w:ind w:left="0" w:right="-108" w:firstLine="0"/>
        <w:jc w:val="both"/>
      </w:pPr>
      <w:r>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77777777" w:rsidR="00E17C44" w:rsidRDefault="00CC0D17">
      <w:pPr>
        <w:pStyle w:val="Standard"/>
        <w:numPr>
          <w:ilvl w:val="1"/>
          <w:numId w:val="18"/>
        </w:numPr>
        <w:ind w:left="0" w:right="-108" w:firstLine="0"/>
        <w:jc w:val="both"/>
      </w:pPr>
      <w:r>
        <w:rPr>
          <w:color w:val="00000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pPr>
        <w:pStyle w:val="Standard"/>
        <w:ind w:right="-108"/>
        <w:jc w:val="both"/>
        <w:rPr>
          <w:color w:val="000000"/>
        </w:rPr>
      </w:pPr>
    </w:p>
    <w:p w14:paraId="567EE443" w14:textId="77777777" w:rsidR="00E17C44" w:rsidRDefault="00CC0D17">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t>Informacje o formalnościach, jakie muszą zostać dopełnione po wyborze oferty w celu zawarcia umowy w sprawie zamówienia publicznego</w:t>
      </w:r>
    </w:p>
    <w:p w14:paraId="13AD8A41" w14:textId="77777777" w:rsidR="00E17C44" w:rsidRDefault="00CC0D17">
      <w:pPr>
        <w:pStyle w:val="Standard"/>
        <w:numPr>
          <w:ilvl w:val="0"/>
          <w:numId w:val="105"/>
        </w:numPr>
        <w:ind w:left="0" w:right="-108" w:firstLine="0"/>
        <w:jc w:val="both"/>
      </w:pPr>
      <w:r>
        <w:t>Zamawiający poinformuje wykonawcę, któremu zostanie udzielone zamówienie, o miejscu i terminie zawarcia umowy.</w:t>
      </w:r>
      <w:bookmarkStart w:id="5" w:name="_Toc42045493"/>
    </w:p>
    <w:p w14:paraId="039D9531" w14:textId="77777777" w:rsidR="00E17C44" w:rsidRDefault="00CC0D17">
      <w:pPr>
        <w:pStyle w:val="Standard"/>
        <w:numPr>
          <w:ilvl w:val="0"/>
          <w:numId w:val="19"/>
        </w:numPr>
        <w:ind w:left="0" w:right="-108" w:firstLine="0"/>
        <w:jc w:val="both"/>
      </w:pPr>
      <w:r>
        <w:t>Wykonawca przed zawarciem umowy:</w:t>
      </w:r>
    </w:p>
    <w:p w14:paraId="4F712768" w14:textId="77777777" w:rsidR="00E17C44" w:rsidRDefault="00CC0D17">
      <w:pPr>
        <w:pStyle w:val="Standard"/>
        <w:numPr>
          <w:ilvl w:val="1"/>
          <w:numId w:val="18"/>
        </w:numPr>
        <w:ind w:left="0" w:right="-108" w:firstLine="0"/>
        <w:jc w:val="both"/>
      </w:pPr>
      <w:r>
        <w:t>poda wszelkie informacje niezbędne do wypełnienia treści umowy na wezwanie zamawiającego,</w:t>
      </w:r>
    </w:p>
    <w:p w14:paraId="430199DF" w14:textId="77777777" w:rsidR="00E17C44" w:rsidRDefault="00CC0D17">
      <w:pPr>
        <w:pStyle w:val="Standard"/>
        <w:numPr>
          <w:ilvl w:val="1"/>
          <w:numId w:val="18"/>
        </w:numPr>
        <w:ind w:left="0" w:right="-108" w:firstLine="0"/>
        <w:jc w:val="both"/>
      </w:pPr>
      <w:r>
        <w:t>wniesie zabezpieczenie należytego wykonania umowy.</w:t>
      </w:r>
    </w:p>
    <w:p w14:paraId="2F78D8BA" w14:textId="77777777" w:rsidR="00E17C44" w:rsidRDefault="00CC0D17">
      <w:pPr>
        <w:pStyle w:val="Standard"/>
        <w:ind w:right="-108"/>
        <w:jc w:val="both"/>
      </w:pP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4A1F33CF" w14:textId="77777777" w:rsidR="00E17C44" w:rsidRDefault="00E17C44">
      <w:pPr>
        <w:pStyle w:val="Standard"/>
        <w:ind w:right="-108"/>
        <w:jc w:val="both"/>
        <w:rPr>
          <w:b/>
        </w:rPr>
      </w:pPr>
    </w:p>
    <w:p w14:paraId="2A1356AE" w14:textId="77777777" w:rsidR="00E17C44" w:rsidRDefault="00CC0D17">
      <w:pPr>
        <w:pStyle w:val="Standard"/>
        <w:ind w:right="-108"/>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42F119D1" w14:textId="77777777" w:rsidR="00E17C44" w:rsidRDefault="00E17C44">
      <w:pPr>
        <w:pStyle w:val="Standard"/>
        <w:ind w:right="-108"/>
        <w:jc w:val="both"/>
        <w:rPr>
          <w:b/>
        </w:rPr>
      </w:pPr>
    </w:p>
    <w:p w14:paraId="207AD1D3" w14:textId="77777777" w:rsidR="004E66DA" w:rsidRDefault="004E66DA">
      <w:pPr>
        <w:pStyle w:val="Standard"/>
        <w:ind w:right="-108"/>
        <w:jc w:val="both"/>
        <w:rPr>
          <w:b/>
        </w:rPr>
      </w:pP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77777777" w:rsidR="00E17C44" w:rsidRDefault="00CC0D17">
      <w:pPr>
        <w:pStyle w:val="Standard"/>
        <w:widowControl w:val="0"/>
        <w:jc w:val="both"/>
      </w:pPr>
      <w:r>
        <w:rPr>
          <w:b/>
        </w:rPr>
        <w:t>- załącznik nr 8 do SWZ – Specyfikacja Techniczna Wykonania i Odbioru Robót</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t xml:space="preserve">  nr 5 do SWZ  </w:t>
      </w:r>
    </w:p>
    <w:p w14:paraId="1B77C50E" w14:textId="26A4286A" w:rsidR="00E17C44" w:rsidRDefault="007177FA">
      <w:pPr>
        <w:pStyle w:val="Standard"/>
        <w:widowControl w:val="0"/>
        <w:jc w:val="both"/>
        <w:rPr>
          <w:b/>
        </w:rPr>
      </w:pPr>
      <w:r>
        <w:rPr>
          <w:b/>
        </w:rPr>
        <w:t>- załącznik nr 11</w:t>
      </w:r>
      <w:r w:rsidR="00CC0D17">
        <w:rPr>
          <w:b/>
        </w:rPr>
        <w:t xml:space="preserve"> do SWZ – zgłoszenie robót nie wymagających pozwolenia na budowę</w:t>
      </w:r>
    </w:p>
    <w:p w14:paraId="11BCB6B7" w14:textId="77777777" w:rsidR="00E17C44" w:rsidRDefault="00E17C44">
      <w:pPr>
        <w:pStyle w:val="pkt"/>
        <w:spacing w:before="0" w:after="0" w:line="240" w:lineRule="auto"/>
        <w:ind w:left="0" w:firstLine="0"/>
        <w:rPr>
          <w:szCs w:val="24"/>
        </w:rPr>
      </w:pPr>
    </w:p>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49DE88BA" w14:textId="77777777" w:rsidR="004E66DA" w:rsidRDefault="004E66DA">
      <w:pPr>
        <w:pStyle w:val="pkt"/>
        <w:spacing w:before="0" w:after="0" w:line="240" w:lineRule="auto"/>
        <w:ind w:left="0" w:firstLine="0"/>
        <w:rPr>
          <w:iCs/>
          <w:szCs w:val="24"/>
        </w:rPr>
      </w:pPr>
    </w:p>
    <w:p w14:paraId="793011E5" w14:textId="77777777" w:rsidR="004E66DA" w:rsidRDefault="004E66DA">
      <w:pPr>
        <w:pStyle w:val="pkt"/>
        <w:spacing w:before="0" w:after="0" w:line="240" w:lineRule="auto"/>
        <w:ind w:left="0" w:firstLine="0"/>
        <w:rPr>
          <w:iCs/>
          <w:szCs w:val="24"/>
        </w:rPr>
      </w:pPr>
    </w:p>
    <w:p w14:paraId="442B8596" w14:textId="77777777" w:rsidR="004E66DA" w:rsidRDefault="004E66DA">
      <w:pPr>
        <w:pStyle w:val="pkt"/>
        <w:spacing w:before="0" w:after="0" w:line="240" w:lineRule="auto"/>
        <w:ind w:left="0" w:firstLine="0"/>
        <w:rPr>
          <w:iCs/>
          <w:szCs w:val="24"/>
        </w:rPr>
      </w:pPr>
    </w:p>
    <w:p w14:paraId="54B0AE06" w14:textId="77777777" w:rsidR="004E66DA" w:rsidRDefault="004E66DA">
      <w:pPr>
        <w:pStyle w:val="pkt"/>
        <w:spacing w:before="0" w:after="0" w:line="240" w:lineRule="auto"/>
        <w:ind w:left="0" w:firstLine="0"/>
        <w:rPr>
          <w:iCs/>
          <w:szCs w:val="24"/>
        </w:rPr>
      </w:pPr>
    </w:p>
    <w:p w14:paraId="1910F08D" w14:textId="77777777" w:rsidR="004E66DA" w:rsidRDefault="004E66DA">
      <w:pPr>
        <w:pStyle w:val="pkt"/>
        <w:spacing w:before="0" w:after="0" w:line="240" w:lineRule="auto"/>
        <w:ind w:left="0" w:firstLine="0"/>
        <w:rPr>
          <w:iCs/>
          <w:szCs w:val="24"/>
        </w:rPr>
      </w:pPr>
    </w:p>
    <w:p w14:paraId="39E918EE" w14:textId="77777777" w:rsidR="004E66DA" w:rsidRDefault="004E66DA">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251212E6" w14:textId="77777777" w:rsidR="004E66DA" w:rsidRDefault="004E66DA">
      <w:pPr>
        <w:pStyle w:val="pkt"/>
        <w:spacing w:before="0" w:after="0" w:line="240" w:lineRule="auto"/>
        <w:ind w:left="0" w:firstLine="0"/>
        <w:rPr>
          <w:iCs/>
          <w:szCs w:val="24"/>
        </w:rPr>
      </w:pPr>
    </w:p>
    <w:p w14:paraId="416BC1D8" w14:textId="77777777" w:rsidR="004E66DA" w:rsidRDefault="004E66DA">
      <w:pPr>
        <w:pStyle w:val="pkt"/>
        <w:spacing w:before="0" w:after="0" w:line="240" w:lineRule="auto"/>
        <w:ind w:left="0" w:firstLine="0"/>
        <w:rPr>
          <w:iCs/>
          <w:szCs w:val="24"/>
        </w:rPr>
      </w:pPr>
    </w:p>
    <w:p w14:paraId="5DF84F76" w14:textId="77777777" w:rsidR="004E66DA" w:rsidRDefault="004E66DA">
      <w:pPr>
        <w:pStyle w:val="pkt"/>
        <w:spacing w:before="0" w:after="0" w:line="240" w:lineRule="auto"/>
        <w:ind w:left="0" w:firstLine="0"/>
        <w:rPr>
          <w:iCs/>
          <w:szCs w:val="24"/>
        </w:rPr>
      </w:pPr>
    </w:p>
    <w:p w14:paraId="1A0D5376" w14:textId="77777777" w:rsidR="004E66DA" w:rsidRDefault="004E66DA">
      <w:pPr>
        <w:pStyle w:val="pkt"/>
        <w:spacing w:before="0" w:after="0" w:line="240" w:lineRule="auto"/>
        <w:ind w:left="0" w:firstLine="0"/>
        <w:rPr>
          <w:iCs/>
          <w:szCs w:val="24"/>
        </w:rPr>
      </w:pPr>
    </w:p>
    <w:p w14:paraId="0C47976F" w14:textId="77777777" w:rsidR="004E66DA" w:rsidRDefault="004E66DA">
      <w:pPr>
        <w:pStyle w:val="pkt"/>
        <w:spacing w:before="0" w:after="0" w:line="240" w:lineRule="auto"/>
        <w:ind w:left="0" w:firstLine="0"/>
        <w:rPr>
          <w:iCs/>
          <w:szCs w:val="24"/>
        </w:rPr>
      </w:pPr>
    </w:p>
    <w:p w14:paraId="31892E54" w14:textId="77777777" w:rsidR="004E66DA" w:rsidRDefault="004E66DA">
      <w:pPr>
        <w:pStyle w:val="pkt"/>
        <w:spacing w:before="0" w:after="0" w:line="240" w:lineRule="auto"/>
        <w:ind w:left="0" w:firstLine="0"/>
        <w:rPr>
          <w:iCs/>
          <w:szCs w:val="24"/>
        </w:rPr>
      </w:pPr>
    </w:p>
    <w:p w14:paraId="76C31E69" w14:textId="77777777" w:rsidR="004E66DA" w:rsidRDefault="004E66DA">
      <w:pPr>
        <w:pStyle w:val="pkt"/>
        <w:spacing w:before="0" w:after="0" w:line="240" w:lineRule="auto"/>
        <w:ind w:left="0" w:firstLine="0"/>
        <w:rPr>
          <w:iCs/>
          <w:szCs w:val="24"/>
        </w:rPr>
      </w:pPr>
    </w:p>
    <w:p w14:paraId="36729071" w14:textId="77777777" w:rsidR="004E66DA" w:rsidRDefault="004E66DA">
      <w:pPr>
        <w:pStyle w:val="pkt"/>
        <w:spacing w:before="0" w:after="0" w:line="240" w:lineRule="auto"/>
        <w:ind w:left="0" w:firstLine="0"/>
        <w:rPr>
          <w:iCs/>
          <w:szCs w:val="24"/>
        </w:rPr>
      </w:pPr>
    </w:p>
    <w:p w14:paraId="641C00E9" w14:textId="77777777" w:rsidR="004E66DA" w:rsidRDefault="004E66DA">
      <w:pPr>
        <w:pStyle w:val="pkt"/>
        <w:spacing w:before="0" w:after="0" w:line="240" w:lineRule="auto"/>
        <w:ind w:left="0" w:firstLine="0"/>
        <w:rPr>
          <w:iCs/>
          <w:szCs w:val="24"/>
        </w:rPr>
      </w:pPr>
    </w:p>
    <w:p w14:paraId="215BDDE3" w14:textId="77777777" w:rsidR="004E66DA" w:rsidRDefault="004E66DA">
      <w:pPr>
        <w:pStyle w:val="pkt"/>
        <w:spacing w:before="0" w:after="0" w:line="240" w:lineRule="auto"/>
        <w:ind w:left="0" w:firstLine="0"/>
        <w:rPr>
          <w:iCs/>
          <w:szCs w:val="24"/>
        </w:rPr>
      </w:pPr>
    </w:p>
    <w:p w14:paraId="5C5C0EE0" w14:textId="77777777" w:rsidR="004E66DA" w:rsidRDefault="004E66DA">
      <w:pPr>
        <w:pStyle w:val="pkt"/>
        <w:spacing w:before="0" w:after="0" w:line="240" w:lineRule="auto"/>
        <w:ind w:left="0" w:firstLine="0"/>
        <w:rPr>
          <w:iCs/>
          <w:szCs w:val="24"/>
        </w:rPr>
      </w:pPr>
    </w:p>
    <w:p w14:paraId="52B3972B" w14:textId="77777777" w:rsidR="004E66DA" w:rsidRDefault="004E66DA">
      <w:pPr>
        <w:pStyle w:val="pkt"/>
        <w:spacing w:before="0" w:after="0" w:line="240" w:lineRule="auto"/>
        <w:ind w:left="0" w:firstLine="0"/>
        <w:rPr>
          <w:iCs/>
          <w:szCs w:val="24"/>
        </w:rPr>
      </w:pPr>
    </w:p>
    <w:p w14:paraId="4EBB26C2" w14:textId="77777777" w:rsidR="004E66DA" w:rsidRDefault="004E66DA">
      <w:pPr>
        <w:pStyle w:val="pkt"/>
        <w:spacing w:before="0" w:after="0" w:line="240" w:lineRule="auto"/>
        <w:ind w:left="0" w:firstLine="0"/>
        <w:rPr>
          <w:iCs/>
          <w:szCs w:val="24"/>
        </w:rPr>
      </w:pPr>
    </w:p>
    <w:p w14:paraId="7CCACE05" w14:textId="77777777" w:rsidR="004E66DA" w:rsidRDefault="004E66DA">
      <w:pPr>
        <w:pStyle w:val="pkt"/>
        <w:spacing w:before="0" w:after="0" w:line="240" w:lineRule="auto"/>
        <w:ind w:left="0" w:firstLine="0"/>
        <w:rPr>
          <w:iCs/>
          <w:szCs w:val="24"/>
        </w:rPr>
      </w:pPr>
    </w:p>
    <w:p w14:paraId="0B4E8517" w14:textId="77777777" w:rsidR="004E66DA" w:rsidRDefault="004E66DA">
      <w:pPr>
        <w:pStyle w:val="pkt"/>
        <w:spacing w:before="0" w:after="0" w:line="240" w:lineRule="auto"/>
        <w:ind w:left="0" w:firstLine="0"/>
        <w:rPr>
          <w:iCs/>
          <w:szCs w:val="24"/>
        </w:rPr>
      </w:pPr>
    </w:p>
    <w:p w14:paraId="5E546CCA"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1795252A" w14:textId="77777777" w:rsidR="00F83FCF" w:rsidRDefault="00F83FCF">
      <w:pPr>
        <w:pStyle w:val="pkt"/>
        <w:spacing w:before="0" w:after="0" w:line="240" w:lineRule="auto"/>
        <w:ind w:left="0" w:firstLine="0"/>
        <w:rPr>
          <w:iCs/>
          <w:szCs w:val="24"/>
        </w:rPr>
      </w:pPr>
    </w:p>
    <w:p w14:paraId="2B66F29F" w14:textId="656966AF" w:rsidR="00E17C44" w:rsidRDefault="00CC0D17">
      <w:pPr>
        <w:pStyle w:val="pkt"/>
        <w:spacing w:before="0" w:after="0" w:line="240" w:lineRule="auto"/>
        <w:ind w:left="0" w:firstLine="0"/>
      </w:pPr>
      <w:r>
        <w:rPr>
          <w:iCs/>
          <w:szCs w:val="24"/>
        </w:rPr>
        <w:lastRenderedPageBreak/>
        <w:t>Świerzno</w:t>
      </w:r>
      <w:r w:rsidR="004E66DA">
        <w:rPr>
          <w:szCs w:val="24"/>
        </w:rPr>
        <w:t>, dnia 1</w:t>
      </w:r>
      <w:r w:rsidR="00F83FCF">
        <w:rPr>
          <w:szCs w:val="24"/>
        </w:rPr>
        <w:t>2</w:t>
      </w:r>
      <w:r>
        <w:rPr>
          <w:szCs w:val="24"/>
        </w:rPr>
        <w:t>.0</w:t>
      </w:r>
      <w:r w:rsidR="004E66DA">
        <w:rPr>
          <w:szCs w:val="24"/>
        </w:rPr>
        <w:t>7</w:t>
      </w:r>
      <w:r>
        <w:rPr>
          <w:szCs w:val="24"/>
        </w:rPr>
        <w:t xml:space="preserve">.2022r.                                                           </w:t>
      </w:r>
    </w:p>
    <w:p w14:paraId="27767848" w14:textId="77777777" w:rsidR="00E17C44" w:rsidRDefault="00CC0D17">
      <w:pPr>
        <w:pStyle w:val="pkt"/>
        <w:spacing w:before="0" w:after="0" w:line="240" w:lineRule="auto"/>
        <w:ind w:left="0" w:firstLine="0"/>
        <w:rPr>
          <w:szCs w:val="24"/>
        </w:rPr>
      </w:pPr>
      <w:r>
        <w:rPr>
          <w:szCs w:val="24"/>
        </w:rPr>
        <w:t xml:space="preserve">                   </w:t>
      </w:r>
    </w:p>
    <w:p w14:paraId="06F136AE" w14:textId="77777777" w:rsidR="00E17C44" w:rsidRDefault="00E17C44">
      <w:pPr>
        <w:pStyle w:val="pkt"/>
        <w:spacing w:before="0" w:after="0" w:line="240" w:lineRule="auto"/>
        <w:ind w:left="0" w:firstLine="0"/>
        <w:rPr>
          <w:szCs w:val="24"/>
        </w:rPr>
      </w:pPr>
    </w:p>
    <w:p w14:paraId="6ECB607D" w14:textId="77777777" w:rsidR="00E17C44" w:rsidRDefault="00E17C44">
      <w:pPr>
        <w:pStyle w:val="pkt"/>
        <w:spacing w:before="0" w:after="0" w:line="240" w:lineRule="auto"/>
        <w:ind w:left="0" w:firstLine="0"/>
        <w:rPr>
          <w:szCs w:val="24"/>
        </w:rPr>
      </w:pPr>
    </w:p>
    <w:p w14:paraId="0B418CDB" w14:textId="77777777" w:rsidR="00E17C44" w:rsidRDefault="00CC0D17">
      <w:pPr>
        <w:pStyle w:val="pkt"/>
        <w:spacing w:before="0" w:after="0" w:line="240" w:lineRule="auto"/>
        <w:ind w:left="0" w:firstLine="0"/>
        <w:jc w:val="right"/>
        <w:rPr>
          <w:szCs w:val="24"/>
        </w:rPr>
      </w:pPr>
      <w:r>
        <w:rPr>
          <w:szCs w:val="24"/>
        </w:rPr>
        <w:t xml:space="preserve">                                                                      </w:t>
      </w:r>
      <w:r>
        <w:rPr>
          <w:szCs w:val="24"/>
        </w:rPr>
        <w:tab/>
      </w:r>
      <w:r>
        <w:rPr>
          <w:szCs w:val="24"/>
        </w:rPr>
        <w:tab/>
        <w:t xml:space="preserve">  ………..……………………………………………………..</w:t>
      </w:r>
    </w:p>
    <w:p w14:paraId="6CC56155" w14:textId="77777777" w:rsidR="00E17C44" w:rsidRDefault="00CC0D17">
      <w:pPr>
        <w:pStyle w:val="pkt"/>
        <w:spacing w:before="0" w:after="0" w:line="240" w:lineRule="auto"/>
        <w:ind w:left="2124" w:firstLine="708"/>
        <w:jc w:val="right"/>
        <w:rPr>
          <w:szCs w:val="24"/>
        </w:rPr>
      </w:pPr>
      <w:r>
        <w:rPr>
          <w:szCs w:val="24"/>
        </w:rPr>
        <w:t>Podpis kierownika zamawiającego lub osoby upoważnionej</w:t>
      </w:r>
    </w:p>
    <w:p w14:paraId="6B33E76C" w14:textId="77777777" w:rsidR="00E17C44" w:rsidRDefault="00E17C44">
      <w:pPr>
        <w:pStyle w:val="Standard"/>
        <w:widowControl w:val="0"/>
        <w:tabs>
          <w:tab w:val="left" w:pos="0"/>
        </w:tabs>
        <w:jc w:val="both"/>
        <w:rPr>
          <w:b/>
        </w:rPr>
      </w:pPr>
    </w:p>
    <w:p w14:paraId="414209A7" w14:textId="77777777" w:rsidR="00E17C44" w:rsidRDefault="00CC0D17">
      <w:pPr>
        <w:pStyle w:val="Standard"/>
        <w:widowControl w:val="0"/>
        <w:tabs>
          <w:tab w:val="left" w:pos="0"/>
        </w:tabs>
        <w:spacing w:line="276" w:lineRule="auto"/>
        <w:jc w:val="both"/>
      </w:pPr>
      <w:r>
        <w:rPr>
          <w:b/>
        </w:rPr>
        <w:t xml:space="preserve">Podpisy członków komisji przetargowej:     </w:t>
      </w:r>
    </w:p>
    <w:p w14:paraId="1D792968" w14:textId="77777777" w:rsidR="00E17C44" w:rsidRDefault="00CC0D17">
      <w:pPr>
        <w:pStyle w:val="Standard"/>
        <w:spacing w:line="276" w:lineRule="auto"/>
      </w:pPr>
      <w:r>
        <w:t>1.   Przewodniczący komisji</w:t>
      </w:r>
    </w:p>
    <w:p w14:paraId="4C36372C" w14:textId="77777777" w:rsidR="00E17C44" w:rsidRDefault="00E17C44">
      <w:pPr>
        <w:pStyle w:val="Standard"/>
        <w:spacing w:line="276" w:lineRule="auto"/>
      </w:pPr>
    </w:p>
    <w:p w14:paraId="56EF7C42" w14:textId="77777777" w:rsidR="00E17C44" w:rsidRDefault="00CC0D17">
      <w:pPr>
        <w:pStyle w:val="Standard"/>
        <w:spacing w:line="276" w:lineRule="auto"/>
      </w:pPr>
      <w:r>
        <w:t>……………………………………………….……………………………………..</w:t>
      </w:r>
    </w:p>
    <w:p w14:paraId="3C7ED1AF" w14:textId="77777777" w:rsidR="00E17C44" w:rsidRDefault="00CC0D17">
      <w:pPr>
        <w:pStyle w:val="Standard"/>
        <w:spacing w:line="276" w:lineRule="auto"/>
      </w:pPr>
      <w:r>
        <w:t>2.   Sekretarz komisji</w:t>
      </w:r>
    </w:p>
    <w:p w14:paraId="683EFB04" w14:textId="77777777" w:rsidR="00E17C44" w:rsidRDefault="00E17C44">
      <w:pPr>
        <w:pStyle w:val="Standard"/>
        <w:spacing w:line="276" w:lineRule="auto"/>
      </w:pPr>
    </w:p>
    <w:p w14:paraId="5330BD7E" w14:textId="77777777" w:rsidR="00E17C44" w:rsidRDefault="00CC0D17">
      <w:pPr>
        <w:pStyle w:val="Standard"/>
        <w:spacing w:line="276" w:lineRule="auto"/>
      </w:pPr>
      <w:r>
        <w:t>………………………………………………………….……………………………………..</w:t>
      </w:r>
    </w:p>
    <w:p w14:paraId="0FE259FA" w14:textId="77777777" w:rsidR="00E17C44" w:rsidRDefault="00CC0D17">
      <w:pPr>
        <w:pStyle w:val="Standard"/>
        <w:spacing w:line="276" w:lineRule="auto"/>
      </w:pPr>
      <w:r>
        <w:t>3.   Członek komisji</w:t>
      </w:r>
    </w:p>
    <w:p w14:paraId="79A27F11" w14:textId="77777777" w:rsidR="00E17C44" w:rsidRDefault="00E17C44">
      <w:pPr>
        <w:pStyle w:val="Standard"/>
        <w:spacing w:line="276" w:lineRule="auto"/>
      </w:pPr>
    </w:p>
    <w:p w14:paraId="69F1B8AB" w14:textId="77777777" w:rsidR="00E17C44" w:rsidRDefault="00CC0D17">
      <w:pPr>
        <w:pStyle w:val="Standard"/>
        <w:spacing w:line="276" w:lineRule="auto"/>
      </w:pPr>
      <w:r>
        <w:t>………………………………………….……………………………………..………………..</w:t>
      </w:r>
    </w:p>
    <w:sectPr w:rsidR="00E17C44">
      <w:footerReference w:type="default" r:id="rId26"/>
      <w:pgSz w:w="11906" w:h="16838"/>
      <w:pgMar w:top="1417" w:right="1417" w:bottom="1417"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F0759" w16cid:durableId="26641AC3"/>
  <w16cid:commentId w16cid:paraId="5919B3AD" w16cid:durableId="26641A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F60C6" w14:textId="77777777" w:rsidR="00D92EF6" w:rsidRDefault="00D92EF6">
      <w:r>
        <w:separator/>
      </w:r>
    </w:p>
  </w:endnote>
  <w:endnote w:type="continuationSeparator" w:id="0">
    <w:p w14:paraId="03E7D12F" w14:textId="77777777" w:rsidR="00D92EF6" w:rsidRDefault="00D9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DB7C" w14:textId="77777777" w:rsidR="00F83FCF" w:rsidRDefault="00F83FCF">
    <w:pPr>
      <w:pStyle w:val="Stopka"/>
      <w:jc w:val="right"/>
    </w:pPr>
    <w:r>
      <w:fldChar w:fldCharType="begin"/>
    </w:r>
    <w:r>
      <w:instrText xml:space="preserve"> PAGE </w:instrText>
    </w:r>
    <w:r>
      <w:fldChar w:fldCharType="separate"/>
    </w:r>
    <w:r w:rsidR="000B33EA">
      <w:rPr>
        <w:noProof/>
      </w:rPr>
      <w:t>30</w:t>
    </w:r>
    <w:r>
      <w:fldChar w:fldCharType="end"/>
    </w:r>
  </w:p>
  <w:p w14:paraId="7B84EA40" w14:textId="77777777" w:rsidR="00F83FCF" w:rsidRDefault="00F83F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8409" w14:textId="77777777" w:rsidR="00D92EF6" w:rsidRDefault="00D92EF6">
      <w:r>
        <w:rPr>
          <w:color w:val="000000"/>
        </w:rPr>
        <w:separator/>
      </w:r>
    </w:p>
  </w:footnote>
  <w:footnote w:type="continuationSeparator" w:id="0">
    <w:p w14:paraId="41652DCF" w14:textId="77777777" w:rsidR="00D92EF6" w:rsidRDefault="00D92EF6">
      <w:r>
        <w:continuationSeparator/>
      </w:r>
    </w:p>
  </w:footnote>
  <w:footnote w:id="1">
    <w:p w14:paraId="2C1E73E9" w14:textId="77777777" w:rsidR="00F83FCF" w:rsidRDefault="00F83FCF">
      <w:pPr>
        <w:pStyle w:val="Tekstprzypisudolnego"/>
        <w:jc w:val="both"/>
      </w:pPr>
      <w:r>
        <w:rPr>
          <w:rStyle w:val="Odwoanieprzypisudolnego"/>
        </w:rPr>
        <w:footnoteRef/>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rozporządzenia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6" w15:restartNumberingAfterBreak="0">
    <w:nsid w:val="069659B6"/>
    <w:multiLevelType w:val="multilevel"/>
    <w:tmpl w:val="B086822A"/>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C1D22C4C"/>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7DB642D4"/>
    <w:styleLink w:val="WWNum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3"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7"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1" w15:restartNumberingAfterBreak="0">
    <w:nsid w:val="35D57B04"/>
    <w:multiLevelType w:val="multilevel"/>
    <w:tmpl w:val="2AAEA832"/>
    <w:styleLink w:val="WWNum18"/>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6"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49"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4"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56"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EEF0D91"/>
    <w:multiLevelType w:val="multilevel"/>
    <w:tmpl w:val="6D8C23B6"/>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02D34C8"/>
    <w:multiLevelType w:val="multilevel"/>
    <w:tmpl w:val="2D4897F6"/>
    <w:lvl w:ilvl="0">
      <w:start w:val="1"/>
      <w:numFmt w:val="lowerLetter"/>
      <w:lvlText w:val="%1)"/>
      <w:lvlJc w:val="left"/>
      <w:pPr>
        <w:ind w:left="2444" w:hanging="360"/>
      </w:pPr>
    </w:lvl>
    <w:lvl w:ilvl="1">
      <w:start w:val="1"/>
      <w:numFmt w:val="lowerLetter"/>
      <w:lvlText w:val="%2."/>
      <w:lvlJc w:val="left"/>
      <w:pPr>
        <w:ind w:left="3164" w:hanging="360"/>
      </w:pPr>
    </w:lvl>
    <w:lvl w:ilvl="2">
      <w:start w:val="1"/>
      <w:numFmt w:val="lowerRoman"/>
      <w:lvlText w:val="%3."/>
      <w:lvlJc w:val="right"/>
      <w:pPr>
        <w:ind w:left="3884" w:hanging="180"/>
      </w:pPr>
    </w:lvl>
    <w:lvl w:ilvl="3">
      <w:start w:val="1"/>
      <w:numFmt w:val="decimal"/>
      <w:lvlText w:val="%4."/>
      <w:lvlJc w:val="left"/>
      <w:pPr>
        <w:ind w:left="4604" w:hanging="360"/>
      </w:pPr>
    </w:lvl>
    <w:lvl w:ilvl="4">
      <w:start w:val="1"/>
      <w:numFmt w:val="lowerLetter"/>
      <w:lvlText w:val="%5."/>
      <w:lvlJc w:val="left"/>
      <w:pPr>
        <w:ind w:left="5324" w:hanging="360"/>
      </w:pPr>
    </w:lvl>
    <w:lvl w:ilvl="5">
      <w:start w:val="1"/>
      <w:numFmt w:val="lowerRoman"/>
      <w:lvlText w:val="%6."/>
      <w:lvlJc w:val="right"/>
      <w:pPr>
        <w:ind w:left="6044" w:hanging="180"/>
      </w:pPr>
    </w:lvl>
    <w:lvl w:ilvl="6">
      <w:start w:val="1"/>
      <w:numFmt w:val="decimal"/>
      <w:lvlText w:val="%7."/>
      <w:lvlJc w:val="left"/>
      <w:pPr>
        <w:ind w:left="6764" w:hanging="360"/>
      </w:pPr>
    </w:lvl>
    <w:lvl w:ilvl="7">
      <w:start w:val="1"/>
      <w:numFmt w:val="lowerLetter"/>
      <w:lvlText w:val="%8."/>
      <w:lvlJc w:val="left"/>
      <w:pPr>
        <w:ind w:left="7484" w:hanging="360"/>
      </w:pPr>
    </w:lvl>
    <w:lvl w:ilvl="8">
      <w:start w:val="1"/>
      <w:numFmt w:val="lowerRoman"/>
      <w:lvlText w:val="%9."/>
      <w:lvlJc w:val="right"/>
      <w:pPr>
        <w:ind w:left="8204" w:hanging="180"/>
      </w:pPr>
    </w:lvl>
  </w:abstractNum>
  <w:abstractNum w:abstractNumId="59"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0"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1"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7"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68"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0"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7E5E239D"/>
    <w:multiLevelType w:val="multilevel"/>
    <w:tmpl w:val="CB32D1E2"/>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18"/>
  </w:num>
  <w:num w:numId="3">
    <w:abstractNumId w:val="20"/>
  </w:num>
  <w:num w:numId="4">
    <w:abstractNumId w:val="47"/>
  </w:num>
  <w:num w:numId="5">
    <w:abstractNumId w:val="43"/>
  </w:num>
  <w:num w:numId="6">
    <w:abstractNumId w:val="27"/>
  </w:num>
  <w:num w:numId="7">
    <w:abstractNumId w:val="72"/>
  </w:num>
  <w:num w:numId="8">
    <w:abstractNumId w:val="67"/>
  </w:num>
  <w:num w:numId="9">
    <w:abstractNumId w:val="9"/>
  </w:num>
  <w:num w:numId="10">
    <w:abstractNumId w:val="70"/>
  </w:num>
  <w:num w:numId="11">
    <w:abstractNumId w:val="42"/>
  </w:num>
  <w:num w:numId="12">
    <w:abstractNumId w:val="16"/>
  </w:num>
  <w:num w:numId="13">
    <w:abstractNumId w:val="61"/>
  </w:num>
  <w:num w:numId="14">
    <w:abstractNumId w:val="44"/>
  </w:num>
  <w:num w:numId="15">
    <w:abstractNumId w:val="36"/>
  </w:num>
  <w:num w:numId="16">
    <w:abstractNumId w:val="21"/>
  </w:num>
  <w:num w:numId="17">
    <w:abstractNumId w:val="38"/>
  </w:num>
  <w:num w:numId="18">
    <w:abstractNumId w:val="31"/>
  </w:num>
  <w:num w:numId="19">
    <w:abstractNumId w:val="71"/>
  </w:num>
  <w:num w:numId="20">
    <w:abstractNumId w:val="29"/>
  </w:num>
  <w:num w:numId="21">
    <w:abstractNumId w:val="23"/>
  </w:num>
  <w:num w:numId="22">
    <w:abstractNumId w:val="34"/>
  </w:num>
  <w:num w:numId="23">
    <w:abstractNumId w:val="7"/>
  </w:num>
  <w:num w:numId="24">
    <w:abstractNumId w:val="24"/>
  </w:num>
  <w:num w:numId="25">
    <w:abstractNumId w:val="33"/>
  </w:num>
  <w:num w:numId="26">
    <w:abstractNumId w:val="14"/>
  </w:num>
  <w:num w:numId="27">
    <w:abstractNumId w:val="25"/>
  </w:num>
  <w:num w:numId="28">
    <w:abstractNumId w:val="12"/>
  </w:num>
  <w:num w:numId="29">
    <w:abstractNumId w:val="46"/>
  </w:num>
  <w:num w:numId="30">
    <w:abstractNumId w:val="40"/>
  </w:num>
  <w:num w:numId="31">
    <w:abstractNumId w:val="28"/>
  </w:num>
  <w:num w:numId="32">
    <w:abstractNumId w:val="5"/>
  </w:num>
  <w:num w:numId="33">
    <w:abstractNumId w:val="64"/>
  </w:num>
  <w:num w:numId="34">
    <w:abstractNumId w:val="10"/>
  </w:num>
  <w:num w:numId="35">
    <w:abstractNumId w:val="52"/>
  </w:num>
  <w:num w:numId="36">
    <w:abstractNumId w:val="35"/>
  </w:num>
  <w:num w:numId="37">
    <w:abstractNumId w:val="11"/>
  </w:num>
  <w:num w:numId="38">
    <w:abstractNumId w:val="53"/>
  </w:num>
  <w:num w:numId="39">
    <w:abstractNumId w:val="4"/>
  </w:num>
  <w:num w:numId="40">
    <w:abstractNumId w:val="13"/>
  </w:num>
  <w:num w:numId="41">
    <w:abstractNumId w:val="22"/>
  </w:num>
  <w:num w:numId="42">
    <w:abstractNumId w:val="57"/>
    <w:lvlOverride w:ilvl="0">
      <w:lvl w:ilvl="0">
        <w:start w:val="1"/>
        <w:numFmt w:val="upperRoman"/>
        <w:lvlText w:val="%1."/>
        <w:lvlJc w:val="right"/>
        <w:pPr>
          <w:ind w:left="720" w:hanging="360"/>
        </w:pPr>
        <w:rPr>
          <w:b/>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abstractNumId w:val="55"/>
  </w:num>
  <w:num w:numId="44">
    <w:abstractNumId w:val="26"/>
  </w:num>
  <w:num w:numId="45">
    <w:abstractNumId w:val="15"/>
  </w:num>
  <w:num w:numId="46">
    <w:abstractNumId w:val="69"/>
  </w:num>
  <w:num w:numId="47">
    <w:abstractNumId w:val="48"/>
  </w:num>
  <w:num w:numId="48">
    <w:abstractNumId w:val="59"/>
  </w:num>
  <w:num w:numId="49">
    <w:abstractNumId w:val="66"/>
  </w:num>
  <w:num w:numId="50">
    <w:abstractNumId w:val="60"/>
  </w:num>
  <w:num w:numId="51">
    <w:abstractNumId w:val="54"/>
  </w:num>
  <w:num w:numId="52">
    <w:abstractNumId w:val="62"/>
  </w:num>
  <w:num w:numId="53">
    <w:abstractNumId w:val="39"/>
  </w:num>
  <w:num w:numId="54">
    <w:abstractNumId w:val="17"/>
  </w:num>
  <w:num w:numId="55">
    <w:abstractNumId w:val="0"/>
  </w:num>
  <w:num w:numId="56">
    <w:abstractNumId w:val="8"/>
  </w:num>
  <w:num w:numId="57">
    <w:abstractNumId w:val="45"/>
  </w:num>
  <w:num w:numId="58">
    <w:abstractNumId w:val="41"/>
  </w:num>
  <w:num w:numId="59">
    <w:abstractNumId w:val="18"/>
    <w:lvlOverride w:ilvl="0">
      <w:startOverride w:val="1"/>
    </w:lvlOverride>
  </w:num>
  <w:num w:numId="60">
    <w:abstractNumId w:val="33"/>
    <w:lvlOverride w:ilvl="0">
      <w:startOverride w:val="1"/>
    </w:lvlOverride>
  </w:num>
  <w:num w:numId="61">
    <w:abstractNumId w:val="14"/>
    <w:lvlOverride w:ilvl="0">
      <w:startOverride w:val="1"/>
    </w:lvlOverride>
  </w:num>
  <w:num w:numId="62">
    <w:abstractNumId w:val="3"/>
    <w:lvlOverride w:ilvl="0">
      <w:startOverride w:val="1"/>
    </w:lvlOverride>
  </w:num>
  <w:num w:numId="63">
    <w:abstractNumId w:val="24"/>
    <w:lvlOverride w:ilvl="0">
      <w:startOverride w:val="1"/>
    </w:lvlOverride>
  </w:num>
  <w:num w:numId="64">
    <w:abstractNumId w:val="27"/>
    <w:lvlOverride w:ilvl="0">
      <w:startOverride w:val="1"/>
    </w:lvlOverride>
  </w:num>
  <w:num w:numId="65">
    <w:abstractNumId w:val="6"/>
  </w:num>
  <w:num w:numId="66">
    <w:abstractNumId w:val="72"/>
  </w:num>
  <w:num w:numId="67">
    <w:abstractNumId w:val="9"/>
  </w:num>
  <w:num w:numId="68">
    <w:abstractNumId w:val="34"/>
    <w:lvlOverride w:ilvl="0">
      <w:startOverride w:val="1"/>
    </w:lvlOverride>
  </w:num>
  <w:num w:numId="69">
    <w:abstractNumId w:val="1"/>
  </w:num>
  <w:num w:numId="70">
    <w:abstractNumId w:val="62"/>
    <w:lvlOverride w:ilvl="0">
      <w:startOverride w:val="1"/>
    </w:lvlOverride>
  </w:num>
  <w:num w:numId="71">
    <w:abstractNumId w:val="54"/>
    <w:lvlOverride w:ilvl="0">
      <w:startOverride w:val="1"/>
    </w:lvlOverride>
  </w:num>
  <w:num w:numId="72">
    <w:abstractNumId w:val="23"/>
    <w:lvlOverride w:ilvl="0">
      <w:startOverride w:val="1"/>
    </w:lvlOverride>
  </w:num>
  <w:num w:numId="73">
    <w:abstractNumId w:val="20"/>
  </w:num>
  <w:num w:numId="74">
    <w:abstractNumId w:val="25"/>
    <w:lvlOverride w:ilvl="0">
      <w:startOverride w:val="1"/>
    </w:lvlOverride>
  </w:num>
  <w:num w:numId="75">
    <w:abstractNumId w:val="70"/>
    <w:lvlOverride w:ilvl="0">
      <w:startOverride w:val="1"/>
    </w:lvlOverride>
  </w:num>
  <w:num w:numId="76">
    <w:abstractNumId w:val="47"/>
  </w:num>
  <w:num w:numId="77">
    <w:abstractNumId w:val="5"/>
    <w:lvlOverride w:ilvl="0">
      <w:startOverride w:val="1"/>
    </w:lvlOverride>
  </w:num>
  <w:num w:numId="78">
    <w:abstractNumId w:val="64"/>
    <w:lvlOverride w:ilvl="0">
      <w:startOverride w:val="1"/>
      <w:lvl w:ilvl="0">
        <w:start w:val="1"/>
        <w:numFmt w:val="decimal"/>
        <w:lvlText w:val="%1)"/>
        <w:lvlJc w:val="left"/>
        <w:pPr>
          <w:ind w:left="360" w:hanging="360"/>
        </w:pPr>
        <w:rPr>
          <w:b w:val="0"/>
          <w:sz w:val="24"/>
        </w:rPr>
      </w:lvl>
    </w:lvlOverride>
  </w:num>
  <w:num w:numId="79">
    <w:abstractNumId w:val="10"/>
    <w:lvlOverride w:ilvl="0">
      <w:startOverride w:val="1"/>
    </w:lvlOverride>
  </w:num>
  <w:num w:numId="80">
    <w:abstractNumId w:val="63"/>
  </w:num>
  <w:num w:numId="81">
    <w:abstractNumId w:val="30"/>
  </w:num>
  <w:num w:numId="82">
    <w:abstractNumId w:val="58"/>
  </w:num>
  <w:num w:numId="83">
    <w:abstractNumId w:val="2"/>
  </w:num>
  <w:num w:numId="84">
    <w:abstractNumId w:val="44"/>
    <w:lvlOverride w:ilvl="0">
      <w:startOverride w:val="1"/>
    </w:lvlOverride>
  </w:num>
  <w:num w:numId="85">
    <w:abstractNumId w:val="46"/>
    <w:lvlOverride w:ilvl="0">
      <w:startOverride w:val="1"/>
    </w:lvlOverride>
  </w:num>
  <w:num w:numId="86">
    <w:abstractNumId w:val="40"/>
    <w:lvlOverride w:ilvl="0">
      <w:startOverride w:val="1"/>
    </w:lvlOverride>
  </w:num>
  <w:num w:numId="87">
    <w:abstractNumId w:val="68"/>
  </w:num>
  <w:num w:numId="88">
    <w:abstractNumId w:val="67"/>
  </w:num>
  <w:num w:numId="89">
    <w:abstractNumId w:val="51"/>
  </w:num>
  <w:num w:numId="90">
    <w:abstractNumId w:val="65"/>
  </w:num>
  <w:num w:numId="91">
    <w:abstractNumId w:val="19"/>
  </w:num>
  <w:num w:numId="92">
    <w:abstractNumId w:val="57"/>
    <w:lvlOverride w:ilvl="0">
      <w:startOverride w:val="1"/>
    </w:lvlOverride>
  </w:num>
  <w:num w:numId="93">
    <w:abstractNumId w:val="15"/>
    <w:lvlOverride w:ilvl="0">
      <w:startOverride w:val="1"/>
    </w:lvlOverride>
  </w:num>
  <w:num w:numId="94">
    <w:abstractNumId w:val="61"/>
    <w:lvlOverride w:ilvl="0">
      <w:startOverride w:val="1"/>
    </w:lvlOverride>
  </w:num>
  <w:num w:numId="95">
    <w:abstractNumId w:val="43"/>
  </w:num>
  <w:num w:numId="96">
    <w:abstractNumId w:val="4"/>
    <w:lvlOverride w:ilvl="0">
      <w:startOverride w:val="1"/>
    </w:lvlOverride>
  </w:num>
  <w:num w:numId="97">
    <w:abstractNumId w:val="35"/>
  </w:num>
  <w:num w:numId="98">
    <w:abstractNumId w:val="32"/>
  </w:num>
  <w:num w:numId="99">
    <w:abstractNumId w:val="49"/>
  </w:num>
  <w:num w:numId="100">
    <w:abstractNumId w:val="12"/>
    <w:lvlOverride w:ilvl="0">
      <w:startOverride w:val="1"/>
    </w:lvlOverride>
  </w:num>
  <w:num w:numId="101">
    <w:abstractNumId w:val="22"/>
    <w:lvlOverride w:ilvl="0">
      <w:startOverride w:val="1"/>
    </w:lvlOverride>
  </w:num>
  <w:num w:numId="102">
    <w:abstractNumId w:val="21"/>
  </w:num>
  <w:num w:numId="103">
    <w:abstractNumId w:val="55"/>
    <w:lvlOverride w:ilvl="0">
      <w:startOverride w:val="1"/>
    </w:lvlOverride>
  </w:num>
  <w:num w:numId="104">
    <w:abstractNumId w:val="29"/>
    <w:lvlOverride w:ilvl="0">
      <w:startOverride w:val="1"/>
    </w:lvlOverride>
  </w:num>
  <w:num w:numId="105">
    <w:abstractNumId w:val="71"/>
    <w:lvlOverride w:ilvl="0">
      <w:startOverride w:val="1"/>
    </w:lvlOverride>
  </w:num>
  <w:num w:numId="106">
    <w:abstractNumId w:val="56"/>
  </w:num>
  <w:num w:numId="107">
    <w:abstractNumId w:val="5"/>
    <w:lvlOverride w:ilvl="0">
      <w:lvl w:ilvl="0">
        <w:start w:val="1"/>
        <w:numFmt w:val="decimal"/>
        <w:lvlText w:val="%1)"/>
        <w:lvlJc w:val="left"/>
        <w:pPr>
          <w:ind w:left="218" w:hanging="360"/>
        </w:pPr>
      </w:lvl>
    </w:lvlOverride>
  </w:num>
  <w:num w:numId="108">
    <w:abstractNumId w:val="37"/>
  </w:num>
  <w:num w:numId="109">
    <w:abstractNumId w:val="50"/>
  </w:num>
  <w:num w:numId="110">
    <w:abstractNumId w:val="5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44"/>
    <w:rsid w:val="00071504"/>
    <w:rsid w:val="000B33EA"/>
    <w:rsid w:val="000D3C0A"/>
    <w:rsid w:val="000F7511"/>
    <w:rsid w:val="00187D07"/>
    <w:rsid w:val="00215F6E"/>
    <w:rsid w:val="00320E94"/>
    <w:rsid w:val="004C5A3B"/>
    <w:rsid w:val="004E66DA"/>
    <w:rsid w:val="00567D8B"/>
    <w:rsid w:val="00617FCA"/>
    <w:rsid w:val="00623302"/>
    <w:rsid w:val="0066602B"/>
    <w:rsid w:val="007177FA"/>
    <w:rsid w:val="00755D96"/>
    <w:rsid w:val="00767F2F"/>
    <w:rsid w:val="008A5B3E"/>
    <w:rsid w:val="00B35A5B"/>
    <w:rsid w:val="00C124F9"/>
    <w:rsid w:val="00CC0D17"/>
    <w:rsid w:val="00D30A54"/>
    <w:rsid w:val="00D92EF6"/>
    <w:rsid w:val="00E17C44"/>
    <w:rsid w:val="00EE49D0"/>
    <w:rsid w:val="00F83FC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0"/>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www.gov.pl/web/mswia/oprogramowanie-do-pobrania"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31</Pages>
  <Words>11164</Words>
  <Characters>66990</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77999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Swierzno04</cp:lastModifiedBy>
  <cp:revision>11</cp:revision>
  <cp:lastPrinted>2022-07-12T06:00:00Z</cp:lastPrinted>
  <dcterms:created xsi:type="dcterms:W3CDTF">2022-06-27T10:03:00Z</dcterms:created>
  <dcterms:modified xsi:type="dcterms:W3CDTF">2022-07-12T08:43:00Z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