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2A" w:rsidRDefault="00AE6A2A" w:rsidP="00B1417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1A0DAC16" wp14:editId="31B40E6E">
            <wp:extent cx="926465" cy="1045210"/>
            <wp:effectExtent l="0" t="0" r="6985" b="2540"/>
            <wp:docPr id="1" name="Obraz 1" descr="Herb Elbląga">
              <a:hlinkClick xmlns:a="http://schemas.openxmlformats.org/drawingml/2006/main" r:id="rId8" tooltip="&quot;Herb Elbląga&quot; t 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Elbląga">
                      <a:hlinkClick r:id="rId8" tooltip="&quot;Herb Elbląga&quot; t "/>
                    </pic:cNvPr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2A" w:rsidRDefault="00AE6A2A" w:rsidP="00B1417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A77BA" w:rsidRPr="00F773DB" w:rsidRDefault="004A77BA" w:rsidP="00B14177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 w:rsidRPr="00F773DB">
        <w:rPr>
          <w:rFonts w:ascii="Tahoma" w:hAnsi="Tahoma" w:cs="Tahoma"/>
          <w:sz w:val="22"/>
          <w:szCs w:val="22"/>
        </w:rPr>
        <w:t xml:space="preserve">Gmina Miasto Elbląg od 1 stycznia 2018r. realizuje projekt pn. „Modernizacja szkolnictwa zawodowego – etap II” w ramach Regionalnego </w:t>
      </w:r>
      <w:r w:rsidRPr="00F773DB">
        <w:rPr>
          <w:rFonts w:ascii="Tahoma" w:eastAsia="Calibri" w:hAnsi="Tahoma" w:cs="Tahoma"/>
          <w:sz w:val="22"/>
          <w:szCs w:val="22"/>
        </w:rPr>
        <w:t>Programu Operacyjnego Województwa Warmińsko-Mazurskiego na lata 2014-2020</w:t>
      </w:r>
      <w:r w:rsidRPr="00F773DB">
        <w:rPr>
          <w:rFonts w:ascii="Tahoma" w:hAnsi="Tahoma" w:cs="Tahoma"/>
          <w:sz w:val="22"/>
          <w:szCs w:val="22"/>
        </w:rPr>
        <w:t xml:space="preserve">, </w:t>
      </w:r>
      <w:r w:rsidRPr="00F773DB">
        <w:rPr>
          <w:rFonts w:ascii="Tahoma" w:eastAsia="Calibri" w:hAnsi="Tahoma" w:cs="Tahoma"/>
          <w:sz w:val="22"/>
          <w:szCs w:val="22"/>
        </w:rPr>
        <w:t>Oś Priorytetowa: Kadry dla gospodarki</w:t>
      </w:r>
      <w:r w:rsidRPr="00F773DB">
        <w:rPr>
          <w:rFonts w:ascii="Tahoma" w:hAnsi="Tahoma" w:cs="Tahoma"/>
          <w:sz w:val="22"/>
          <w:szCs w:val="22"/>
        </w:rPr>
        <w:t xml:space="preserve">, </w:t>
      </w:r>
      <w:r w:rsidRPr="00F773DB">
        <w:rPr>
          <w:rFonts w:ascii="Tahoma" w:eastAsia="Calibri" w:hAnsi="Tahoma" w:cs="Tahoma"/>
          <w:sz w:val="22"/>
          <w:szCs w:val="22"/>
        </w:rPr>
        <w:t>Działanie: Rozwój kształcenia i szkolenia zawodowego</w:t>
      </w:r>
      <w:r w:rsidRPr="00F773DB">
        <w:rPr>
          <w:rFonts w:ascii="Tahoma" w:hAnsi="Tahoma" w:cs="Tahoma"/>
          <w:sz w:val="22"/>
          <w:szCs w:val="22"/>
        </w:rPr>
        <w:t xml:space="preserve">, </w:t>
      </w:r>
      <w:r w:rsidRPr="00F773DB">
        <w:rPr>
          <w:rFonts w:ascii="Tahoma" w:eastAsia="Calibri" w:hAnsi="Tahoma" w:cs="Tahoma"/>
          <w:sz w:val="22"/>
          <w:szCs w:val="22"/>
        </w:rPr>
        <w:t>Poddziałanie: Rozwój kształcenia i szkolenia zawodowego - projekty ZIT Elbląg</w:t>
      </w:r>
      <w:r w:rsidRPr="00F773DB">
        <w:rPr>
          <w:rFonts w:ascii="Tahoma" w:hAnsi="Tahoma" w:cs="Tahoma"/>
          <w:sz w:val="22"/>
          <w:szCs w:val="22"/>
        </w:rPr>
        <w:t>.</w:t>
      </w:r>
    </w:p>
    <w:p w:rsidR="004A77BA" w:rsidRPr="00F773DB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773DB">
        <w:rPr>
          <w:rFonts w:ascii="Tahoma" w:hAnsi="Tahoma" w:cs="Tahoma"/>
          <w:sz w:val="22"/>
          <w:szCs w:val="22"/>
        </w:rPr>
        <w:t>Okres realizacji: 01.01.2018 – 31.12.2019 r.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F773DB">
        <w:rPr>
          <w:rFonts w:ascii="Tahoma" w:hAnsi="Tahoma" w:cs="Tahoma"/>
          <w:sz w:val="22"/>
          <w:szCs w:val="22"/>
        </w:rPr>
        <w:t>Budżet projektu:</w:t>
      </w:r>
      <w:r w:rsidRPr="004A77BA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4A77BA">
        <w:rPr>
          <w:rFonts w:ascii="Tahoma" w:hAnsi="Tahoma" w:cs="Tahoma"/>
          <w:sz w:val="22"/>
          <w:szCs w:val="22"/>
        </w:rPr>
        <w:t xml:space="preserve">7 872 647,77 zł, w tym kwota dofinansowania: 6 996 087,73 zł </w:t>
      </w:r>
    </w:p>
    <w:p w:rsidR="004A77BA" w:rsidRPr="004A77BA" w:rsidRDefault="004A77BA" w:rsidP="004A77BA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Celem projektu jest dostosowanie systemu kształcenia i szkolenia w 6 elbląskich szkołach i placówkach zawodowych: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 xml:space="preserve">- Zespół Szkół Technicznych – technikum, 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Zespół Szkół Techniczno-Informatycznych- technikum,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Zespół Szkół Ekonomicznych i Ogólnokształcących- technikum,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Centrum Kształcenia Zawodowego i Ustawicznego- technikum, szkoła branżowa I stopnia,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Zespół Szkół Inżynierii Środowiska i Usług- technikum, szkoła branżowa I stopnia,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 Specjalny Ośrodek Szkolno-Wychowawczy nr 1- zasadnicza szkoła zawodowa, szkoła branżowa I stopnia do zapotrzebowania lokalnego rynku pracy poprzez zmodernizowanie/ dopasowanie metod  i  treści kształcenia dla  30 kierunków  przy  jednoczesnym doposażeniu bazy dydaktycznej oraz podniesieniu kwalifikacji/ kompetencji 61  nauczycieli w  okresie 01.01.2018 r. – 31.12.2019 r.</w:t>
      </w:r>
    </w:p>
    <w:p w:rsidR="004A77BA" w:rsidRPr="004A77BA" w:rsidRDefault="004A77BA" w:rsidP="004A77B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Działania są realizowane we współpracy z otoczeniem społeczno-gospodarczym przy udziale 25 lokalnych pracodawców związanych ściśle z określonym kierunkiem kształcenia: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 xml:space="preserve">-modernizacja/dopasowanie metod i treści kształcenia do zapotrzebowania lokalnych pracodawców 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-doposażenie bazy dydaktycznej szkół,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 xml:space="preserve">-kursy/szkolenia dla nauczycieli nadające kwalifikacje/umiejętności zawodowe powiązane </w:t>
      </w:r>
      <w:r w:rsidRPr="004A77BA">
        <w:rPr>
          <w:rFonts w:ascii="Tahoma" w:hAnsi="Tahoma" w:cs="Tahoma"/>
          <w:sz w:val="22"/>
          <w:szCs w:val="22"/>
        </w:rPr>
        <w:br/>
        <w:t>z profilem kształcenia,</w:t>
      </w:r>
    </w:p>
    <w:p w:rsidR="004A77BA" w:rsidRPr="004A77BA" w:rsidRDefault="004A77BA" w:rsidP="004A77B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-praktyki dla nauczycieli w rzeczywistych warunkach pracy.</w:t>
      </w:r>
    </w:p>
    <w:p w:rsidR="004A77BA" w:rsidRPr="004A77BA" w:rsidRDefault="004A77BA" w:rsidP="004A77B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sz w:val="22"/>
          <w:szCs w:val="22"/>
        </w:rPr>
        <w:t>W ramach projektu doposażone zostaną następujące pracownie:</w:t>
      </w:r>
    </w:p>
    <w:p w:rsidR="00B14177" w:rsidRPr="00B14177" w:rsidRDefault="004A77BA" w:rsidP="00B14177">
      <w:pPr>
        <w:jc w:val="both"/>
        <w:rPr>
          <w:rFonts w:ascii="Tahoma" w:hAnsi="Tahoma" w:cs="Tahoma"/>
          <w:b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>Zespół Szkół</w:t>
      </w:r>
      <w:r w:rsidR="00B14177">
        <w:rPr>
          <w:rFonts w:ascii="Tahoma" w:hAnsi="Tahoma" w:cs="Tahoma"/>
          <w:b/>
          <w:sz w:val="22"/>
          <w:szCs w:val="22"/>
        </w:rPr>
        <w:t xml:space="preserve"> </w:t>
      </w:r>
      <w:r w:rsidRPr="004A77BA">
        <w:rPr>
          <w:rFonts w:ascii="Tahoma" w:hAnsi="Tahoma" w:cs="Tahoma"/>
          <w:b/>
          <w:sz w:val="22"/>
          <w:szCs w:val="22"/>
        </w:rPr>
        <w:t>Technicznych:</w:t>
      </w:r>
      <w:r w:rsidR="00B14177">
        <w:rPr>
          <w:rFonts w:ascii="Tahoma" w:hAnsi="Tahoma" w:cs="Tahoma"/>
          <w:b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>pracownia analityczno-chemiczna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ogólnobudowlana (budownictwa i inżynierii sanitarnej)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architektoniczno-geodezyjna</w:t>
      </w:r>
      <w:r w:rsidR="00B14177">
        <w:rPr>
          <w:rFonts w:ascii="Tahoma" w:hAnsi="Tahoma" w:cs="Tahoma"/>
          <w:sz w:val="22"/>
          <w:szCs w:val="22"/>
        </w:rPr>
        <w:t>.</w:t>
      </w:r>
    </w:p>
    <w:p w:rsidR="004A77BA" w:rsidRPr="00B14177" w:rsidRDefault="004A77BA" w:rsidP="00B14177">
      <w:pPr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 xml:space="preserve">Zespół Szkół </w:t>
      </w:r>
      <w:proofErr w:type="spellStart"/>
      <w:r w:rsidRPr="004A77BA">
        <w:rPr>
          <w:rFonts w:ascii="Tahoma" w:hAnsi="Tahoma" w:cs="Tahoma"/>
          <w:b/>
          <w:sz w:val="22"/>
          <w:szCs w:val="22"/>
        </w:rPr>
        <w:t>Techniczno</w:t>
      </w:r>
      <w:proofErr w:type="spellEnd"/>
      <w:r w:rsidRPr="004A77BA">
        <w:rPr>
          <w:rFonts w:ascii="Tahoma" w:hAnsi="Tahoma" w:cs="Tahoma"/>
          <w:b/>
          <w:sz w:val="22"/>
          <w:szCs w:val="22"/>
        </w:rPr>
        <w:t xml:space="preserve"> – Informatycznych:</w:t>
      </w:r>
      <w:r w:rsidR="00B14177">
        <w:rPr>
          <w:rFonts w:ascii="Tahoma" w:hAnsi="Tahoma" w:cs="Tahoma"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 xml:space="preserve">pracownia witryn internetowych </w:t>
      </w:r>
      <w:r w:rsidR="00B14177">
        <w:rPr>
          <w:rFonts w:ascii="Tahoma" w:hAnsi="Tahoma" w:cs="Tahoma"/>
          <w:sz w:val="22"/>
          <w:szCs w:val="22"/>
        </w:rPr>
        <w:br/>
      </w:r>
      <w:r w:rsidR="00B14177" w:rsidRPr="004A77BA">
        <w:rPr>
          <w:rFonts w:ascii="Tahoma" w:hAnsi="Tahoma" w:cs="Tahoma"/>
          <w:sz w:val="22"/>
          <w:szCs w:val="22"/>
        </w:rPr>
        <w:t>i multimediów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grafiki komputerowej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planowania i realizacji</w:t>
      </w:r>
      <w:r w:rsidR="00B14177">
        <w:rPr>
          <w:rFonts w:ascii="Tahoma" w:hAnsi="Tahoma" w:cs="Tahoma"/>
          <w:sz w:val="22"/>
          <w:szCs w:val="22"/>
        </w:rPr>
        <w:t>.</w:t>
      </w:r>
    </w:p>
    <w:p w:rsidR="00B14177" w:rsidRPr="00B14177" w:rsidRDefault="004A77BA" w:rsidP="00B14177">
      <w:pPr>
        <w:jc w:val="both"/>
        <w:rPr>
          <w:rFonts w:ascii="Tahoma" w:hAnsi="Tahoma" w:cs="Tahoma"/>
          <w:b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>Zespół Szkół Ekonomicznych i Ogólnokształcących:</w:t>
      </w:r>
      <w:r w:rsidR="00B14177">
        <w:rPr>
          <w:rFonts w:ascii="Tahoma" w:hAnsi="Tahoma" w:cs="Tahoma"/>
          <w:b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 xml:space="preserve">pracownia grafiki komputerowej </w:t>
      </w:r>
      <w:r w:rsidR="00B14177">
        <w:rPr>
          <w:rFonts w:ascii="Tahoma" w:hAnsi="Tahoma" w:cs="Tahoma"/>
          <w:sz w:val="22"/>
          <w:szCs w:val="22"/>
        </w:rPr>
        <w:br/>
      </w:r>
      <w:r w:rsidR="00B14177" w:rsidRPr="004A77BA">
        <w:rPr>
          <w:rFonts w:ascii="Tahoma" w:hAnsi="Tahoma" w:cs="Tahoma"/>
          <w:sz w:val="22"/>
          <w:szCs w:val="22"/>
        </w:rPr>
        <w:t>i multimediów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sprzedaży usług reklamowych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logistyki i środków transportu</w:t>
      </w:r>
      <w:r w:rsidR="00B14177">
        <w:rPr>
          <w:rFonts w:ascii="Tahoma" w:hAnsi="Tahoma" w:cs="Tahoma"/>
          <w:sz w:val="22"/>
          <w:szCs w:val="22"/>
        </w:rPr>
        <w:t>.</w:t>
      </w:r>
    </w:p>
    <w:p w:rsidR="004A77BA" w:rsidRPr="00B14177" w:rsidRDefault="004A77BA" w:rsidP="00B14177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>Centrum Kształcenia Zawodowego i Ustawicznego:</w:t>
      </w:r>
      <w:r w:rsidR="00B1417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>pracownia fryzjerska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elektroniczna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elektryczna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samochodowa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rysunku technicznego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językowa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cyfrowych procesów graficznych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administracji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rachunkowości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bezpieczeństwa i higieny pracy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florystyczna</w:t>
      </w:r>
      <w:r w:rsidR="00B14177">
        <w:rPr>
          <w:rFonts w:ascii="Tahoma" w:hAnsi="Tahoma" w:cs="Tahoma"/>
          <w:sz w:val="22"/>
          <w:szCs w:val="22"/>
        </w:rPr>
        <w:t>.</w:t>
      </w:r>
    </w:p>
    <w:p w:rsidR="00B14177" w:rsidRPr="00B14177" w:rsidRDefault="004A77BA" w:rsidP="00B14177">
      <w:pPr>
        <w:jc w:val="both"/>
        <w:rPr>
          <w:rFonts w:ascii="Tahoma" w:hAnsi="Tahoma" w:cs="Tahoma"/>
          <w:b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lastRenderedPageBreak/>
        <w:t>Zespół Szkół Inżynierii Środowiska i Usług:</w:t>
      </w:r>
      <w:r w:rsidR="00B14177">
        <w:rPr>
          <w:rFonts w:ascii="Tahoma" w:hAnsi="Tahoma" w:cs="Tahoma"/>
          <w:b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>pracownia analizy biologiczno-chemicznej oraz projektowania fryzur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materiałoznawstwa i technologii przetwarzania drewna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systemów energetyki odnawialnej i instalacji sanitarnych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rysunku technicznego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eksploatacji instalacji i urządzeń energetyki cieplnej oraz elektroenergetyki</w:t>
      </w:r>
      <w:r w:rsidR="00B14177">
        <w:rPr>
          <w:rFonts w:ascii="Tahoma" w:hAnsi="Tahoma" w:cs="Tahoma"/>
          <w:sz w:val="22"/>
          <w:szCs w:val="22"/>
        </w:rPr>
        <w:t>.</w:t>
      </w:r>
    </w:p>
    <w:p w:rsidR="00FD7FF8" w:rsidRDefault="004A77BA" w:rsidP="00B14177">
      <w:pPr>
        <w:jc w:val="both"/>
        <w:rPr>
          <w:rFonts w:ascii="Tahoma" w:hAnsi="Tahoma" w:cs="Tahoma"/>
          <w:sz w:val="22"/>
          <w:szCs w:val="22"/>
        </w:rPr>
      </w:pPr>
      <w:r w:rsidRPr="004A77BA">
        <w:rPr>
          <w:rFonts w:ascii="Tahoma" w:hAnsi="Tahoma" w:cs="Tahoma"/>
          <w:b/>
          <w:sz w:val="22"/>
          <w:szCs w:val="22"/>
        </w:rPr>
        <w:t xml:space="preserve">Specjalny Ośrodek </w:t>
      </w:r>
      <w:proofErr w:type="spellStart"/>
      <w:r w:rsidRPr="004A77BA">
        <w:rPr>
          <w:rFonts w:ascii="Tahoma" w:hAnsi="Tahoma" w:cs="Tahoma"/>
          <w:b/>
          <w:sz w:val="22"/>
          <w:szCs w:val="22"/>
        </w:rPr>
        <w:t>Szkolno</w:t>
      </w:r>
      <w:proofErr w:type="spellEnd"/>
      <w:r w:rsidRPr="004A77BA">
        <w:rPr>
          <w:rFonts w:ascii="Tahoma" w:hAnsi="Tahoma" w:cs="Tahoma"/>
          <w:b/>
          <w:sz w:val="22"/>
          <w:szCs w:val="22"/>
        </w:rPr>
        <w:t xml:space="preserve"> – Wychowawczy nr 1</w:t>
      </w:r>
      <w:r w:rsidRPr="004A77BA">
        <w:rPr>
          <w:rFonts w:ascii="Tahoma" w:hAnsi="Tahoma" w:cs="Tahoma"/>
          <w:sz w:val="22"/>
          <w:szCs w:val="22"/>
        </w:rPr>
        <w:t>:</w:t>
      </w:r>
      <w:r w:rsidR="00B14177">
        <w:rPr>
          <w:rFonts w:ascii="Tahoma" w:hAnsi="Tahoma" w:cs="Tahoma"/>
          <w:sz w:val="22"/>
          <w:szCs w:val="22"/>
        </w:rPr>
        <w:t xml:space="preserve"> </w:t>
      </w:r>
      <w:r w:rsidR="00B14177" w:rsidRPr="004A77BA">
        <w:rPr>
          <w:rFonts w:ascii="Tahoma" w:hAnsi="Tahoma" w:cs="Tahoma"/>
          <w:sz w:val="22"/>
          <w:szCs w:val="22"/>
        </w:rPr>
        <w:t>pracownia kształcenia dla zawodu kucharz</w:t>
      </w:r>
      <w:r w:rsidR="00B14177">
        <w:rPr>
          <w:rFonts w:ascii="Tahoma" w:hAnsi="Tahoma" w:cs="Tahoma"/>
          <w:sz w:val="22"/>
          <w:szCs w:val="22"/>
        </w:rPr>
        <w:t xml:space="preserve">, </w:t>
      </w:r>
      <w:r w:rsidR="00B14177" w:rsidRPr="004A77BA">
        <w:rPr>
          <w:rFonts w:ascii="Tahoma" w:hAnsi="Tahoma" w:cs="Tahoma"/>
          <w:sz w:val="22"/>
          <w:szCs w:val="22"/>
        </w:rPr>
        <w:t>pracownia kształcenia dla zawodu stolarz</w:t>
      </w:r>
      <w:r w:rsidR="00B14177">
        <w:rPr>
          <w:rFonts w:ascii="Tahoma" w:hAnsi="Tahoma" w:cs="Tahoma"/>
          <w:sz w:val="22"/>
          <w:szCs w:val="22"/>
        </w:rPr>
        <w:t>.</w:t>
      </w:r>
    </w:p>
    <w:p w:rsidR="005F4B15" w:rsidRDefault="005F4B15" w:rsidP="005F4B15">
      <w:pPr>
        <w:autoSpaceDE w:val="0"/>
        <w:autoSpaceDN w:val="0"/>
        <w:adjustRightInd w:val="0"/>
        <w:ind w:firstLine="708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</w:rPr>
        <w:t>Doposażenie bazy dydaktycznej Centrum Kształcenia Zawodowego i Ustawicznego jest II</w:t>
      </w:r>
      <w:r w:rsidR="00452AD2">
        <w:rPr>
          <w:rFonts w:ascii="Tahoma" w:eastAsia="Calibri" w:hAnsi="Tahoma" w:cs="Tahoma"/>
          <w:sz w:val="22"/>
          <w:szCs w:val="22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 xml:space="preserve"> etapem działań mających na celu </w:t>
      </w:r>
      <w:r>
        <w:rPr>
          <w:rFonts w:ascii="Tahoma" w:eastAsia="Calibri" w:hAnsi="Tahoma" w:cs="Tahoma"/>
          <w:bCs/>
          <w:sz w:val="22"/>
          <w:szCs w:val="22"/>
        </w:rPr>
        <w:t>rozwój szkolnictwa zawodowego w Elblągu poprzez  powołanie samorządowego/</w:t>
      </w:r>
      <w:proofErr w:type="spellStart"/>
      <w:r>
        <w:rPr>
          <w:rFonts w:ascii="Tahoma" w:eastAsia="Calibri" w:hAnsi="Tahoma" w:cs="Tahoma"/>
          <w:bCs/>
          <w:sz w:val="22"/>
          <w:szCs w:val="22"/>
        </w:rPr>
        <w:t>ponadpowiatowego</w:t>
      </w:r>
      <w:proofErr w:type="spellEnd"/>
      <w:r>
        <w:rPr>
          <w:rFonts w:ascii="Tahoma" w:eastAsia="Calibri" w:hAnsi="Tahoma" w:cs="Tahoma"/>
          <w:bCs/>
          <w:sz w:val="22"/>
          <w:szCs w:val="22"/>
        </w:rPr>
        <w:t xml:space="preserve">/centrum budowania i koordynacji systemu szkolnictwa zawodowego– </w:t>
      </w:r>
      <w:r>
        <w:rPr>
          <w:rFonts w:ascii="Tahoma" w:eastAsia="Calibri" w:hAnsi="Tahoma" w:cs="Tahoma"/>
          <w:b/>
          <w:bCs/>
          <w:sz w:val="22"/>
          <w:szCs w:val="22"/>
        </w:rPr>
        <w:t>Elbląskie Centrum Edukacji Zawodowej</w:t>
      </w:r>
      <w:r>
        <w:rPr>
          <w:rFonts w:ascii="Tahoma" w:eastAsiaTheme="minorHAnsi" w:hAnsi="Tahoma" w:cs="Tahoma"/>
          <w:sz w:val="22"/>
          <w:szCs w:val="22"/>
          <w:lang w:eastAsia="en-US"/>
        </w:rPr>
        <w:t>, które zajmie się kształceniem fachowców i specjalistów potrzebnych na lokalnym rynku pracy. Centrum                          w sposób systemowy, skoordynowany i w porozumieniu z partnerami-szkołami, pracodawcami, uczelniami, urzędem pracy oraz organizacjami pozarządowymi (CIS) będzie odpowiadało na potrzeby bezrobotnych pracowników, pracowników niepełnosprawnych i uczniów, poprzez planowanie kierunków kształcenia zawodowego na elbląskim rynku pracy. Będzie to                                    m.in. zarządzanie informacją o potrzebach partnerów w systemie oraz elastyczne reagowanie na potrzeby rynku pracy.</w:t>
      </w:r>
    </w:p>
    <w:p w:rsidR="005F4B15" w:rsidRDefault="005F4B15" w:rsidP="005F4B15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Głównym celem działalności ECEZ będzie:</w:t>
      </w:r>
    </w:p>
    <w:p w:rsidR="005F4B15" w:rsidRDefault="005F4B15" w:rsidP="005F4B15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-elastyczne reagowanie na potrzeby rynku pracy,</w:t>
      </w:r>
    </w:p>
    <w:p w:rsidR="005F4B15" w:rsidRDefault="005F4B15" w:rsidP="005F4B15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-wsparcie szkół w organizacji i dystrybucji praktyk,</w:t>
      </w:r>
    </w:p>
    <w:p w:rsidR="005F4B15" w:rsidRDefault="005F4B15" w:rsidP="005F4B15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-wsparcie absolwentów w zatrudnieniu,</w:t>
      </w:r>
    </w:p>
    <w:p w:rsidR="005F4B15" w:rsidRDefault="005F4B15" w:rsidP="005F4B15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-wsparcie pracodawców w przygotowaniu wykwalifikowanych kadr pracowniczych,</w:t>
      </w:r>
    </w:p>
    <w:p w:rsidR="005F4B15" w:rsidRDefault="005F4B15" w:rsidP="005F4B15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-organizacja szkoleń dla uczniów, bezrobotnych, pracowników (</w:t>
      </w:r>
      <w:proofErr w:type="spellStart"/>
      <w:r>
        <w:rPr>
          <w:rFonts w:ascii="Tahoma" w:eastAsiaTheme="minorHAnsi" w:hAnsi="Tahoma" w:cs="Tahoma"/>
          <w:sz w:val="22"/>
          <w:szCs w:val="22"/>
          <w:lang w:eastAsia="en-US"/>
        </w:rPr>
        <w:t>kkz</w:t>
      </w:r>
      <w:proofErr w:type="spellEnd"/>
      <w:r>
        <w:rPr>
          <w:rFonts w:ascii="Tahoma" w:eastAsiaTheme="minorHAnsi" w:hAnsi="Tahoma" w:cs="Tahoma"/>
          <w:sz w:val="22"/>
          <w:szCs w:val="22"/>
          <w:lang w:eastAsia="en-US"/>
        </w:rPr>
        <w:t xml:space="preserve">, </w:t>
      </w:r>
      <w:proofErr w:type="spellStart"/>
      <w:r>
        <w:rPr>
          <w:rFonts w:ascii="Tahoma" w:eastAsiaTheme="minorHAnsi" w:hAnsi="Tahoma" w:cs="Tahoma"/>
          <w:sz w:val="22"/>
          <w:szCs w:val="22"/>
          <w:lang w:eastAsia="en-US"/>
        </w:rPr>
        <w:t>kuz,kko</w:t>
      </w:r>
      <w:proofErr w:type="spellEnd"/>
      <w:r>
        <w:rPr>
          <w:rFonts w:ascii="Tahoma" w:eastAsiaTheme="minorHAnsi" w:hAnsi="Tahoma" w:cs="Tahoma"/>
          <w:sz w:val="22"/>
          <w:szCs w:val="22"/>
          <w:lang w:eastAsia="en-US"/>
        </w:rPr>
        <w:t>).</w:t>
      </w:r>
    </w:p>
    <w:p w:rsidR="005F4B15" w:rsidRPr="007A38DE" w:rsidRDefault="005F4B15" w:rsidP="00B14177">
      <w:pPr>
        <w:jc w:val="both"/>
        <w:rPr>
          <w:rFonts w:ascii="Tahoma" w:hAnsi="Tahoma" w:cs="Tahoma"/>
          <w:b/>
          <w:sz w:val="22"/>
          <w:szCs w:val="22"/>
        </w:rPr>
      </w:pPr>
    </w:p>
    <w:sectPr w:rsidR="005F4B15" w:rsidRPr="007A38DE" w:rsidSect="002C7C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3D" w:rsidRDefault="0099333D" w:rsidP="00D20819">
      <w:r>
        <w:separator/>
      </w:r>
    </w:p>
  </w:endnote>
  <w:endnote w:type="continuationSeparator" w:id="0">
    <w:p w:rsidR="0099333D" w:rsidRDefault="0099333D" w:rsidP="00D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19" w:rsidRDefault="00C91AE9">
    <w:pPr>
      <w:pStyle w:val="Stopka"/>
    </w:pPr>
    <w:r>
      <w:rPr>
        <w:noProof/>
      </w:rPr>
      <w:drawing>
        <wp:inline distT="0" distB="0" distL="0" distR="0" wp14:anchorId="5306D115" wp14:editId="478FF22A">
          <wp:extent cx="5760720" cy="553720"/>
          <wp:effectExtent l="0" t="0" r="0" b="0"/>
          <wp:docPr id="2" name="Obraz 2" descr="http://rpo.warmia.mazury.pl/zdjecia/strona/Oznaczenia_2018/EFS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://rpo.warmia.mazury.pl/zdjecia/strona/Oznaczenia_2018/EFS_-_poziom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66A" w:rsidRDefault="009B766A" w:rsidP="009B766A">
    <w:pPr>
      <w:pStyle w:val="Stopka"/>
      <w:jc w:val="center"/>
      <w:rPr>
        <w:b/>
        <w:sz w:val="20"/>
        <w:szCs w:val="20"/>
      </w:rPr>
    </w:pPr>
    <w:r w:rsidRPr="007A4EBD">
      <w:rPr>
        <w:b/>
        <w:sz w:val="20"/>
        <w:szCs w:val="20"/>
      </w:rPr>
      <w:t>„Modernizacja szkolnictwa zawodowego w Elbląg</w:t>
    </w:r>
    <w:r w:rsidR="006B648E">
      <w:rPr>
        <w:b/>
        <w:sz w:val="20"/>
        <w:szCs w:val="20"/>
      </w:rPr>
      <w:t>u</w:t>
    </w:r>
    <w:r w:rsidR="00574D2A">
      <w:rPr>
        <w:b/>
        <w:sz w:val="20"/>
        <w:szCs w:val="20"/>
      </w:rPr>
      <w:t xml:space="preserve"> – etap II</w:t>
    </w:r>
    <w:r w:rsidRPr="007A4EBD">
      <w:rPr>
        <w:b/>
        <w:sz w:val="20"/>
        <w:szCs w:val="20"/>
      </w:rPr>
      <w:t>”</w:t>
    </w:r>
  </w:p>
  <w:p w:rsidR="009B766A" w:rsidRPr="007A4EBD" w:rsidRDefault="009B766A" w:rsidP="009B766A">
    <w:pPr>
      <w:pStyle w:val="Stopka"/>
      <w:jc w:val="center"/>
      <w:rPr>
        <w:b/>
        <w:sz w:val="20"/>
        <w:szCs w:val="20"/>
      </w:rPr>
    </w:pPr>
    <w:r>
      <w:rPr>
        <w:rFonts w:ascii="Arial Narrow" w:hAnsi="Arial Narrow"/>
        <w:i/>
        <w:iCs/>
        <w:sz w:val="18"/>
        <w:szCs w:val="18"/>
      </w:rPr>
      <w:t>Projekt  dofinansowany ze środków Unii Europejskiej w ramach Europejskiego Funduszu Społecznego</w:t>
    </w:r>
  </w:p>
  <w:p w:rsidR="009B766A" w:rsidRDefault="009B766A">
    <w:pPr>
      <w:pStyle w:val="Stopka"/>
    </w:pPr>
  </w:p>
  <w:p w:rsidR="00D20819" w:rsidRDefault="00D20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3D" w:rsidRDefault="0099333D" w:rsidP="00D20819">
      <w:r>
        <w:separator/>
      </w:r>
    </w:p>
  </w:footnote>
  <w:footnote w:type="continuationSeparator" w:id="0">
    <w:p w:rsidR="0099333D" w:rsidRDefault="0099333D" w:rsidP="00D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62B65"/>
    <w:multiLevelType w:val="hybridMultilevel"/>
    <w:tmpl w:val="B0E6DD70"/>
    <w:lvl w:ilvl="0" w:tplc="01A6A70A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822523"/>
    <w:multiLevelType w:val="hybridMultilevel"/>
    <w:tmpl w:val="2B20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5EEF"/>
    <w:multiLevelType w:val="hybridMultilevel"/>
    <w:tmpl w:val="A3A2E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C7E"/>
    <w:multiLevelType w:val="hybridMultilevel"/>
    <w:tmpl w:val="B92ED24A"/>
    <w:lvl w:ilvl="0" w:tplc="F2C89B2C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D63A1"/>
    <w:multiLevelType w:val="hybridMultilevel"/>
    <w:tmpl w:val="0E96FCF0"/>
    <w:lvl w:ilvl="0" w:tplc="38F2F5E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71D"/>
    <w:multiLevelType w:val="hybridMultilevel"/>
    <w:tmpl w:val="AC46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091A0B"/>
    <w:multiLevelType w:val="hybridMultilevel"/>
    <w:tmpl w:val="C38C7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105C"/>
    <w:multiLevelType w:val="hybridMultilevel"/>
    <w:tmpl w:val="04E4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82104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8C6397"/>
    <w:multiLevelType w:val="hybridMultilevel"/>
    <w:tmpl w:val="73C25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9"/>
    <w:rsid w:val="0003132F"/>
    <w:rsid w:val="0008654E"/>
    <w:rsid w:val="000B1D0B"/>
    <w:rsid w:val="000C11C2"/>
    <w:rsid w:val="001630BE"/>
    <w:rsid w:val="0018065E"/>
    <w:rsid w:val="001B1562"/>
    <w:rsid w:val="001C059C"/>
    <w:rsid w:val="001D0F36"/>
    <w:rsid w:val="00265BEE"/>
    <w:rsid w:val="002A1289"/>
    <w:rsid w:val="002A561D"/>
    <w:rsid w:val="002B2D65"/>
    <w:rsid w:val="002C7C67"/>
    <w:rsid w:val="002D3DD6"/>
    <w:rsid w:val="00316C3F"/>
    <w:rsid w:val="003773E0"/>
    <w:rsid w:val="00421D5E"/>
    <w:rsid w:val="004226F4"/>
    <w:rsid w:val="004228F6"/>
    <w:rsid w:val="004436AB"/>
    <w:rsid w:val="004473B9"/>
    <w:rsid w:val="00452AD2"/>
    <w:rsid w:val="004667AD"/>
    <w:rsid w:val="004A77BA"/>
    <w:rsid w:val="004C5B1B"/>
    <w:rsid w:val="004C5B59"/>
    <w:rsid w:val="004E1B24"/>
    <w:rsid w:val="004E7139"/>
    <w:rsid w:val="00536537"/>
    <w:rsid w:val="00540CEA"/>
    <w:rsid w:val="00544C49"/>
    <w:rsid w:val="00551D19"/>
    <w:rsid w:val="00574D2A"/>
    <w:rsid w:val="00583066"/>
    <w:rsid w:val="005916B8"/>
    <w:rsid w:val="005C09BC"/>
    <w:rsid w:val="005C3989"/>
    <w:rsid w:val="005F4B15"/>
    <w:rsid w:val="00610F83"/>
    <w:rsid w:val="0061651F"/>
    <w:rsid w:val="00631A57"/>
    <w:rsid w:val="00673717"/>
    <w:rsid w:val="006A4264"/>
    <w:rsid w:val="006B648E"/>
    <w:rsid w:val="006C5A5D"/>
    <w:rsid w:val="007323B6"/>
    <w:rsid w:val="00735CE9"/>
    <w:rsid w:val="00737778"/>
    <w:rsid w:val="00780E57"/>
    <w:rsid w:val="007A38DE"/>
    <w:rsid w:val="007A4EBD"/>
    <w:rsid w:val="008343F7"/>
    <w:rsid w:val="008C3570"/>
    <w:rsid w:val="00930D15"/>
    <w:rsid w:val="00965978"/>
    <w:rsid w:val="0099333D"/>
    <w:rsid w:val="009B766A"/>
    <w:rsid w:val="009C4CF2"/>
    <w:rsid w:val="00A42067"/>
    <w:rsid w:val="00A8717C"/>
    <w:rsid w:val="00AE6513"/>
    <w:rsid w:val="00AE6A2A"/>
    <w:rsid w:val="00B14177"/>
    <w:rsid w:val="00B20A31"/>
    <w:rsid w:val="00B368D8"/>
    <w:rsid w:val="00B5686C"/>
    <w:rsid w:val="00B603CB"/>
    <w:rsid w:val="00B7192B"/>
    <w:rsid w:val="00B82A27"/>
    <w:rsid w:val="00BA1705"/>
    <w:rsid w:val="00BB10A3"/>
    <w:rsid w:val="00BB37A3"/>
    <w:rsid w:val="00BC7211"/>
    <w:rsid w:val="00BE2E2C"/>
    <w:rsid w:val="00C21A0D"/>
    <w:rsid w:val="00C3158C"/>
    <w:rsid w:val="00C54701"/>
    <w:rsid w:val="00C602D9"/>
    <w:rsid w:val="00C91AE9"/>
    <w:rsid w:val="00CA0E0A"/>
    <w:rsid w:val="00D05748"/>
    <w:rsid w:val="00D20819"/>
    <w:rsid w:val="00D73752"/>
    <w:rsid w:val="00D81573"/>
    <w:rsid w:val="00DE2E50"/>
    <w:rsid w:val="00E110F8"/>
    <w:rsid w:val="00E12FD5"/>
    <w:rsid w:val="00EA10C0"/>
    <w:rsid w:val="00EF18A0"/>
    <w:rsid w:val="00EF2F0B"/>
    <w:rsid w:val="00F443BA"/>
    <w:rsid w:val="00F773DB"/>
    <w:rsid w:val="00F95560"/>
    <w:rsid w:val="00FB06D6"/>
    <w:rsid w:val="00FB417D"/>
    <w:rsid w:val="00FC778B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FEA19"/>
  <w15:docId w15:val="{31C64FAB-85D1-4965-9C66-4E3D675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819"/>
  </w:style>
  <w:style w:type="paragraph" w:styleId="Stopka">
    <w:name w:val="footer"/>
    <w:basedOn w:val="Normalny"/>
    <w:link w:val="StopkaZnak"/>
    <w:uiPriority w:val="99"/>
    <w:unhideWhenUsed/>
    <w:rsid w:val="00D20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819"/>
  </w:style>
  <w:style w:type="paragraph" w:styleId="Tekstdymka">
    <w:name w:val="Balloon Text"/>
    <w:basedOn w:val="Normalny"/>
    <w:link w:val="TekstdymkaZnak"/>
    <w:uiPriority w:val="99"/>
    <w:semiHidden/>
    <w:unhideWhenUsed/>
    <w:rsid w:val="00D208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81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uiPriority w:val="99"/>
    <w:rsid w:val="004C5B1B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10F8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10F8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44C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4C4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4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C49"/>
    <w:pPr>
      <w:ind w:left="720"/>
      <w:contextualSpacing/>
    </w:pPr>
  </w:style>
  <w:style w:type="character" w:styleId="Hipercze">
    <w:name w:val="Hyperlink"/>
    <w:rsid w:val="001630B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A27"/>
    <w:rPr>
      <w:color w:val="605E5C"/>
      <w:shd w:val="clear" w:color="auto" w:fill="E1DFDD"/>
    </w:rPr>
  </w:style>
  <w:style w:type="paragraph" w:customStyle="1" w:styleId="gwp17d839d8msonormal">
    <w:name w:val="gwp17d839d8_msonormal"/>
    <w:basedOn w:val="Normalny"/>
    <w:rsid w:val="004A77BA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4A77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lblag.pl/umcms/images/stories/2_urzad_miejski/pliki/herb_elblag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rpo.warmia.mazury.pl/zdjecia/strona/Oznaczenia_2018/EFS_-_poziom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C8A90-E8EC-4F56-99FD-4060353A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kapul</dc:creator>
  <cp:lastModifiedBy>Sylwia Baranowska</cp:lastModifiedBy>
  <cp:revision>4</cp:revision>
  <cp:lastPrinted>2018-08-31T06:46:00Z</cp:lastPrinted>
  <dcterms:created xsi:type="dcterms:W3CDTF">2018-09-05T11:33:00Z</dcterms:created>
  <dcterms:modified xsi:type="dcterms:W3CDTF">2018-09-05T11:35:00Z</dcterms:modified>
</cp:coreProperties>
</file>