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EE51" w14:textId="77777777" w:rsidR="006A6068" w:rsidRPr="006A6068" w:rsidRDefault="006A6068" w:rsidP="004C1BBD">
      <w:pPr>
        <w:spacing w:after="0" w:line="276" w:lineRule="auto"/>
        <w:ind w:left="16" w:firstLine="0"/>
        <w:jc w:val="center"/>
        <w:rPr>
          <w:rFonts w:ascii="Times New Roman" w:hAnsi="Times New Roman" w:cs="Times New Roman"/>
          <w:b/>
          <w:sz w:val="22"/>
          <w:u w:val="single" w:color="000000"/>
        </w:rPr>
      </w:pPr>
    </w:p>
    <w:p w14:paraId="314D57C8" w14:textId="77777777" w:rsidR="006F5F07" w:rsidRDefault="00E20145" w:rsidP="006F5F07">
      <w:pPr>
        <w:spacing w:after="0" w:line="276" w:lineRule="auto"/>
        <w:ind w:left="4972" w:firstLine="692"/>
        <w:jc w:val="center"/>
        <w:rPr>
          <w:rFonts w:ascii="Times New Roman" w:hAnsi="Times New Roman" w:cs="Times New Roman"/>
          <w:b/>
          <w:sz w:val="22"/>
        </w:rPr>
      </w:pPr>
      <w:r w:rsidRPr="006F5F07">
        <w:rPr>
          <w:rFonts w:ascii="Times New Roman" w:hAnsi="Times New Roman" w:cs="Times New Roman"/>
          <w:b/>
          <w:sz w:val="22"/>
        </w:rPr>
        <w:t>Załącznik nr 1</w:t>
      </w:r>
      <w:r w:rsidR="004E3980" w:rsidRPr="006F5F07">
        <w:rPr>
          <w:rFonts w:ascii="Times New Roman" w:hAnsi="Times New Roman" w:cs="Times New Roman"/>
          <w:b/>
          <w:sz w:val="22"/>
        </w:rPr>
        <w:t>1</w:t>
      </w:r>
    </w:p>
    <w:p w14:paraId="12075ED7" w14:textId="631EAC11" w:rsidR="00171829" w:rsidRPr="006F5F07" w:rsidRDefault="006F5F07" w:rsidP="006F5F07">
      <w:pPr>
        <w:spacing w:after="0" w:line="276" w:lineRule="auto"/>
        <w:ind w:left="16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</w:t>
      </w:r>
      <w:r w:rsidR="00E20145" w:rsidRPr="006F5F07">
        <w:rPr>
          <w:rFonts w:ascii="Times New Roman" w:hAnsi="Times New Roman" w:cs="Times New Roman"/>
          <w:b/>
          <w:sz w:val="22"/>
        </w:rPr>
        <w:t xml:space="preserve"> do Umowy nr </w:t>
      </w:r>
    </w:p>
    <w:p w14:paraId="222C4925" w14:textId="77777777" w:rsidR="006A6068" w:rsidRPr="006A6068" w:rsidRDefault="006A6068" w:rsidP="004C1BBD">
      <w:pPr>
        <w:pStyle w:val="Nagwek1"/>
        <w:spacing w:line="276" w:lineRule="auto"/>
        <w:rPr>
          <w:rFonts w:ascii="Times New Roman" w:hAnsi="Times New Roman" w:cs="Times New Roman"/>
          <w:sz w:val="22"/>
        </w:rPr>
      </w:pPr>
    </w:p>
    <w:p w14:paraId="3FCE0F2F" w14:textId="2DD6BD63" w:rsidR="00171829" w:rsidRPr="006A6068" w:rsidRDefault="00E20145" w:rsidP="004C1BBD">
      <w:pPr>
        <w:pStyle w:val="Nagwek1"/>
        <w:spacing w:line="276" w:lineRule="auto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Katalog kar umownych </w:t>
      </w:r>
    </w:p>
    <w:p w14:paraId="5F2956F0" w14:textId="7C86A353" w:rsidR="00E416CC" w:rsidRPr="006A6068" w:rsidRDefault="00E20145" w:rsidP="00D76D69">
      <w:pPr>
        <w:spacing w:after="241" w:line="276" w:lineRule="auto"/>
        <w:ind w:left="510" w:hanging="51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1. </w:t>
      </w:r>
      <w:r w:rsidR="00D76D69">
        <w:rPr>
          <w:rFonts w:ascii="Times New Roman" w:hAnsi="Times New Roman" w:cs="Times New Roman"/>
          <w:sz w:val="22"/>
        </w:rPr>
        <w:t xml:space="preserve"> </w:t>
      </w:r>
      <w:r w:rsidRPr="006A6068">
        <w:rPr>
          <w:rFonts w:ascii="Times New Roman" w:hAnsi="Times New Roman" w:cs="Times New Roman"/>
          <w:sz w:val="22"/>
        </w:rPr>
        <w:t xml:space="preserve">Za każdy przypadek odwołania pociągu z przyczyn leżących po stronie Operatora bez </w:t>
      </w:r>
      <w:r w:rsidR="00D76D69">
        <w:rPr>
          <w:rFonts w:ascii="Times New Roman" w:hAnsi="Times New Roman" w:cs="Times New Roman"/>
          <w:sz w:val="22"/>
        </w:rPr>
        <w:t xml:space="preserve">       </w:t>
      </w:r>
      <w:r w:rsidRPr="006A6068">
        <w:rPr>
          <w:rFonts w:ascii="Times New Roman" w:hAnsi="Times New Roman" w:cs="Times New Roman"/>
          <w:sz w:val="22"/>
        </w:rPr>
        <w:t xml:space="preserve">zapewnienia podróżnym Przewozów Zastępczych Organizator nalicza karę umowną w wysokości </w:t>
      </w:r>
      <w:r w:rsidRPr="006A6068">
        <w:rPr>
          <w:rFonts w:ascii="Times New Roman" w:hAnsi="Times New Roman" w:cs="Times New Roman"/>
          <w:b/>
          <w:sz w:val="22"/>
        </w:rPr>
        <w:t>2</w:t>
      </w:r>
      <w:r w:rsidR="00641F98">
        <w:rPr>
          <w:rFonts w:ascii="Times New Roman" w:hAnsi="Times New Roman" w:cs="Times New Roman"/>
          <w:b/>
          <w:sz w:val="22"/>
        </w:rPr>
        <w:t xml:space="preserve"> </w:t>
      </w:r>
      <w:r w:rsidRPr="006A6068">
        <w:rPr>
          <w:rFonts w:ascii="Times New Roman" w:hAnsi="Times New Roman" w:cs="Times New Roman"/>
          <w:b/>
          <w:sz w:val="22"/>
        </w:rPr>
        <w:t>000 zł</w:t>
      </w:r>
      <w:r w:rsidR="0037593C">
        <w:rPr>
          <w:rFonts w:ascii="Times New Roman" w:hAnsi="Times New Roman" w:cs="Times New Roman"/>
          <w:b/>
          <w:sz w:val="22"/>
        </w:rPr>
        <w:t>,</w:t>
      </w:r>
      <w:r w:rsidRPr="006A6068">
        <w:rPr>
          <w:rFonts w:ascii="Times New Roman" w:hAnsi="Times New Roman" w:cs="Times New Roman"/>
          <w:sz w:val="22"/>
        </w:rPr>
        <w:t xml:space="preserve"> </w:t>
      </w:r>
      <w:r w:rsidR="00D83E8A" w:rsidRPr="00D83E8A">
        <w:rPr>
          <w:rFonts w:ascii="Times New Roman" w:hAnsi="Times New Roman" w:cs="Times New Roman"/>
          <w:sz w:val="22"/>
        </w:rPr>
        <w:t xml:space="preserve">przy czym Operatorowi nie przysługuje rekompensata za nieuruchomiony pociąg pomimo poniesionych kosztów własnych. </w:t>
      </w:r>
    </w:p>
    <w:p w14:paraId="439631C7" w14:textId="3501AA77" w:rsidR="00D83E8A" w:rsidRDefault="00E20145" w:rsidP="00D83E8A">
      <w:pPr>
        <w:spacing w:line="276" w:lineRule="auto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2. </w:t>
      </w:r>
      <w:r w:rsidR="00D76D69">
        <w:rPr>
          <w:rFonts w:ascii="Times New Roman" w:hAnsi="Times New Roman" w:cs="Times New Roman"/>
          <w:sz w:val="22"/>
        </w:rPr>
        <w:t xml:space="preserve">    </w:t>
      </w:r>
      <w:r w:rsidRPr="006A6068">
        <w:rPr>
          <w:rFonts w:ascii="Times New Roman" w:hAnsi="Times New Roman" w:cs="Times New Roman"/>
          <w:sz w:val="22"/>
        </w:rPr>
        <w:t xml:space="preserve">Organizator nalicza karę umowną w wysokości </w:t>
      </w:r>
      <w:r w:rsidR="00D77FF9">
        <w:rPr>
          <w:rFonts w:ascii="Times New Roman" w:hAnsi="Times New Roman" w:cs="Times New Roman"/>
          <w:b/>
          <w:sz w:val="22"/>
        </w:rPr>
        <w:t>8</w:t>
      </w:r>
      <w:r w:rsidRPr="006A6068">
        <w:rPr>
          <w:rFonts w:ascii="Times New Roman" w:hAnsi="Times New Roman" w:cs="Times New Roman"/>
          <w:b/>
          <w:sz w:val="22"/>
        </w:rPr>
        <w:t>00 zł</w:t>
      </w:r>
      <w:r w:rsidRPr="006A6068">
        <w:rPr>
          <w:rFonts w:ascii="Times New Roman" w:hAnsi="Times New Roman" w:cs="Times New Roman"/>
          <w:sz w:val="22"/>
        </w:rPr>
        <w:t xml:space="preserve"> za każdy przypadek</w:t>
      </w:r>
      <w:r w:rsidR="00D83E8A">
        <w:rPr>
          <w:rFonts w:ascii="Times New Roman" w:hAnsi="Times New Roman" w:cs="Times New Roman"/>
          <w:sz w:val="22"/>
        </w:rPr>
        <w:t xml:space="preserve"> </w:t>
      </w:r>
      <w:r w:rsidRPr="006A6068">
        <w:rPr>
          <w:rFonts w:ascii="Times New Roman" w:hAnsi="Times New Roman" w:cs="Times New Roman"/>
          <w:sz w:val="22"/>
        </w:rPr>
        <w:t xml:space="preserve">odwołania pociągu </w:t>
      </w:r>
    </w:p>
    <w:p w14:paraId="2334F506" w14:textId="7670F781" w:rsidR="00171829" w:rsidRDefault="00D83E8A" w:rsidP="00D83E8A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="00E20145" w:rsidRPr="006A6068">
        <w:rPr>
          <w:rFonts w:ascii="Times New Roman" w:hAnsi="Times New Roman" w:cs="Times New Roman"/>
          <w:sz w:val="22"/>
        </w:rPr>
        <w:t xml:space="preserve">z </w:t>
      </w:r>
      <w:r>
        <w:rPr>
          <w:rFonts w:ascii="Times New Roman" w:hAnsi="Times New Roman" w:cs="Times New Roman"/>
          <w:sz w:val="22"/>
        </w:rPr>
        <w:t xml:space="preserve"> </w:t>
      </w:r>
      <w:r w:rsidR="00E20145" w:rsidRPr="006A6068">
        <w:rPr>
          <w:rFonts w:ascii="Times New Roman" w:hAnsi="Times New Roman" w:cs="Times New Roman"/>
          <w:sz w:val="22"/>
        </w:rPr>
        <w:t>przyczyn leżących po stronie Operatora z zapewnieniem podróżnym Przewozów Zastępczych</w:t>
      </w:r>
      <w:r>
        <w:rPr>
          <w:rFonts w:ascii="Times New Roman" w:hAnsi="Times New Roman" w:cs="Times New Roman"/>
          <w:sz w:val="22"/>
        </w:rPr>
        <w:t>.</w:t>
      </w:r>
    </w:p>
    <w:p w14:paraId="62B9A3FF" w14:textId="77777777" w:rsidR="00D83E8A" w:rsidRPr="006A6068" w:rsidRDefault="00D83E8A" w:rsidP="00D83E8A">
      <w:pPr>
        <w:spacing w:line="276" w:lineRule="auto"/>
        <w:rPr>
          <w:rFonts w:ascii="Times New Roman" w:hAnsi="Times New Roman" w:cs="Times New Roman"/>
          <w:sz w:val="22"/>
        </w:rPr>
      </w:pPr>
    </w:p>
    <w:p w14:paraId="510CCADA" w14:textId="6667E656" w:rsidR="00171829" w:rsidRPr="006A6068" w:rsidRDefault="00E20145" w:rsidP="004C1BBD">
      <w:pPr>
        <w:numPr>
          <w:ilvl w:val="0"/>
          <w:numId w:val="2"/>
        </w:numPr>
        <w:spacing w:after="241"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Za każdy przypadek uruchomienia z przyczyn leżących po stronie Operatora pociągu w zestawieniu mniejszym niż wynikające z Umowy Organizator nalicza karę umowną w wysokości </w:t>
      </w:r>
      <w:r w:rsidRPr="006A6068">
        <w:rPr>
          <w:rFonts w:ascii="Times New Roman" w:hAnsi="Times New Roman" w:cs="Times New Roman"/>
          <w:b/>
          <w:sz w:val="22"/>
        </w:rPr>
        <w:t>1</w:t>
      </w:r>
      <w:r w:rsidR="00641F98">
        <w:rPr>
          <w:rFonts w:ascii="Times New Roman" w:hAnsi="Times New Roman" w:cs="Times New Roman"/>
          <w:b/>
          <w:sz w:val="22"/>
        </w:rPr>
        <w:t xml:space="preserve"> </w:t>
      </w:r>
      <w:r w:rsidR="00643583">
        <w:rPr>
          <w:rFonts w:ascii="Times New Roman" w:hAnsi="Times New Roman" w:cs="Times New Roman"/>
          <w:b/>
          <w:sz w:val="22"/>
        </w:rPr>
        <w:t>0</w:t>
      </w:r>
      <w:r w:rsidRPr="006A6068">
        <w:rPr>
          <w:rFonts w:ascii="Times New Roman" w:hAnsi="Times New Roman" w:cs="Times New Roman"/>
          <w:b/>
          <w:sz w:val="22"/>
        </w:rPr>
        <w:t>00 zł</w:t>
      </w:r>
      <w:r w:rsidRPr="006A6068">
        <w:rPr>
          <w:rFonts w:ascii="Times New Roman" w:hAnsi="Times New Roman" w:cs="Times New Roman"/>
          <w:sz w:val="22"/>
        </w:rPr>
        <w:t xml:space="preserve">. Za zmniejszenie zestawienia nie uważa się pociągu w zestawieniu zapewniającym liczbę miejsc siedzących w ilości co najmniej </w:t>
      </w:r>
      <w:r w:rsidR="00D76D69">
        <w:rPr>
          <w:rFonts w:ascii="Times New Roman" w:hAnsi="Times New Roman" w:cs="Times New Roman"/>
          <w:sz w:val="22"/>
        </w:rPr>
        <w:t>9</w:t>
      </w:r>
      <w:r w:rsidR="00D83E8A">
        <w:rPr>
          <w:rFonts w:ascii="Times New Roman" w:hAnsi="Times New Roman" w:cs="Times New Roman"/>
          <w:sz w:val="22"/>
        </w:rPr>
        <w:t>0</w:t>
      </w:r>
      <w:r w:rsidRPr="006A6068">
        <w:rPr>
          <w:rFonts w:ascii="Times New Roman" w:hAnsi="Times New Roman" w:cs="Times New Roman"/>
          <w:sz w:val="22"/>
        </w:rPr>
        <w:t xml:space="preserve">% liczby miejsc siedzących wynikającej z prawidłowego zestawienia pociągu. </w:t>
      </w:r>
    </w:p>
    <w:p w14:paraId="065FBEEB" w14:textId="50845598" w:rsidR="006F5F07" w:rsidRPr="006F5F07" w:rsidRDefault="006F5F07" w:rsidP="006F5F07">
      <w:pPr>
        <w:numPr>
          <w:ilvl w:val="0"/>
          <w:numId w:val="2"/>
        </w:numPr>
        <w:spacing w:line="276" w:lineRule="auto"/>
        <w:ind w:left="428" w:hanging="358"/>
        <w:rPr>
          <w:rFonts w:ascii="Times New Roman" w:eastAsia="Times New Roman" w:hAnsi="Times New Roman" w:cs="Times New Roman"/>
          <w:color w:val="auto"/>
          <w:sz w:val="22"/>
        </w:rPr>
      </w:pPr>
      <w:r w:rsidRPr="006F5F07">
        <w:rPr>
          <w:rFonts w:ascii="Times New Roman" w:hAnsi="Times New Roman" w:cs="Times New Roman"/>
          <w:sz w:val="22"/>
        </w:rPr>
        <w:t>Za niedotrzymanie poziomu Punktualności Kwalifikowanej za każdy kwartał, w którym wymagany poziom wynoszący minimum 95%</w:t>
      </w:r>
      <w:r w:rsidRPr="006F5F07">
        <w:rPr>
          <w:rFonts w:ascii="Times New Roman" w:hAnsi="Times New Roman" w:cs="Times New Roman"/>
          <w:b/>
          <w:sz w:val="22"/>
        </w:rPr>
        <w:t xml:space="preserve"> </w:t>
      </w:r>
      <w:r w:rsidRPr="006F5F07">
        <w:rPr>
          <w:rFonts w:ascii="Times New Roman" w:hAnsi="Times New Roman" w:cs="Times New Roman"/>
          <w:sz w:val="22"/>
        </w:rPr>
        <w:t>wyliczony dla każdego pociągu nie został dotrzymany, nalicza się karę umowną w wysokości wyliczonej według poniższego wzoru:</w:t>
      </w:r>
    </w:p>
    <w:p w14:paraId="222BE409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spacing w:before="225"/>
        <w:ind w:left="360" w:hanging="360"/>
        <w:jc w:val="center"/>
        <w:rPr>
          <w:rFonts w:ascii="Times New Roman" w:hAnsi="Times New Roman" w:cs="Times New Roman"/>
          <w:b/>
          <w:sz w:val="22"/>
        </w:rPr>
      </w:pPr>
      <w:r w:rsidRPr="006F5F07">
        <w:rPr>
          <w:rFonts w:ascii="Times New Roman" w:hAnsi="Times New Roman" w:cs="Times New Roman"/>
          <w:b/>
          <w:sz w:val="22"/>
        </w:rPr>
        <w:t>K =  ∑ k</w:t>
      </w:r>
    </w:p>
    <w:p w14:paraId="08D7FC9F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spacing w:before="225"/>
        <w:ind w:left="360" w:hanging="360"/>
        <w:jc w:val="center"/>
        <w:rPr>
          <w:rFonts w:ascii="Times New Roman" w:hAnsi="Times New Roman" w:cs="Times New Roman"/>
          <w:sz w:val="22"/>
        </w:rPr>
      </w:pPr>
      <w:r w:rsidRPr="006F5F07">
        <w:rPr>
          <w:rFonts w:ascii="Times New Roman" w:eastAsia="Times New Roman" w:hAnsi="Times New Roman" w:cs="Times New Roman"/>
          <w:position w:val="-24"/>
          <w:sz w:val="22"/>
        </w:rPr>
        <w:object w:dxaOrig="1980" w:dyaOrig="960" w14:anchorId="40A14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8pt" o:ole="" filled="t">
            <v:fill color2="black"/>
            <v:imagedata r:id="rId9" o:title=""/>
          </v:shape>
          <o:OLEObject Type="Embed" ProgID="Równanie" ShapeID="_x0000_i1025" DrawAspect="Content" ObjectID="_1772518185" r:id="rId10"/>
        </w:object>
      </w:r>
    </w:p>
    <w:p w14:paraId="610320F3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spacing w:before="225"/>
        <w:ind w:left="360" w:hanging="360"/>
        <w:jc w:val="center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>k</w:t>
      </w:r>
      <w:r w:rsidRPr="006F5F07">
        <w:rPr>
          <w:rFonts w:ascii="Times New Roman" w:hAnsi="Times New Roman" w:cs="Times New Roman"/>
          <w:i/>
          <w:sz w:val="22"/>
        </w:rPr>
        <w:t xml:space="preserve"> = </w:t>
      </w:r>
      <w:r w:rsidRPr="006F5F07">
        <w:rPr>
          <w:rFonts w:ascii="Times New Roman" w:hAnsi="Times New Roman" w:cs="Times New Roman"/>
          <w:sz w:val="22"/>
        </w:rPr>
        <w:t>(95%</w:t>
      </w:r>
      <w:r w:rsidRPr="006F5F07">
        <w:rPr>
          <w:rFonts w:ascii="Times New Roman" w:hAnsi="Times New Roman" w:cs="Times New Roman"/>
          <w:i/>
          <w:sz w:val="22"/>
        </w:rPr>
        <w:t xml:space="preserve">  –</w:t>
      </w:r>
      <w:r w:rsidRPr="006F5F07">
        <w:rPr>
          <w:rFonts w:ascii="Times New Roman" w:hAnsi="Times New Roman" w:cs="Times New Roman"/>
          <w:b/>
          <w:i/>
          <w:sz w:val="22"/>
        </w:rPr>
        <w:t xml:space="preserve"> p</w:t>
      </w:r>
      <w:r w:rsidRPr="006F5F07">
        <w:rPr>
          <w:rFonts w:ascii="Times New Roman" w:hAnsi="Times New Roman" w:cs="Times New Roman"/>
          <w:sz w:val="22"/>
        </w:rPr>
        <w:t>)</w:t>
      </w:r>
      <w:r w:rsidRPr="006F5F07">
        <w:rPr>
          <w:rFonts w:ascii="Times New Roman" w:hAnsi="Times New Roman" w:cs="Times New Roman"/>
          <w:i/>
          <w:sz w:val="22"/>
        </w:rPr>
        <w:t xml:space="preserve"> </w:t>
      </w:r>
      <w:r w:rsidRPr="006F5F07">
        <w:rPr>
          <w:rFonts w:ascii="Times New Roman" w:hAnsi="Times New Roman" w:cs="Times New Roman"/>
          <w:sz w:val="22"/>
        </w:rPr>
        <w:t>* d</w:t>
      </w:r>
    </w:p>
    <w:p w14:paraId="5013E52A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spacing w:before="225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>gdzie:</w:t>
      </w:r>
    </w:p>
    <w:p w14:paraId="264B62C3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K -    wysokość kary, </w:t>
      </w:r>
    </w:p>
    <w:p w14:paraId="351898E6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k -  kara obliczona dla pociągu, który nie zachował punktualności w badanym kwartale lub okresie </w:t>
      </w:r>
    </w:p>
    <w:p w14:paraId="0BAE8307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      (na przybyciu, na odjeździe)</w:t>
      </w:r>
    </w:p>
    <w:p w14:paraId="40E5645B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p - rzeczywisty procent punktualności pociągu, określony w sprawozdaniu kwartalnym lub </w:t>
      </w:r>
    </w:p>
    <w:p w14:paraId="3B47D578" w14:textId="60EDC4CA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      okresowym</w:t>
      </w:r>
      <w:r w:rsidR="005F6290">
        <w:rPr>
          <w:rFonts w:ascii="Times New Roman" w:hAnsi="Times New Roman" w:cs="Times New Roman"/>
          <w:sz w:val="22"/>
        </w:rPr>
        <w:t xml:space="preserve"> (załącznik nr 16)</w:t>
      </w:r>
      <w:r w:rsidRPr="006F5F07">
        <w:rPr>
          <w:rFonts w:ascii="Times New Roman" w:hAnsi="Times New Roman" w:cs="Times New Roman"/>
          <w:sz w:val="22"/>
        </w:rPr>
        <w:t xml:space="preserve">, </w:t>
      </w:r>
    </w:p>
    <w:p w14:paraId="4DD53156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proofErr w:type="spellStart"/>
      <w:r w:rsidRPr="006F5F07">
        <w:rPr>
          <w:rFonts w:ascii="Times New Roman" w:hAnsi="Times New Roman" w:cs="Times New Roman"/>
          <w:sz w:val="22"/>
        </w:rPr>
        <w:t>i</w:t>
      </w:r>
      <w:r w:rsidRPr="006F5F07">
        <w:rPr>
          <w:rFonts w:ascii="Times New Roman" w:hAnsi="Times New Roman" w:cs="Times New Roman"/>
          <w:sz w:val="22"/>
          <w:vertAlign w:val="subscript"/>
        </w:rPr>
        <w:t>op</w:t>
      </w:r>
      <w:proofErr w:type="spellEnd"/>
      <w:r w:rsidRPr="006F5F07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6F5F07">
        <w:rPr>
          <w:rFonts w:ascii="Times New Roman" w:hAnsi="Times New Roman" w:cs="Times New Roman"/>
          <w:sz w:val="22"/>
        </w:rPr>
        <w:t>- liczba punktualnych pociągów (opóźnienie do 5 min włącznie),</w:t>
      </w:r>
    </w:p>
    <w:p w14:paraId="06D29ACB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i   - liczba pociągów, </w:t>
      </w:r>
    </w:p>
    <w:p w14:paraId="58891C76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>d - kwartalna lub okresowa kwota dofinansowania pociągu, którego punktualność została</w:t>
      </w:r>
    </w:p>
    <w:p w14:paraId="1EF3333B" w14:textId="0307DBBB" w:rsid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  <w:r w:rsidRPr="006F5F07">
        <w:rPr>
          <w:rFonts w:ascii="Times New Roman" w:hAnsi="Times New Roman" w:cs="Times New Roman"/>
          <w:sz w:val="22"/>
        </w:rPr>
        <w:t xml:space="preserve">       przekroczona</w:t>
      </w:r>
      <w:r>
        <w:rPr>
          <w:rFonts w:ascii="Times New Roman" w:hAnsi="Times New Roman" w:cs="Times New Roman"/>
          <w:sz w:val="22"/>
        </w:rPr>
        <w:t>.</w:t>
      </w:r>
    </w:p>
    <w:p w14:paraId="5F85579E" w14:textId="77777777" w:rsidR="006F5F07" w:rsidRPr="006F5F07" w:rsidRDefault="006F5F07" w:rsidP="006F5F07">
      <w:pPr>
        <w:widowControl w:val="0"/>
        <w:tabs>
          <w:tab w:val="num" w:pos="-851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</w:rPr>
      </w:pPr>
    </w:p>
    <w:p w14:paraId="73011820" w14:textId="411CFB20" w:rsidR="006F5F07" w:rsidRPr="006F5F07" w:rsidRDefault="006F5F07" w:rsidP="006F5F07">
      <w:pPr>
        <w:pStyle w:val="Teksttreci0"/>
        <w:shd w:val="clear" w:color="auto" w:fill="auto"/>
        <w:tabs>
          <w:tab w:val="left" w:pos="366"/>
        </w:tabs>
        <w:spacing w:after="12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F5F07">
        <w:rPr>
          <w:rFonts w:ascii="Times New Roman" w:hAnsi="Times New Roman" w:cs="Times New Roman"/>
          <w:sz w:val="22"/>
          <w:szCs w:val="22"/>
        </w:rPr>
        <w:t xml:space="preserve">Przy wyznaczaniu Punktualności Kwalifikowanej (o której mowa w pkt.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F5F07">
        <w:rPr>
          <w:rFonts w:ascii="Times New Roman" w:hAnsi="Times New Roman" w:cs="Times New Roman"/>
          <w:sz w:val="22"/>
          <w:szCs w:val="22"/>
        </w:rPr>
        <w:t>) jako opóźnień pociągów nie traktuje się:</w:t>
      </w:r>
    </w:p>
    <w:p w14:paraId="0C077E96" w14:textId="5180EF82" w:rsidR="006F5F07" w:rsidRPr="006F5F07" w:rsidRDefault="006F5F07" w:rsidP="006F5F07">
      <w:pPr>
        <w:pStyle w:val="Default"/>
        <w:numPr>
          <w:ilvl w:val="1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F5F07">
        <w:rPr>
          <w:color w:val="auto"/>
          <w:sz w:val="22"/>
          <w:szCs w:val="22"/>
        </w:rPr>
        <w:t>zmian godzin przyjazdu i odjazdu pociągów zarządzonych doraźnie w formie telegramu służbowego Zarządcy i zgodnie z obowiązującymi Zarządcę procedurami, spowodowanymi koniecznością dokonywania robót inwestycyjno-modernizacyjnych, napraw i innych prac mających na celu zachowanie na niezmienionym poziomie lub podwyższenie parametrów techniczno-eksploatacyjnych linii względnie bezpieczeństwa. Zmiany te powinny być podane do publicznej wiadomości w obowiązującym trybie;</w:t>
      </w:r>
    </w:p>
    <w:p w14:paraId="168FF6D1" w14:textId="77777777" w:rsidR="006F5F07" w:rsidRPr="006F5F07" w:rsidRDefault="006F5F07" w:rsidP="006F5F07">
      <w:pPr>
        <w:pStyle w:val="Default"/>
        <w:numPr>
          <w:ilvl w:val="1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F5F07">
        <w:rPr>
          <w:color w:val="auto"/>
          <w:sz w:val="22"/>
          <w:szCs w:val="22"/>
        </w:rPr>
        <w:lastRenderedPageBreak/>
        <w:t>przekroczenia czasu przyjazdu lub odjazdu wynikającego z rozkładu jazdy pociągów objętych obowiązkiem usługi publicznej o nie więcej niż 5 minut;</w:t>
      </w:r>
    </w:p>
    <w:p w14:paraId="2BFC7DDA" w14:textId="77777777" w:rsidR="006F5F07" w:rsidRPr="006F5F07" w:rsidRDefault="006F5F07" w:rsidP="006F5F07">
      <w:pPr>
        <w:pStyle w:val="Default"/>
        <w:numPr>
          <w:ilvl w:val="1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F5F07">
        <w:rPr>
          <w:color w:val="auto"/>
          <w:sz w:val="22"/>
          <w:szCs w:val="22"/>
        </w:rPr>
        <w:t>zmian godzin odjazdu i przyjazdu wynikających z ograniczeń wprowadzonych przez ministra właściwego do spraw transportu ze względu na potrzeby obronności lub bezpieczeństwa państwa, bądź w wypadku klęski żywiołowej;</w:t>
      </w:r>
    </w:p>
    <w:p w14:paraId="1074EA71" w14:textId="77777777" w:rsidR="006F5F07" w:rsidRPr="006F5F07" w:rsidRDefault="006F5F07" w:rsidP="006F5F07">
      <w:pPr>
        <w:pStyle w:val="Default"/>
        <w:numPr>
          <w:ilvl w:val="1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F5F07">
        <w:rPr>
          <w:color w:val="auto"/>
          <w:sz w:val="22"/>
          <w:szCs w:val="22"/>
        </w:rPr>
        <w:t>zmian godzin odjazdu i przyjazdu wynikających z ograniczeń wprowadzonych przez Operatora w razie klęski żywiołowej;</w:t>
      </w:r>
    </w:p>
    <w:p w14:paraId="7052A725" w14:textId="65A02075" w:rsidR="006F5F07" w:rsidRPr="006F5F07" w:rsidRDefault="006F5F07" w:rsidP="006F5F07">
      <w:pPr>
        <w:pStyle w:val="Default"/>
        <w:numPr>
          <w:ilvl w:val="1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F5F07">
        <w:rPr>
          <w:color w:val="auto"/>
          <w:sz w:val="22"/>
          <w:szCs w:val="22"/>
        </w:rPr>
        <w:t xml:space="preserve">zmian godzin odjazdu i przyjazdu spowodowanych </w:t>
      </w:r>
      <w:bookmarkStart w:id="0" w:name="OLE_LINK1"/>
      <w:bookmarkStart w:id="1" w:name="OLE_LINK2"/>
      <w:r w:rsidRPr="006F5F07">
        <w:rPr>
          <w:color w:val="auto"/>
          <w:sz w:val="22"/>
          <w:szCs w:val="22"/>
        </w:rPr>
        <w:t>wypadkami i wydarzeniami kolejowymi lub na terenie kolejowym, niezależnymi od Operatora</w:t>
      </w:r>
      <w:bookmarkEnd w:id="0"/>
      <w:bookmarkEnd w:id="1"/>
      <w:r w:rsidRPr="006F5F07">
        <w:rPr>
          <w:color w:val="auto"/>
          <w:sz w:val="22"/>
          <w:szCs w:val="22"/>
        </w:rPr>
        <w:t>;</w:t>
      </w:r>
    </w:p>
    <w:p w14:paraId="2DE33C31" w14:textId="77777777" w:rsidR="006F5F07" w:rsidRPr="006F5F07" w:rsidRDefault="006F5F07" w:rsidP="006F5F07">
      <w:pPr>
        <w:pStyle w:val="Default"/>
        <w:numPr>
          <w:ilvl w:val="1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F5F07">
        <w:rPr>
          <w:color w:val="auto"/>
          <w:sz w:val="22"/>
          <w:szCs w:val="22"/>
        </w:rPr>
        <w:t xml:space="preserve">zmian godzin odjazdu i przyjazdu wynikających z oczekiwania na </w:t>
      </w:r>
      <w:proofErr w:type="spellStart"/>
      <w:r w:rsidRPr="006F5F07">
        <w:rPr>
          <w:color w:val="auto"/>
          <w:sz w:val="22"/>
          <w:szCs w:val="22"/>
        </w:rPr>
        <w:t>poc</w:t>
      </w:r>
      <w:proofErr w:type="spellEnd"/>
      <w:r w:rsidRPr="006F5F07">
        <w:rPr>
          <w:color w:val="auto"/>
          <w:sz w:val="22"/>
          <w:szCs w:val="22"/>
        </w:rPr>
        <w:t xml:space="preserve">. skomunikowany </w:t>
      </w:r>
    </w:p>
    <w:p w14:paraId="0188E01F" w14:textId="0BB6061E" w:rsidR="006F5F07" w:rsidRPr="006F5F07" w:rsidRDefault="006F5F07" w:rsidP="006F5F07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</w:p>
    <w:p w14:paraId="2A5627F4" w14:textId="77777777" w:rsidR="00171829" w:rsidRPr="006A6068" w:rsidRDefault="00E20145" w:rsidP="004C1BBD">
      <w:pPr>
        <w:numPr>
          <w:ilvl w:val="0"/>
          <w:numId w:val="2"/>
        </w:numPr>
        <w:spacing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 przypadku naruszenia przez Operatora z jego winy obowiązku: </w:t>
      </w:r>
    </w:p>
    <w:p w14:paraId="464793AE" w14:textId="0DE7B52E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>przedstawienia sytuacji eksploatacyjnej taboru z poprzedniego dnia w terminie wskazanym w Pkt. 4.5.</w:t>
      </w:r>
      <w:r w:rsidR="00AE0528">
        <w:rPr>
          <w:rFonts w:ascii="Times New Roman" w:hAnsi="Times New Roman" w:cs="Times New Roman"/>
          <w:sz w:val="22"/>
        </w:rPr>
        <w:t>5</w:t>
      </w:r>
      <w:r w:rsidRPr="006A6068">
        <w:rPr>
          <w:rFonts w:ascii="Times New Roman" w:hAnsi="Times New Roman" w:cs="Times New Roman"/>
          <w:sz w:val="22"/>
        </w:rPr>
        <w:t xml:space="preserve"> Umowy; </w:t>
      </w:r>
    </w:p>
    <w:p w14:paraId="42F96476" w14:textId="7332E404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odniesienia się w terminie do zastrzeżeń Organizatora, o których mowa w Pkt. </w:t>
      </w:r>
      <w:r w:rsidR="006D7E3E">
        <w:rPr>
          <w:rFonts w:ascii="Times New Roman" w:hAnsi="Times New Roman" w:cs="Times New Roman"/>
          <w:sz w:val="22"/>
        </w:rPr>
        <w:t>5</w:t>
      </w:r>
      <w:r w:rsidRPr="006A6068">
        <w:rPr>
          <w:rFonts w:ascii="Times New Roman" w:hAnsi="Times New Roman" w:cs="Times New Roman"/>
          <w:sz w:val="22"/>
        </w:rPr>
        <w:t xml:space="preserve">.5.4. zdanie drugie Umowy, oraz usunięcia ich przyczyn; </w:t>
      </w:r>
    </w:p>
    <w:p w14:paraId="748FCC12" w14:textId="116F61E3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w terminie dokumentów i informacji, o których mowa w Pkt. </w:t>
      </w:r>
      <w:r w:rsidR="006D7E3E">
        <w:rPr>
          <w:rFonts w:ascii="Times New Roman" w:hAnsi="Times New Roman" w:cs="Times New Roman"/>
          <w:sz w:val="22"/>
        </w:rPr>
        <w:t>5</w:t>
      </w:r>
      <w:r w:rsidRPr="006A6068">
        <w:rPr>
          <w:rFonts w:ascii="Times New Roman" w:hAnsi="Times New Roman" w:cs="Times New Roman"/>
          <w:sz w:val="22"/>
        </w:rPr>
        <w:t xml:space="preserve">.6.5. zdanie pierwsze Umowy;  </w:t>
      </w:r>
    </w:p>
    <w:p w14:paraId="4B94BA23" w14:textId="35E7B8C4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w terminie wyjaśnień i dokumentów, o których mowa w Pkt. </w:t>
      </w:r>
      <w:r w:rsidR="006D7E3E">
        <w:rPr>
          <w:rFonts w:ascii="Times New Roman" w:hAnsi="Times New Roman" w:cs="Times New Roman"/>
          <w:sz w:val="22"/>
        </w:rPr>
        <w:t>5</w:t>
      </w:r>
      <w:r w:rsidRPr="006A6068">
        <w:rPr>
          <w:rFonts w:ascii="Times New Roman" w:hAnsi="Times New Roman" w:cs="Times New Roman"/>
          <w:sz w:val="22"/>
        </w:rPr>
        <w:t xml:space="preserve">.7.5. Umowy; </w:t>
      </w:r>
    </w:p>
    <w:p w14:paraId="23B5A443" w14:textId="6D12941D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Informacji Miesięcznej w terminie wskazanym w Pkt. </w:t>
      </w:r>
      <w:r w:rsidR="006D7E3E">
        <w:rPr>
          <w:rFonts w:ascii="Times New Roman" w:hAnsi="Times New Roman" w:cs="Times New Roman"/>
          <w:sz w:val="22"/>
        </w:rPr>
        <w:t>6</w:t>
      </w:r>
      <w:r w:rsidRPr="006A6068">
        <w:rPr>
          <w:rFonts w:ascii="Times New Roman" w:hAnsi="Times New Roman" w:cs="Times New Roman"/>
          <w:sz w:val="22"/>
        </w:rPr>
        <w:t xml:space="preserve">.2.1. Umowy; </w:t>
      </w:r>
    </w:p>
    <w:p w14:paraId="0A6B6620" w14:textId="45FF42D8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dokumentów lub wyjaśnień w terminie wskazanym w Pkt. </w:t>
      </w:r>
      <w:r w:rsidR="006D7E3E">
        <w:rPr>
          <w:rFonts w:ascii="Times New Roman" w:hAnsi="Times New Roman" w:cs="Times New Roman"/>
          <w:sz w:val="22"/>
        </w:rPr>
        <w:t>6</w:t>
      </w:r>
      <w:r w:rsidRPr="006A6068">
        <w:rPr>
          <w:rFonts w:ascii="Times New Roman" w:hAnsi="Times New Roman" w:cs="Times New Roman"/>
          <w:sz w:val="22"/>
        </w:rPr>
        <w:t xml:space="preserve">.2.2. Umowy; </w:t>
      </w:r>
    </w:p>
    <w:p w14:paraId="55398D8D" w14:textId="585C8DF9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w terminie zestawienia, o którym mowa w Pkt. </w:t>
      </w:r>
      <w:r w:rsidR="006D7E3E">
        <w:rPr>
          <w:rFonts w:ascii="Times New Roman" w:hAnsi="Times New Roman" w:cs="Times New Roman"/>
          <w:sz w:val="22"/>
        </w:rPr>
        <w:t>6</w:t>
      </w:r>
      <w:r w:rsidRPr="006A6068">
        <w:rPr>
          <w:rFonts w:ascii="Times New Roman" w:hAnsi="Times New Roman" w:cs="Times New Roman"/>
          <w:sz w:val="22"/>
        </w:rPr>
        <w:t xml:space="preserve">.2.3. zdanie pierwsze Umowy; </w:t>
      </w:r>
    </w:p>
    <w:p w14:paraId="1BF82F58" w14:textId="583F9609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w terminie pisemnej informacji, o której mowa w Pkt. </w:t>
      </w:r>
      <w:r w:rsidR="006D7E3E">
        <w:rPr>
          <w:rFonts w:ascii="Times New Roman" w:hAnsi="Times New Roman" w:cs="Times New Roman"/>
          <w:sz w:val="22"/>
        </w:rPr>
        <w:t>6</w:t>
      </w:r>
      <w:r w:rsidRPr="006A6068">
        <w:rPr>
          <w:rFonts w:ascii="Times New Roman" w:hAnsi="Times New Roman" w:cs="Times New Roman"/>
          <w:sz w:val="22"/>
        </w:rPr>
        <w:t xml:space="preserve">.2.4. Umowy; </w:t>
      </w:r>
    </w:p>
    <w:p w14:paraId="1B3D03A2" w14:textId="336D2EB4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w terminie sprawozdania z realizacji przewozów, o którym mowa w Pkt. </w:t>
      </w:r>
      <w:r w:rsidR="006D7E3E">
        <w:rPr>
          <w:rFonts w:ascii="Times New Roman" w:hAnsi="Times New Roman" w:cs="Times New Roman"/>
          <w:sz w:val="22"/>
        </w:rPr>
        <w:t>6</w:t>
      </w:r>
      <w:r w:rsidRPr="006A6068">
        <w:rPr>
          <w:rFonts w:ascii="Times New Roman" w:hAnsi="Times New Roman" w:cs="Times New Roman"/>
          <w:sz w:val="22"/>
        </w:rPr>
        <w:t xml:space="preserve">.2.5. Umowy; </w:t>
      </w:r>
    </w:p>
    <w:p w14:paraId="0EC12E54" w14:textId="2D6C46AE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przedstawienia w terminie wyjaśnień, informacji, danych i dokumentów, o których mowa w Pkt. </w:t>
      </w:r>
      <w:r w:rsidR="006D7E3E">
        <w:rPr>
          <w:rFonts w:ascii="Times New Roman" w:hAnsi="Times New Roman" w:cs="Times New Roman"/>
          <w:sz w:val="22"/>
        </w:rPr>
        <w:t>6</w:t>
      </w:r>
      <w:r w:rsidRPr="006A6068">
        <w:rPr>
          <w:rFonts w:ascii="Times New Roman" w:hAnsi="Times New Roman" w:cs="Times New Roman"/>
          <w:sz w:val="22"/>
        </w:rPr>
        <w:t xml:space="preserve">.2.6. Umowy; </w:t>
      </w:r>
    </w:p>
    <w:p w14:paraId="2A1570B7" w14:textId="16E4873E" w:rsidR="00171829" w:rsidRPr="006A6068" w:rsidRDefault="00E20145" w:rsidP="004C1BBD">
      <w:pPr>
        <w:spacing w:line="276" w:lineRule="auto"/>
        <w:ind w:left="487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Organizator jest uprawniony do naliczenia kary umownej w wysokości: </w:t>
      </w:r>
      <w:r w:rsidRPr="006A6068">
        <w:rPr>
          <w:rFonts w:ascii="Times New Roman" w:hAnsi="Times New Roman" w:cs="Times New Roman"/>
          <w:b/>
          <w:sz w:val="22"/>
        </w:rPr>
        <w:t>1</w:t>
      </w:r>
      <w:r w:rsidR="00641F98">
        <w:rPr>
          <w:rFonts w:ascii="Times New Roman" w:hAnsi="Times New Roman" w:cs="Times New Roman"/>
          <w:b/>
          <w:sz w:val="22"/>
        </w:rPr>
        <w:t xml:space="preserve"> </w:t>
      </w:r>
      <w:r w:rsidRPr="006A6068">
        <w:rPr>
          <w:rFonts w:ascii="Times New Roman" w:hAnsi="Times New Roman" w:cs="Times New Roman"/>
          <w:b/>
          <w:sz w:val="22"/>
        </w:rPr>
        <w:t>000 zł</w:t>
      </w:r>
      <w:r w:rsidRPr="006A6068">
        <w:rPr>
          <w:rFonts w:ascii="Times New Roman" w:hAnsi="Times New Roman" w:cs="Times New Roman"/>
          <w:sz w:val="22"/>
        </w:rPr>
        <w:t xml:space="preserve"> za każdy niezrealizowany obowiązek z osobna</w:t>
      </w:r>
      <w:r w:rsidR="00D83E8A">
        <w:rPr>
          <w:rFonts w:ascii="Times New Roman" w:hAnsi="Times New Roman" w:cs="Times New Roman"/>
          <w:sz w:val="22"/>
        </w:rPr>
        <w:t>.</w:t>
      </w:r>
      <w:r w:rsidRPr="006A6068">
        <w:rPr>
          <w:rFonts w:ascii="Times New Roman" w:hAnsi="Times New Roman" w:cs="Times New Roman"/>
          <w:sz w:val="22"/>
        </w:rPr>
        <w:t xml:space="preserve"> </w:t>
      </w:r>
    </w:p>
    <w:p w14:paraId="1391D415" w14:textId="77777777" w:rsidR="00171829" w:rsidRPr="006A6068" w:rsidRDefault="00E20145" w:rsidP="004C1BBD">
      <w:pPr>
        <w:spacing w:after="0" w:line="276" w:lineRule="auto"/>
        <w:ind w:left="427" w:firstLine="0"/>
        <w:jc w:val="left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 </w:t>
      </w:r>
    </w:p>
    <w:p w14:paraId="340C198F" w14:textId="5825265F" w:rsidR="00171829" w:rsidRPr="006A6068" w:rsidRDefault="00E20145" w:rsidP="004C1BBD">
      <w:pPr>
        <w:numPr>
          <w:ilvl w:val="0"/>
          <w:numId w:val="2"/>
        </w:numPr>
        <w:spacing w:after="231"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 przypadku uniemożliwienia lub utrudnienia Organizatorowi lub Audytorowi przez Operatora lub osoby, którymi posługuje się Operator, prowadzenia kontroli dokumentacji, o której mowa w pkt. </w:t>
      </w:r>
      <w:r w:rsidR="007D365D">
        <w:rPr>
          <w:rFonts w:ascii="Times New Roman" w:hAnsi="Times New Roman" w:cs="Times New Roman"/>
          <w:sz w:val="22"/>
        </w:rPr>
        <w:t>5</w:t>
      </w:r>
      <w:r w:rsidRPr="006A6068">
        <w:rPr>
          <w:rFonts w:ascii="Times New Roman" w:hAnsi="Times New Roman" w:cs="Times New Roman"/>
          <w:sz w:val="22"/>
        </w:rPr>
        <w:t xml:space="preserve">.6.4. Umowy, po upływie 5 dni od wystosowania wezwania do zaprzestania naruszenia, Organizator nalicza Operatorowi karę umowną, w wysokości </w:t>
      </w:r>
      <w:r w:rsidR="00636F0D">
        <w:rPr>
          <w:rFonts w:ascii="Times New Roman" w:hAnsi="Times New Roman" w:cs="Times New Roman"/>
          <w:b/>
          <w:sz w:val="22"/>
        </w:rPr>
        <w:t>1</w:t>
      </w:r>
      <w:r w:rsidR="00641F98">
        <w:rPr>
          <w:rFonts w:ascii="Times New Roman" w:hAnsi="Times New Roman" w:cs="Times New Roman"/>
          <w:b/>
          <w:sz w:val="22"/>
        </w:rPr>
        <w:t xml:space="preserve"> </w:t>
      </w:r>
      <w:r w:rsidR="00636F0D">
        <w:rPr>
          <w:rFonts w:ascii="Times New Roman" w:hAnsi="Times New Roman" w:cs="Times New Roman"/>
          <w:b/>
          <w:sz w:val="22"/>
        </w:rPr>
        <w:t>0</w:t>
      </w:r>
      <w:r w:rsidRPr="006A6068">
        <w:rPr>
          <w:rFonts w:ascii="Times New Roman" w:hAnsi="Times New Roman" w:cs="Times New Roman"/>
          <w:b/>
          <w:sz w:val="22"/>
        </w:rPr>
        <w:t>00 zł</w:t>
      </w:r>
      <w:r w:rsidRPr="006A6068">
        <w:rPr>
          <w:rFonts w:ascii="Times New Roman" w:hAnsi="Times New Roman" w:cs="Times New Roman"/>
          <w:sz w:val="22"/>
        </w:rPr>
        <w:t xml:space="preserve"> za każdy dzień, w którym prowadzenie wspomnianej kontroli nie będzie możliwe lub będzie utrudnione. </w:t>
      </w:r>
    </w:p>
    <w:p w14:paraId="4F3D4E7A" w14:textId="77777777" w:rsidR="00171829" w:rsidRPr="006A6068" w:rsidRDefault="00E20145" w:rsidP="004C1BBD">
      <w:pPr>
        <w:numPr>
          <w:ilvl w:val="0"/>
          <w:numId w:val="2"/>
        </w:numPr>
        <w:spacing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 przypadku stwierdzenia niedotrzymania przez Operatora następujących warunków przewozu: </w:t>
      </w:r>
    </w:p>
    <w:p w14:paraId="7DF87BC1" w14:textId="77777777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zapewnienia informacji o warunkach przewozu, w tym podawania do publicznej wiadomości rozkładu jazdy pociągów Operatora, wysokości stosowanych taryf oraz aktualnych map sieci połączeń kolejowych województwa; </w:t>
      </w:r>
    </w:p>
    <w:p w14:paraId="40B0885C" w14:textId="77777777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uruchomienia ogólnodostępnej, bezpłatnej strony internetowej, na której dostępne będą aktualne informacje o usługach, taryfach i aktualnym rozkładzie jazdy oraz numeru telefonu umożliwiającego uzyskanie przez podróżnego informacji o rozkładzie jazdy oraz o opóźnionych lub odwołanych pociągach; </w:t>
      </w:r>
    </w:p>
    <w:p w14:paraId="4F6C04F7" w14:textId="2AE50DF3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zorganizowania sprzedaży biletów na wykonywane Przewozy i stosowania wszystkich ulg ustawowych; </w:t>
      </w:r>
    </w:p>
    <w:p w14:paraId="7E0765DF" w14:textId="77777777" w:rsidR="00C72257" w:rsidRPr="006A6068" w:rsidRDefault="00E20145" w:rsidP="004C1BBD">
      <w:pPr>
        <w:numPr>
          <w:ilvl w:val="1"/>
          <w:numId w:val="2"/>
        </w:numPr>
        <w:spacing w:after="100" w:afterAutospacing="1" w:line="276" w:lineRule="auto"/>
        <w:ind w:left="833" w:hanging="357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udzielania pomocy przy wsiadaniu, wysiadaniu i zajmowaniu miejsca pasażerom o ograniczonej sprawności lub z dużym bagażem, którzy zgłoszą obsłudze pociągu taką potrzebę, zgodnie z obowiązującymi przepisami; </w:t>
      </w:r>
    </w:p>
    <w:p w14:paraId="7CDC1CA9" w14:textId="75C93815" w:rsidR="00C72257" w:rsidRPr="006A6068" w:rsidRDefault="00E20145" w:rsidP="004C1BBD">
      <w:pPr>
        <w:numPr>
          <w:ilvl w:val="1"/>
          <w:numId w:val="2"/>
        </w:numPr>
        <w:spacing w:after="100" w:afterAutospacing="1" w:line="276" w:lineRule="auto"/>
        <w:ind w:left="833" w:hanging="357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lastRenderedPageBreak/>
        <w:t xml:space="preserve">zapewnienia co najmniej </w:t>
      </w:r>
      <w:r w:rsidR="00641F98" w:rsidRPr="00291660">
        <w:rPr>
          <w:rFonts w:ascii="Times New Roman" w:hAnsi="Times New Roman" w:cs="Times New Roman"/>
          <w:color w:val="auto"/>
          <w:sz w:val="22"/>
        </w:rPr>
        <w:t>10</w:t>
      </w:r>
      <w:r w:rsidRPr="00291660">
        <w:rPr>
          <w:rFonts w:ascii="Times New Roman" w:hAnsi="Times New Roman" w:cs="Times New Roman"/>
          <w:color w:val="auto"/>
          <w:sz w:val="22"/>
        </w:rPr>
        <w:t>%</w:t>
      </w:r>
      <w:r w:rsidRPr="006A6068">
        <w:rPr>
          <w:rFonts w:ascii="Times New Roman" w:hAnsi="Times New Roman" w:cs="Times New Roman"/>
          <w:sz w:val="22"/>
        </w:rPr>
        <w:t xml:space="preserve"> miejsc siedzących przeznaczonych do przewozu osób z ograniczoną możliwością poruszania się, w szczególności osób z niepełnosprawnościami, kobiet w ciąży i osób z małymi dziećmi; </w:t>
      </w:r>
    </w:p>
    <w:p w14:paraId="23447AF4" w14:textId="77777777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przeprowadzania kontroli biletów w pociągu; </w:t>
      </w:r>
    </w:p>
    <w:p w14:paraId="152DAA5A" w14:textId="77777777" w:rsidR="00171829" w:rsidRPr="006A6068" w:rsidRDefault="00E20145" w:rsidP="004C1BBD">
      <w:pPr>
        <w:numPr>
          <w:ilvl w:val="1"/>
          <w:numId w:val="3"/>
        </w:numPr>
        <w:spacing w:line="276" w:lineRule="auto"/>
        <w:ind w:left="851" w:hanging="425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zapewnienia informacji dla pasażerów w przypadku wystąpienia opóźnień lub innych utrudnień w podróży; </w:t>
      </w:r>
    </w:p>
    <w:p w14:paraId="13ECEBA8" w14:textId="77777777" w:rsidR="00171829" w:rsidRPr="006A6068" w:rsidRDefault="00E20145" w:rsidP="004C1BBD">
      <w:pPr>
        <w:numPr>
          <w:ilvl w:val="1"/>
          <w:numId w:val="3"/>
        </w:numPr>
        <w:spacing w:line="276" w:lineRule="auto"/>
        <w:ind w:left="851" w:hanging="425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braku wewnętrznego i zewnętrznego oznakowania pociągu tablicami kierunkowymi i numerowymi; </w:t>
      </w:r>
    </w:p>
    <w:p w14:paraId="02F169D2" w14:textId="1FDCA6CF" w:rsidR="00D83E8A" w:rsidRDefault="00E20145" w:rsidP="004C1BBD">
      <w:pPr>
        <w:numPr>
          <w:ilvl w:val="1"/>
          <w:numId w:val="3"/>
        </w:numPr>
        <w:spacing w:after="245" w:line="276" w:lineRule="auto"/>
        <w:ind w:left="851" w:hanging="425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wyposażenia każdego składu pociągu, w miejsca na rowery; </w:t>
      </w:r>
    </w:p>
    <w:p w14:paraId="03193EE9" w14:textId="03AF9B9C" w:rsidR="00171829" w:rsidRPr="006A6068" w:rsidRDefault="00E20145" w:rsidP="00D83E8A">
      <w:pPr>
        <w:spacing w:after="245" w:line="276" w:lineRule="auto"/>
        <w:ind w:left="426" w:firstLine="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Organizator nalicza Operatorowi karę umowną w wysokości </w:t>
      </w:r>
      <w:r w:rsidRPr="006A6068">
        <w:rPr>
          <w:rFonts w:ascii="Times New Roman" w:hAnsi="Times New Roman" w:cs="Times New Roman"/>
          <w:b/>
          <w:sz w:val="22"/>
        </w:rPr>
        <w:t>500 zł</w:t>
      </w:r>
      <w:r w:rsidRPr="006A6068">
        <w:rPr>
          <w:rFonts w:ascii="Times New Roman" w:hAnsi="Times New Roman" w:cs="Times New Roman"/>
          <w:sz w:val="22"/>
        </w:rPr>
        <w:t xml:space="preserve"> za każde stwierdzone uchybienie (liczoną odrębnie za każdy rodzaj niedotrzymania warunków przewozu określonych powyżej w lit. a-i). </w:t>
      </w:r>
    </w:p>
    <w:p w14:paraId="7A8F30EE" w14:textId="77912B16" w:rsidR="00171829" w:rsidRPr="006A6068" w:rsidRDefault="00E20145" w:rsidP="004C1BBD">
      <w:pPr>
        <w:numPr>
          <w:ilvl w:val="0"/>
          <w:numId w:val="2"/>
        </w:numPr>
        <w:spacing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 przypadku uniemożliwienia upoważnionym przedstawicielom Organizatora przeprowadzenia kontroli stanu technicznego i sanitarnego pojazdu kolejowego albo w przypadku stwierdzenia podczas kontroli przeprowadzonej przez upoważnionych przedstawicieli Organizatora niewłaściwego przygotowania składu pociągu do przewozu podróżnych, Organizator nalicza Operatorowi karę umowną w wysokości </w:t>
      </w:r>
      <w:r w:rsidRPr="006A6068">
        <w:rPr>
          <w:rFonts w:ascii="Times New Roman" w:hAnsi="Times New Roman" w:cs="Times New Roman"/>
          <w:b/>
          <w:sz w:val="22"/>
        </w:rPr>
        <w:t>1</w:t>
      </w:r>
      <w:r w:rsidR="00636F0D">
        <w:rPr>
          <w:rFonts w:ascii="Times New Roman" w:hAnsi="Times New Roman" w:cs="Times New Roman"/>
          <w:b/>
          <w:sz w:val="22"/>
        </w:rPr>
        <w:t>5</w:t>
      </w:r>
      <w:r w:rsidRPr="006A6068">
        <w:rPr>
          <w:rFonts w:ascii="Times New Roman" w:hAnsi="Times New Roman" w:cs="Times New Roman"/>
          <w:b/>
          <w:sz w:val="22"/>
        </w:rPr>
        <w:t>00 zł</w:t>
      </w:r>
      <w:r w:rsidRPr="006A6068">
        <w:rPr>
          <w:rFonts w:ascii="Times New Roman" w:hAnsi="Times New Roman" w:cs="Times New Roman"/>
          <w:sz w:val="22"/>
        </w:rPr>
        <w:t xml:space="preserve"> za każdy niewłaściwie przygotowany pociąg. Za niewłaściwe przygotowanie składu pociągu służącego do przewozu podróżnych uznaje się: </w:t>
      </w:r>
    </w:p>
    <w:p w14:paraId="625514D2" w14:textId="77777777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niezapewnienie należytej czystości składu pociągu stwierdzone w obecności przedstawiciela Operatora lub udokumentowane fotograficznie; </w:t>
      </w:r>
    </w:p>
    <w:p w14:paraId="750C9E84" w14:textId="3C7E4FC7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brak oświetlenia wewnątrz pociągu; </w:t>
      </w:r>
    </w:p>
    <w:p w14:paraId="002A332E" w14:textId="27EF0ACC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>brak sprawnego ogrzewania lub sprawnej klimatyzacji, działając</w:t>
      </w:r>
      <w:r w:rsidR="00050610" w:rsidRPr="006A6068">
        <w:rPr>
          <w:rFonts w:ascii="Times New Roman" w:hAnsi="Times New Roman" w:cs="Times New Roman"/>
          <w:sz w:val="22"/>
        </w:rPr>
        <w:t>ych</w:t>
      </w:r>
      <w:r w:rsidRPr="006A6068">
        <w:rPr>
          <w:rFonts w:ascii="Times New Roman" w:hAnsi="Times New Roman" w:cs="Times New Roman"/>
          <w:sz w:val="22"/>
        </w:rPr>
        <w:t xml:space="preserve"> zgodnie z ich parametrami technicznymi; </w:t>
      </w:r>
    </w:p>
    <w:p w14:paraId="6DFA1DB0" w14:textId="77777777" w:rsidR="00171829" w:rsidRPr="006A6068" w:rsidRDefault="00E20145" w:rsidP="004C1BBD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niesprawne lub nieczynne toalety z winy Operatora. </w:t>
      </w:r>
    </w:p>
    <w:p w14:paraId="2F51C8B3" w14:textId="77777777" w:rsidR="00171829" w:rsidRPr="006A6068" w:rsidRDefault="00E20145" w:rsidP="004C1BBD">
      <w:pPr>
        <w:spacing w:after="242" w:line="276" w:lineRule="auto"/>
        <w:ind w:left="487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Karę nalicza się w sytuacji stwierdzenia przynajmniej jednego z przypadków wymienionych w lit. a-d). </w:t>
      </w:r>
    </w:p>
    <w:p w14:paraId="6F8D4222" w14:textId="7A310267" w:rsidR="00171829" w:rsidRPr="006A6068" w:rsidRDefault="00E20145" w:rsidP="004C1BBD">
      <w:pPr>
        <w:numPr>
          <w:ilvl w:val="0"/>
          <w:numId w:val="2"/>
        </w:numPr>
        <w:spacing w:after="244"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 przypadku, gdy Operator niezwłocznie lub najpóźniej w następnym Dniu Roboczym po wprowadzeniu ograniczeń nie poinformuje Organizatora o odwołaniu pociągów lub wprowadzeniu okresowych zmian w kursowaniu pociągów z uwagi na przyczyny techniczne związane </w:t>
      </w:r>
      <w:r w:rsidR="0037593C">
        <w:rPr>
          <w:rFonts w:ascii="Times New Roman" w:hAnsi="Times New Roman" w:cs="Times New Roman"/>
          <w:sz w:val="22"/>
        </w:rPr>
        <w:t xml:space="preserve">                                 </w:t>
      </w:r>
      <w:r w:rsidRPr="006A6068">
        <w:rPr>
          <w:rFonts w:ascii="Times New Roman" w:hAnsi="Times New Roman" w:cs="Times New Roman"/>
          <w:sz w:val="22"/>
        </w:rPr>
        <w:t xml:space="preserve">z infrastrukturą lub wymuszone Siłą Wyższą, Organizator nalicza Operatorowi każdorazowo karę umowną w wysokości </w:t>
      </w:r>
      <w:r w:rsidR="00636F0D">
        <w:rPr>
          <w:rFonts w:ascii="Times New Roman" w:hAnsi="Times New Roman" w:cs="Times New Roman"/>
          <w:b/>
          <w:sz w:val="22"/>
        </w:rPr>
        <w:t>10</w:t>
      </w:r>
      <w:r w:rsidRPr="006A6068">
        <w:rPr>
          <w:rFonts w:ascii="Times New Roman" w:hAnsi="Times New Roman" w:cs="Times New Roman"/>
          <w:b/>
          <w:sz w:val="22"/>
        </w:rPr>
        <w:t>00 zł</w:t>
      </w:r>
      <w:r w:rsidRPr="006A6068">
        <w:rPr>
          <w:rFonts w:ascii="Times New Roman" w:hAnsi="Times New Roman" w:cs="Times New Roman"/>
          <w:sz w:val="22"/>
        </w:rPr>
        <w:t xml:space="preserve">. </w:t>
      </w:r>
    </w:p>
    <w:p w14:paraId="10B1013F" w14:textId="6FC2EDB6" w:rsidR="00171829" w:rsidRPr="006A6068" w:rsidRDefault="00E20145" w:rsidP="004C1BBD">
      <w:pPr>
        <w:numPr>
          <w:ilvl w:val="0"/>
          <w:numId w:val="2"/>
        </w:numPr>
        <w:spacing w:after="245"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 xml:space="preserve">W przypadku stwierdzenia naruszenia przez Operatora obowiązku zatrudnienia </w:t>
      </w:r>
      <w:r w:rsidR="008E0A8B" w:rsidRPr="006A6068">
        <w:rPr>
          <w:rFonts w:ascii="Times New Roman" w:hAnsi="Times New Roman" w:cs="Times New Roman"/>
          <w:sz w:val="22"/>
        </w:rPr>
        <w:t xml:space="preserve">osób wskazanych w Pkt 3.5 Umowy </w:t>
      </w:r>
      <w:r w:rsidRPr="006A6068">
        <w:rPr>
          <w:rFonts w:ascii="Times New Roman" w:hAnsi="Times New Roman" w:cs="Times New Roman"/>
          <w:sz w:val="22"/>
        </w:rPr>
        <w:t xml:space="preserve">na podstawie </w:t>
      </w:r>
      <w:r w:rsidR="008E0A8B" w:rsidRPr="006A6068">
        <w:rPr>
          <w:rFonts w:ascii="Times New Roman" w:hAnsi="Times New Roman" w:cs="Times New Roman"/>
          <w:sz w:val="22"/>
        </w:rPr>
        <w:t>stosunku pracy,</w:t>
      </w:r>
      <w:r w:rsidRPr="006A6068">
        <w:rPr>
          <w:rFonts w:ascii="Times New Roman" w:hAnsi="Times New Roman" w:cs="Times New Roman"/>
          <w:sz w:val="22"/>
        </w:rPr>
        <w:t xml:space="preserve"> Organizator nalicza Operatorowi </w:t>
      </w:r>
      <w:r w:rsidR="005A5198">
        <w:rPr>
          <w:rFonts w:ascii="Times New Roman" w:hAnsi="Times New Roman" w:cs="Times New Roman"/>
          <w:sz w:val="22"/>
        </w:rPr>
        <w:t>za każde stwierdzone naruszenie</w:t>
      </w:r>
      <w:r w:rsidRPr="006A6068">
        <w:rPr>
          <w:rFonts w:ascii="Times New Roman" w:hAnsi="Times New Roman" w:cs="Times New Roman"/>
          <w:sz w:val="22"/>
        </w:rPr>
        <w:t xml:space="preserve"> karę umowną w wysokości </w:t>
      </w:r>
      <w:r w:rsidRPr="006A6068">
        <w:rPr>
          <w:rFonts w:ascii="Times New Roman" w:hAnsi="Times New Roman" w:cs="Times New Roman"/>
          <w:b/>
          <w:sz w:val="22"/>
        </w:rPr>
        <w:t>2000 zł</w:t>
      </w:r>
      <w:r w:rsidRPr="006A6068">
        <w:rPr>
          <w:rFonts w:ascii="Times New Roman" w:hAnsi="Times New Roman" w:cs="Times New Roman"/>
          <w:sz w:val="22"/>
        </w:rPr>
        <w:t xml:space="preserve">. </w:t>
      </w:r>
    </w:p>
    <w:p w14:paraId="3A69D50E" w14:textId="1E6D4E69" w:rsidR="000A28E1" w:rsidRDefault="000A28E1" w:rsidP="004C1BBD">
      <w:pPr>
        <w:numPr>
          <w:ilvl w:val="0"/>
          <w:numId w:val="2"/>
        </w:numPr>
        <w:spacing w:after="243" w:line="276" w:lineRule="auto"/>
        <w:ind w:left="428" w:hanging="358"/>
        <w:rPr>
          <w:rFonts w:ascii="Times New Roman" w:hAnsi="Times New Roman" w:cs="Times New Roman"/>
          <w:sz w:val="22"/>
        </w:rPr>
      </w:pPr>
      <w:r w:rsidRPr="000A28E1">
        <w:rPr>
          <w:rFonts w:ascii="Times New Roman" w:hAnsi="Times New Roman" w:cs="Times New Roman"/>
          <w:sz w:val="22"/>
        </w:rPr>
        <w:t>W przypadku ponadnormatywnego wyłączenia taboru z eksploatacji na wykonanie czynności utrzymaniowych opisanych w Załączniku nr 1</w:t>
      </w:r>
      <w:r>
        <w:rPr>
          <w:rFonts w:ascii="Times New Roman" w:hAnsi="Times New Roman" w:cs="Times New Roman"/>
          <w:sz w:val="22"/>
        </w:rPr>
        <w:t>4</w:t>
      </w:r>
      <w:r w:rsidRPr="000A28E1">
        <w:rPr>
          <w:rFonts w:ascii="Times New Roman" w:hAnsi="Times New Roman" w:cs="Times New Roman"/>
          <w:sz w:val="22"/>
        </w:rPr>
        <w:t xml:space="preserve"> z przyczyn leżących po stronie Operatora, trwających dłużej niż 5 dni roboczych, Operator będzie obciążony karą umowną w wysokości </w:t>
      </w:r>
      <w:r w:rsidRPr="003A1DE1">
        <w:rPr>
          <w:rFonts w:ascii="Times New Roman" w:hAnsi="Times New Roman" w:cs="Times New Roman"/>
          <w:b/>
          <w:bCs/>
          <w:sz w:val="22"/>
        </w:rPr>
        <w:t>3500 zł</w:t>
      </w:r>
      <w:r w:rsidRPr="000A28E1">
        <w:rPr>
          <w:rFonts w:ascii="Times New Roman" w:hAnsi="Times New Roman" w:cs="Times New Roman"/>
          <w:sz w:val="22"/>
        </w:rPr>
        <w:t xml:space="preserve"> za każdy dzień wyłączenia</w:t>
      </w:r>
      <w:r w:rsidRPr="000A28E1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0A28E1">
        <w:rPr>
          <w:rFonts w:ascii="Times New Roman" w:hAnsi="Times New Roman" w:cs="Times New Roman"/>
          <w:sz w:val="22"/>
        </w:rPr>
        <w:t>Uprawnienie do obciążenia Operatora karą umową nie dotyczy sytuacji, gdy wyłączenia taboru z eksploatacji na wykonanie czynności utrzymaniowych oraz opisanych w Załączniku nr 1</w:t>
      </w:r>
      <w:r>
        <w:rPr>
          <w:rFonts w:ascii="Times New Roman" w:hAnsi="Times New Roman" w:cs="Times New Roman"/>
          <w:sz w:val="22"/>
        </w:rPr>
        <w:t>4</w:t>
      </w:r>
      <w:r w:rsidRPr="000A28E1">
        <w:rPr>
          <w:rFonts w:ascii="Times New Roman" w:hAnsi="Times New Roman" w:cs="Times New Roman"/>
          <w:sz w:val="22"/>
        </w:rPr>
        <w:t xml:space="preserve"> są wynikiem działania podmiotu trzeciego. Czas wykonywania poszczególnych przeglądów określają normatywy pracochłonność procesu technologicznego danego przeglądu </w:t>
      </w:r>
      <w:r>
        <w:rPr>
          <w:rFonts w:ascii="Times New Roman" w:hAnsi="Times New Roman" w:cs="Times New Roman"/>
          <w:sz w:val="22"/>
        </w:rPr>
        <w:t xml:space="preserve">ustalone </w:t>
      </w:r>
      <w:r w:rsidRPr="000A28E1">
        <w:rPr>
          <w:rFonts w:ascii="Times New Roman" w:hAnsi="Times New Roman" w:cs="Times New Roman"/>
          <w:sz w:val="22"/>
        </w:rPr>
        <w:t>w załączniku nr 18</w:t>
      </w:r>
      <w:r w:rsidR="00C1210D">
        <w:rPr>
          <w:rFonts w:ascii="Times New Roman" w:hAnsi="Times New Roman" w:cs="Times New Roman"/>
          <w:sz w:val="22"/>
        </w:rPr>
        <w:t xml:space="preserve"> (załącznik wypełniony będzie przez Operatora przed podpisaniem umowy). </w:t>
      </w:r>
    </w:p>
    <w:p w14:paraId="41D5AFFD" w14:textId="1C8F35FB" w:rsidR="00E75675" w:rsidRDefault="00E75675" w:rsidP="004C1BBD">
      <w:pPr>
        <w:numPr>
          <w:ilvl w:val="0"/>
          <w:numId w:val="2"/>
        </w:numPr>
        <w:spacing w:after="243" w:line="276" w:lineRule="auto"/>
        <w:ind w:left="428" w:hanging="358"/>
        <w:rPr>
          <w:rFonts w:ascii="Times New Roman" w:hAnsi="Times New Roman" w:cs="Times New Roman"/>
          <w:color w:val="auto"/>
          <w:sz w:val="22"/>
        </w:rPr>
      </w:pPr>
      <w:r w:rsidRPr="00D263FD">
        <w:rPr>
          <w:rFonts w:ascii="Times New Roman" w:hAnsi="Times New Roman" w:cs="Times New Roman"/>
          <w:color w:val="auto"/>
          <w:sz w:val="22"/>
        </w:rPr>
        <w:t xml:space="preserve">W przypadku, gdy Operator nie poinformuje Organizatora przewozów o zamiarze dokonania zmian w przedmiocie dzierżawy Organizator może naliczyć Operatorowi każdorazowo karę                         w wysokości </w:t>
      </w:r>
      <w:r w:rsidRPr="003A1DE1">
        <w:rPr>
          <w:rFonts w:ascii="Times New Roman" w:hAnsi="Times New Roman" w:cs="Times New Roman"/>
          <w:b/>
          <w:bCs/>
          <w:color w:val="auto"/>
          <w:sz w:val="22"/>
        </w:rPr>
        <w:t>5000 zł</w:t>
      </w:r>
      <w:r w:rsidRPr="00D263FD">
        <w:rPr>
          <w:rFonts w:ascii="Times New Roman" w:hAnsi="Times New Roman" w:cs="Times New Roman"/>
          <w:color w:val="auto"/>
          <w:sz w:val="22"/>
        </w:rPr>
        <w:t>.</w:t>
      </w:r>
    </w:p>
    <w:p w14:paraId="18D670ED" w14:textId="70159A51" w:rsidR="00CF4357" w:rsidRPr="00D263FD" w:rsidRDefault="00CF4357" w:rsidP="004C1BBD">
      <w:pPr>
        <w:numPr>
          <w:ilvl w:val="0"/>
          <w:numId w:val="2"/>
        </w:numPr>
        <w:spacing w:after="243" w:line="276" w:lineRule="auto"/>
        <w:ind w:left="428" w:hanging="358"/>
        <w:rPr>
          <w:rFonts w:ascii="Times New Roman" w:hAnsi="Times New Roman" w:cs="Times New Roman"/>
          <w:color w:val="auto"/>
          <w:sz w:val="22"/>
        </w:rPr>
      </w:pPr>
      <w:r w:rsidRPr="00CF4357">
        <w:rPr>
          <w:rFonts w:ascii="Times New Roman" w:hAnsi="Times New Roman" w:cs="Times New Roman"/>
          <w:color w:val="auto"/>
          <w:sz w:val="22"/>
        </w:rPr>
        <w:lastRenderedPageBreak/>
        <w:t xml:space="preserve">Organizator nalicza Operatorowi karę umowną w wysokości 20% Rekompensaty Finansowej, która przysługiwałaby Operatorowi do końca trwania Umowy licząc od dnia jej rozwiązania zgodnie z Załącznikami nr </w:t>
      </w:r>
      <w:r>
        <w:rPr>
          <w:rFonts w:ascii="Times New Roman" w:hAnsi="Times New Roman" w:cs="Times New Roman"/>
          <w:color w:val="auto"/>
          <w:sz w:val="22"/>
        </w:rPr>
        <w:t>2</w:t>
      </w:r>
      <w:r w:rsidRPr="00CF4357">
        <w:rPr>
          <w:rFonts w:ascii="Times New Roman" w:hAnsi="Times New Roman" w:cs="Times New Roman"/>
          <w:color w:val="auto"/>
          <w:sz w:val="22"/>
        </w:rPr>
        <w:t>, w przypadku rozwiązania przez Organizatora Umowy ze skutkiem natychmiastowym w sytuacji określonej w Pkt. 1</w:t>
      </w:r>
      <w:r>
        <w:rPr>
          <w:rFonts w:ascii="Times New Roman" w:hAnsi="Times New Roman" w:cs="Times New Roman"/>
          <w:color w:val="auto"/>
          <w:sz w:val="22"/>
        </w:rPr>
        <w:t>0</w:t>
      </w:r>
      <w:r w:rsidRPr="00CF4357">
        <w:rPr>
          <w:rFonts w:ascii="Times New Roman" w:hAnsi="Times New Roman" w:cs="Times New Roman"/>
          <w:color w:val="auto"/>
          <w:sz w:val="22"/>
        </w:rPr>
        <w:t>.2.2.</w:t>
      </w:r>
      <w:r w:rsidR="00A46F91">
        <w:rPr>
          <w:rFonts w:ascii="Times New Roman" w:hAnsi="Times New Roman" w:cs="Times New Roman"/>
          <w:color w:val="auto"/>
          <w:sz w:val="22"/>
        </w:rPr>
        <w:t xml:space="preserve"> Umowy.</w:t>
      </w:r>
    </w:p>
    <w:p w14:paraId="45E8E639" w14:textId="1EB8184F" w:rsidR="00171829" w:rsidRPr="006A6068" w:rsidRDefault="00E20145" w:rsidP="004C1BBD">
      <w:pPr>
        <w:numPr>
          <w:ilvl w:val="0"/>
          <w:numId w:val="2"/>
        </w:numPr>
        <w:spacing w:after="3742" w:line="276" w:lineRule="auto"/>
        <w:ind w:left="428" w:hanging="358"/>
        <w:rPr>
          <w:rFonts w:ascii="Times New Roman" w:hAnsi="Times New Roman" w:cs="Times New Roman"/>
          <w:sz w:val="22"/>
        </w:rPr>
      </w:pPr>
      <w:r w:rsidRPr="006A6068">
        <w:rPr>
          <w:rFonts w:ascii="Times New Roman" w:hAnsi="Times New Roman" w:cs="Times New Roman"/>
          <w:sz w:val="22"/>
        </w:rPr>
        <w:t>Wszystkie wartości kwotowe kar umownych podane w niniejszym Załączniku podlegają corocznej waloryzacji w oparciu o średnioroczny wskaźnik cen towarów i usług konsumpcyjnych ogółem zawarty w komunikacie Prezesa Głównego Urzędu Statystycznego wydanym na podstawie art. 94 ust. 1 pkt 1 lit. a ustawy z dnia 17 grudnia 1998 r. o emeryturach i rentach z Funduszu Ubezpieczeń Społecznych (Dz. U. z 202</w:t>
      </w:r>
      <w:r w:rsidR="00EC0148">
        <w:rPr>
          <w:rFonts w:ascii="Times New Roman" w:hAnsi="Times New Roman" w:cs="Times New Roman"/>
          <w:sz w:val="22"/>
        </w:rPr>
        <w:t>3</w:t>
      </w:r>
      <w:r w:rsidRPr="006A6068">
        <w:rPr>
          <w:rFonts w:ascii="Times New Roman" w:hAnsi="Times New Roman" w:cs="Times New Roman"/>
          <w:sz w:val="22"/>
        </w:rPr>
        <w:t xml:space="preserve"> r. poz. </w:t>
      </w:r>
      <w:r w:rsidR="00EC0148">
        <w:rPr>
          <w:rFonts w:ascii="Times New Roman" w:hAnsi="Times New Roman" w:cs="Times New Roman"/>
          <w:sz w:val="22"/>
        </w:rPr>
        <w:t>125</w:t>
      </w:r>
      <w:r w:rsidRPr="006A6068">
        <w:rPr>
          <w:rFonts w:ascii="Times New Roman" w:hAnsi="Times New Roman" w:cs="Times New Roman"/>
          <w:sz w:val="22"/>
        </w:rPr>
        <w:t>1 ze zm.). Waloryzacja, o której mowa w zdaniu poprzednim, dokonywana będzie automatycznie (bez konieczności składania przez Strony odrębnych oświadczeń) i będzie obowiązywała począwszy od następnego miesiąca po ogłoszeniu najnowszego komunikatu w sprawie średniorocznego wskaźnika cen towarów i usług konsumpcyjnych ogółem. W przypadku zaprzestania publikowania przez Prezesa Głównego Urzędu Statystycznego wskaźnika średniorocznego wskaźnika cen towarów i usług konsumpcyjnych ogółem, coroczna waloryzacja będzie dokonywana w oparciu o ostatni opublikowany wskaźnik, począwszy od 1 lutego każdego roku kalendarzowego</w:t>
      </w:r>
      <w:r w:rsidR="004D34B7">
        <w:rPr>
          <w:rFonts w:ascii="Times New Roman" w:hAnsi="Times New Roman" w:cs="Times New Roman"/>
          <w:sz w:val="22"/>
        </w:rPr>
        <w:t>, począwszy od II okresu rozliczeniowego</w:t>
      </w:r>
      <w:r w:rsidRPr="006A6068">
        <w:rPr>
          <w:rFonts w:ascii="Times New Roman" w:hAnsi="Times New Roman" w:cs="Times New Roman"/>
          <w:sz w:val="22"/>
        </w:rPr>
        <w:t xml:space="preserve">. </w:t>
      </w:r>
    </w:p>
    <w:p w14:paraId="12D4E85C" w14:textId="77777777" w:rsidR="00171829" w:rsidRPr="006A6068" w:rsidRDefault="00171829" w:rsidP="004C1BBD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sectPr w:rsidR="00171829" w:rsidRPr="006A6068">
      <w:footerReference w:type="default" r:id="rId11"/>
      <w:pgSz w:w="11906" w:h="16838"/>
      <w:pgMar w:top="735" w:right="1436" w:bottom="7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57D4" w14:textId="77777777" w:rsidR="00B5257F" w:rsidRDefault="00B5257F" w:rsidP="00F27298">
      <w:pPr>
        <w:spacing w:after="0" w:line="240" w:lineRule="auto"/>
      </w:pPr>
      <w:r>
        <w:separator/>
      </w:r>
    </w:p>
  </w:endnote>
  <w:endnote w:type="continuationSeparator" w:id="0">
    <w:p w14:paraId="7884E20E" w14:textId="77777777" w:rsidR="00B5257F" w:rsidRDefault="00B5257F" w:rsidP="00F2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430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5B4274" w14:textId="77777777" w:rsidR="00F27298" w:rsidRDefault="00F272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2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2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1414A" w14:textId="77777777" w:rsidR="00F27298" w:rsidRDefault="00F27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651A" w14:textId="77777777" w:rsidR="00B5257F" w:rsidRDefault="00B5257F" w:rsidP="00F27298">
      <w:pPr>
        <w:spacing w:after="0" w:line="240" w:lineRule="auto"/>
      </w:pPr>
      <w:r>
        <w:separator/>
      </w:r>
    </w:p>
  </w:footnote>
  <w:footnote w:type="continuationSeparator" w:id="0">
    <w:p w14:paraId="4E0584D0" w14:textId="77777777" w:rsidR="00B5257F" w:rsidRDefault="00B5257F" w:rsidP="00F2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8CA"/>
    <w:multiLevelType w:val="hybridMultilevel"/>
    <w:tmpl w:val="D75ED3D4"/>
    <w:lvl w:ilvl="0" w:tplc="443649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FC0EA8">
      <w:start w:val="2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2FEBE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C078F8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2CCCF2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AE1654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52C06A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04DCC8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2A3172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925C8"/>
    <w:multiLevelType w:val="hybridMultilevel"/>
    <w:tmpl w:val="F0B87838"/>
    <w:lvl w:ilvl="0" w:tplc="97D2F88C">
      <w:start w:val="3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C22EA">
      <w:start w:val="1"/>
      <w:numFmt w:val="lowerLetter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E467A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101F32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7879E2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BAFA02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C033F2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04A184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A80C5C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83CBF"/>
    <w:multiLevelType w:val="hybridMultilevel"/>
    <w:tmpl w:val="7B5875E2"/>
    <w:lvl w:ilvl="0" w:tplc="16E80D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E6BC763E">
      <w:start w:val="1"/>
      <w:numFmt w:val="lowerLetter"/>
      <w:lvlText w:val="%2)"/>
      <w:lvlJc w:val="left"/>
      <w:pPr>
        <w:ind w:left="1211" w:hanging="360"/>
      </w:pPr>
      <w:rPr>
        <w:rFonts w:ascii="Times New Roman" w:eastAsia="Calibri" w:hAnsi="Times New Roman" w:cs="Times New Roman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1580F"/>
    <w:multiLevelType w:val="hybridMultilevel"/>
    <w:tmpl w:val="80DAB062"/>
    <w:lvl w:ilvl="0" w:tplc="50DC7502">
      <w:start w:val="1"/>
      <w:numFmt w:val="lowerLetter"/>
      <w:lvlText w:val="%1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2DB5A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628F70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C0A898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7C5664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58562A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A27F5A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6217EA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BA2C2C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1F2190"/>
    <w:multiLevelType w:val="hybridMultilevel"/>
    <w:tmpl w:val="63B0B3A6"/>
    <w:lvl w:ilvl="0" w:tplc="715C4F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B49026">
      <w:start w:val="7"/>
      <w:numFmt w:val="lowerLetter"/>
      <w:lvlText w:val="%2)"/>
      <w:lvlJc w:val="left"/>
      <w:pPr>
        <w:ind w:left="4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239D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B883B6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64EBE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68D1C4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FE930A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AAD0EE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0E9C70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600833">
    <w:abstractNumId w:val="3"/>
  </w:num>
  <w:num w:numId="2" w16cid:durableId="1941914691">
    <w:abstractNumId w:val="1"/>
  </w:num>
  <w:num w:numId="3" w16cid:durableId="1208952671">
    <w:abstractNumId w:val="4"/>
  </w:num>
  <w:num w:numId="4" w16cid:durableId="1931770160">
    <w:abstractNumId w:val="0"/>
  </w:num>
  <w:num w:numId="5" w16cid:durableId="1347752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47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8CEB89-CAB2-4D8C-B06B-4B1716841A88}"/>
  </w:docVars>
  <w:rsids>
    <w:rsidRoot w:val="00171829"/>
    <w:rsid w:val="00050610"/>
    <w:rsid w:val="000A28E1"/>
    <w:rsid w:val="00123091"/>
    <w:rsid w:val="0013235B"/>
    <w:rsid w:val="00171829"/>
    <w:rsid w:val="001A66F9"/>
    <w:rsid w:val="00263DFC"/>
    <w:rsid w:val="00291660"/>
    <w:rsid w:val="002924A3"/>
    <w:rsid w:val="00347CE9"/>
    <w:rsid w:val="0037593C"/>
    <w:rsid w:val="00381A9D"/>
    <w:rsid w:val="00384988"/>
    <w:rsid w:val="003A1DE1"/>
    <w:rsid w:val="004C1BBD"/>
    <w:rsid w:val="004D34B7"/>
    <w:rsid w:val="004E3980"/>
    <w:rsid w:val="00550103"/>
    <w:rsid w:val="005A5198"/>
    <w:rsid w:val="005F6290"/>
    <w:rsid w:val="00636F0D"/>
    <w:rsid w:val="00641F98"/>
    <w:rsid w:val="00643583"/>
    <w:rsid w:val="006A6068"/>
    <w:rsid w:val="006C1FE3"/>
    <w:rsid w:val="006D7E3E"/>
    <w:rsid w:val="006F5F07"/>
    <w:rsid w:val="007D365D"/>
    <w:rsid w:val="008E0A8B"/>
    <w:rsid w:val="00994E6D"/>
    <w:rsid w:val="009D53F6"/>
    <w:rsid w:val="00A037A7"/>
    <w:rsid w:val="00A11EF4"/>
    <w:rsid w:val="00A46F91"/>
    <w:rsid w:val="00AB17BD"/>
    <w:rsid w:val="00AE0528"/>
    <w:rsid w:val="00B5257F"/>
    <w:rsid w:val="00B81F81"/>
    <w:rsid w:val="00C1210D"/>
    <w:rsid w:val="00C72257"/>
    <w:rsid w:val="00C81E5D"/>
    <w:rsid w:val="00CF4357"/>
    <w:rsid w:val="00D263FD"/>
    <w:rsid w:val="00D76D69"/>
    <w:rsid w:val="00D77FF9"/>
    <w:rsid w:val="00D83E8A"/>
    <w:rsid w:val="00DA329D"/>
    <w:rsid w:val="00E20145"/>
    <w:rsid w:val="00E416CC"/>
    <w:rsid w:val="00E75675"/>
    <w:rsid w:val="00E8691D"/>
    <w:rsid w:val="00E970A4"/>
    <w:rsid w:val="00EC0148"/>
    <w:rsid w:val="00F2729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ED039"/>
  <w15:docId w15:val="{5F59709B-CC30-4745-8BC9-5A004DF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left="1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F2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298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F2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298"/>
    <w:rPr>
      <w:rFonts w:ascii="Arial" w:eastAsia="Arial" w:hAnsi="Arial" w:cs="Arial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BD"/>
    <w:rPr>
      <w:rFonts w:ascii="Segoe UI" w:eastAsia="Arial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6F5F0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5F07"/>
    <w:pPr>
      <w:shd w:val="clear" w:color="auto" w:fill="FFFFFF"/>
      <w:spacing w:after="540" w:line="240" w:lineRule="atLeast"/>
      <w:ind w:left="0" w:hanging="640"/>
      <w:jc w:val="lef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Default">
    <w:name w:val="Default"/>
    <w:rsid w:val="006F5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6006F6-A3AC-49E7-A38F-F0C616FF8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CEB89-CAB2-4D8C-B06B-4B1716841A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Strzeszewska Marta</dc:creator>
  <cp:keywords/>
  <cp:lastModifiedBy>Strzeszewska Marta</cp:lastModifiedBy>
  <cp:revision>8</cp:revision>
  <cp:lastPrinted>2024-03-21T07:32:00Z</cp:lastPrinted>
  <dcterms:created xsi:type="dcterms:W3CDTF">2024-03-11T13:15:00Z</dcterms:created>
  <dcterms:modified xsi:type="dcterms:W3CDTF">2024-03-21T08:23:00Z</dcterms:modified>
</cp:coreProperties>
</file>