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C4D6" w14:textId="3F0D39BB" w:rsidR="00102876" w:rsidRDefault="00102876" w:rsidP="00102876">
      <w:pPr>
        <w:ind w:left="360" w:hanging="360"/>
        <w:jc w:val="right"/>
      </w:pPr>
      <w:r>
        <w:t>Załącznik nr 3 do SWZ</w:t>
      </w:r>
    </w:p>
    <w:p w14:paraId="476774CD" w14:textId="35005334" w:rsidR="00102876" w:rsidRDefault="00102876" w:rsidP="00102876">
      <w:pPr>
        <w:ind w:left="360" w:hanging="360"/>
      </w:pPr>
      <w:r>
        <w:t>ISTOTNE POSTANOWIENIA UMOWY</w:t>
      </w:r>
    </w:p>
    <w:p w14:paraId="4801206F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Zamawiający określa, że będzie w sposób czytelny i trwały umieszczał informacje identyfikujące adresata i nadawcę na przesyłkach określając jednocześnie rodzaj przesyłki potwierdzając uregulowaną należność za usługę w postaci nadruku, napisu czy odcisku pieczęci „Opłata pobrana”. Zamawiający ustala, iż z oznaczenia na przesyłkach ma wynikać jednoznacznie nazwa Zamawiającego.</w:t>
      </w:r>
    </w:p>
    <w:p w14:paraId="6E463004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Zamawiający nie godzi się na umieszczanie danych innego podmiotu w miejscu nadawcy zarówno nad a także pod danymi Zamawiającego.</w:t>
      </w:r>
    </w:p>
    <w:p w14:paraId="15AD06A9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 xml:space="preserve">Wykonawca zobowiązuje się zapewnić druki zwrotnego potwierdzenia odbioru oraz druki </w:t>
      </w:r>
      <w:r>
        <w:br/>
        <w:t xml:space="preserve">do nadawania paczek w ilościach zgłaszanych przez Zamawiającego, zgodnie z jego potrzebami. Wykonawcy nie przysługuje dodatkowe wynagrodzenie z tego tytułu. W ramach postępowań tzw. Szczególnych </w:t>
      </w:r>
      <w:proofErr w:type="spellStart"/>
      <w:r>
        <w:t>np</w:t>
      </w:r>
      <w:proofErr w:type="spellEnd"/>
      <w:r>
        <w:t>: w postępowaniu administracyjnym czy podatkowym Zamawiający będzie wykorzystywał własne druki zwrotnego potwierdzenia odbioru, zgodnie z ustalonymi wzorami.</w:t>
      </w:r>
    </w:p>
    <w:p w14:paraId="29E548F4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Wykonawca zobowiązany będzie do odbierania od Zamawiającego przesyłek pocztowych celem ich doręczenia adresatom oraz do doręczania przesyłek zwróconych Zamawiającemu w lokalizacji: Starostwo Powiatowe w Olkuszu, ul. Mickiewicza 2, 32-300 Olkusz (kancelaria ogólna).</w:t>
      </w:r>
    </w:p>
    <w:p w14:paraId="5C2C7E06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Wykonawca zobowiązany jest dostarczać i odbierać przesyłki w godzinach od 7</w:t>
      </w:r>
      <w:r>
        <w:rPr>
          <w:vertAlign w:val="superscript"/>
        </w:rPr>
        <w:t>00</w:t>
      </w:r>
      <w:r>
        <w:t xml:space="preserve"> do 12</w:t>
      </w:r>
      <w:r>
        <w:rPr>
          <w:vertAlign w:val="superscript"/>
        </w:rPr>
        <w:t>00</w:t>
      </w:r>
      <w:r>
        <w:t xml:space="preserve"> </w:t>
      </w:r>
      <w:r>
        <w:br/>
        <w:t xml:space="preserve">w dni robocze u Zamawiającego. </w:t>
      </w:r>
    </w:p>
    <w:p w14:paraId="31EB8DAA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Odbioru przesyłek dokonywać będzie upoważniony przedstawiciel Wykonawcy po okazaniu stosownego upoważnienia.</w:t>
      </w:r>
    </w:p>
    <w:p w14:paraId="34A6724C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Odbiór przesyłek przeznaczonych do wyekspediowania będzie każdorazowo dokumentowany przez Wykonawcę pieczęcią, podpisem i datą w pocztowej książce nadawczej (wersja papierowa lub elektroniczna), oraz na zestawieniu ilościowym przesyłek wg poszczególnych kategorii wagowych (dla przesyłek zwykłych).</w:t>
      </w:r>
    </w:p>
    <w:p w14:paraId="707BA8A5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Odbiór przesyłek od Wykonawcy będzie następował w lokalizacji: Starostwo Powiatowe w Olkuszu, ul. Mickiewicza 2, 32-300 Olkusz (kancelaria ogólna) przez upoważnionego (upoważnionych) pracownika (pracowników) Zamawiającego na podstawie zbiorowego dowodu oddawczego dla przesyłek rejestrowanych.</w:t>
      </w:r>
    </w:p>
    <w:p w14:paraId="5301B661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Zamawiający zastrzega sobie prawo w szczególnych przypadkach do dostarczania we własnym zakresie przesyłek listowych do siedziby Wykonawcy, w godzinach pracy Zamawiającego. Punkt odbioru przesyłek Wykonawcy musi znajdować się na terenie miasta Olkusz.</w:t>
      </w:r>
    </w:p>
    <w:p w14:paraId="03BE8B92" w14:textId="2B43141D" w:rsidR="00102876" w:rsidRDefault="00102876" w:rsidP="00102876">
      <w:pPr>
        <w:pStyle w:val="Akapitzlist"/>
        <w:numPr>
          <w:ilvl w:val="0"/>
          <w:numId w:val="1"/>
        </w:numPr>
      </w:pPr>
      <w:r>
        <w:t xml:space="preserve">Nadawanie przesyłek, o których mowa w przedmiocie zamówienia będzie miało miejsce </w:t>
      </w:r>
      <w:r>
        <w:br/>
        <w:t xml:space="preserve"> w dniu ich dostarczenia. Zamawiający dopuszcza możliwość opóźnienia nadania przesyłek </w:t>
      </w:r>
      <w:r>
        <w:br/>
        <w:t xml:space="preserve"> na następny dzień roboczy w sytuacji zastrzeżeń do odebranych przesyłek takich jak: brak pełnego adresu, nieprawidłowe opakowanie, brak znaków opłaty oraz braku możliwości wyjaśnienia  z przedstawicielem Zamawiającego.</w:t>
      </w:r>
    </w:p>
    <w:p w14:paraId="3FFD1BD5" w14:textId="77777777" w:rsidR="00102876" w:rsidRDefault="00102876" w:rsidP="00102876">
      <w:pPr>
        <w:pStyle w:val="Akapitzlist"/>
        <w:numPr>
          <w:ilvl w:val="0"/>
          <w:numId w:val="1"/>
        </w:numPr>
      </w:pPr>
      <w:r>
        <w:lastRenderedPageBreak/>
        <w:t xml:space="preserve">Reklamacje z tytułu niewykonania usługi Zamawiający może przekazać do Wykonawcy </w:t>
      </w:r>
      <w:r>
        <w:br/>
        <w:t>po upływie 14 dni od nadania przesyłki rejestrowanej, nie później niż 12 miesięcy od dnia nadania przesyłek krajowych oraz 6 miesięcy w przypadku przesyłek zagranicznych.</w:t>
      </w:r>
      <w:r>
        <w:br/>
        <w:t xml:space="preserve">W przypadku przesyłek krajowych termin udzielenia odpowiedzi na reklamację nie może przekroczyć 30 dni, natomiast w przypadku przesyłek zagranicznych 90 dni.  </w:t>
      </w:r>
    </w:p>
    <w:p w14:paraId="6C219244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 xml:space="preserve">Zamawiający uznaje za niedopuszczalne świadczenie usług, przez Wykonawcę, </w:t>
      </w:r>
      <w:r>
        <w:br/>
        <w:t>w których Wykonawca jest pośrednikiem pomiędzy Zamawiającym a operatorem wyznaczonym.</w:t>
      </w:r>
    </w:p>
    <w:p w14:paraId="5EF53D60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Cena może ulec zmianie w okresie obowiązującej umowy gdy nastąpi zmiana wysokości obowiązujących stawek podatku VAT dotyczących usług należących do umowy. Strony dopuszczają możliwość zmiany cen jednostkowych w zakresie odpowiadającym zmianie wysokości stawki podatku VAT. W tym przypadku Zamawiający zobowiązuje się do uiszczenia opłaty powiększonej o podatek od towarów i usług według stawki obowiązującej na dzień wystawienia faktury VAT.</w:t>
      </w:r>
    </w:p>
    <w:p w14:paraId="014083B1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Zamawiający zastrzega sobie prawo natychmiastowego rozwiązania umowy w przypadku stwierdzenia naruszenia przez Wykonawcę warunków bezpieczeństwa i ochrony danych osobowych.</w:t>
      </w:r>
    </w:p>
    <w:p w14:paraId="2308BB6D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Przez prawidłowe wystawienie faktury Strony rozumieją w szczególności wskazanie w jej treści rachunku bankowego Sprzedającego, będącego płatnikiem podatku od towarów i usług, jaki jest ujawniony w wykazie podmiotów zarejestrowanych jako podatnicy VAT, oraz wykreślonych i przywróconych do rejestru VAT (biała lista podatników VAT art. 96b ustawy z dnia 11.03.2004r. o podatku od towarów i usług) lub rachunek rozliczeniowy dla podatnika nie mającego obowiązku rejestracji jako czynny podatnik VAT. Ponadto w umowie należy zawrzeć zapisy, że w przypadku wystawienia w sposób nieprawidłowy Kupujący (Zamawiający) niezwłocznie poinformuje o tym fakcie Sprzedającego (Wykonawcę).</w:t>
      </w:r>
    </w:p>
    <w:p w14:paraId="210AF8D3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Za okres rozliczeniowy przyjmuje się jeden miesiąc kalendarzowy.</w:t>
      </w:r>
    </w:p>
    <w:p w14:paraId="3CF88CC8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Do przesyłek będą używane koperty własne Zamawiającego. W ramach poszczególnych pozycji wymienionych w załączniku nr 1a i 1b Zamawiający dopuszcza realizację przedmiotu zamówienia w innych ilościach, z zastrzeżeniem iż całkowita wartość realizowanego zamówienia nie może przekroczyć maksymalnej wartości umowy. Podane przez Zamawiającego ilości poszczególnych przesyłek mają charakter szacunkowy. W przypadku nadawania przesyłek przez Zamawiającego nie ujętych w załączniku nr 1a i 1b podstawą będą ceny z cennika usług pocztowych Wykonawcy.</w:t>
      </w:r>
    </w:p>
    <w:p w14:paraId="263DB9D9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Zamawiający dopuszcza użycie wzorów druków „zwrotnego potwierdzenia odbioru” adekwatnych do wybranego rodzaju postępowania zaproponowanych przez Wykonawcę bezpłatnie.</w:t>
      </w:r>
    </w:p>
    <w:p w14:paraId="290F8C41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Zamawiający zobowiązuje się do monitorowania kwoty przeznaczonej na realizację zamówienia (wartości umowy brutto).</w:t>
      </w:r>
    </w:p>
    <w:p w14:paraId="54846BF5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Całkowita wartość usługi nie może przekroczyć ceny oferty brutto.</w:t>
      </w:r>
    </w:p>
    <w:p w14:paraId="772E87BE" w14:textId="77777777" w:rsidR="00102876" w:rsidRDefault="00102876" w:rsidP="00102876">
      <w:pPr>
        <w:pStyle w:val="Akapitzlist"/>
        <w:numPr>
          <w:ilvl w:val="0"/>
          <w:numId w:val="1"/>
        </w:numPr>
      </w:pPr>
      <w:r>
        <w:rPr>
          <w:rFonts w:eastAsia="Batang"/>
          <w:bCs/>
          <w:iCs/>
          <w:color w:val="000000"/>
        </w:rPr>
        <w:t>Wartość zobowiązania ogółem w kwocie</w:t>
      </w:r>
      <w:r>
        <w:rPr>
          <w:rFonts w:eastAsia="Batang"/>
          <w:b/>
          <w:bCs/>
          <w:iCs/>
          <w:color w:val="000000"/>
        </w:rPr>
        <w:t xml:space="preserve"> </w:t>
      </w:r>
      <w:r>
        <w:rPr>
          <w:rFonts w:eastAsia="Batang"/>
          <w:iCs/>
          <w:color w:val="000000"/>
        </w:rPr>
        <w:t xml:space="preserve">…...…............. PLN, </w:t>
      </w:r>
      <w:r>
        <w:rPr>
          <w:rFonts w:eastAsia="Batang"/>
          <w:iCs/>
          <w:color w:val="000000"/>
        </w:rPr>
        <w:br/>
        <w:t>słownie................................................................................ tj. łącznie z</w:t>
      </w:r>
      <w:r>
        <w:rPr>
          <w:rFonts w:eastAsia="Batang"/>
          <w:bCs/>
          <w:iCs/>
          <w:color w:val="000000"/>
        </w:rPr>
        <w:t> podatkiem od towarów i usług VAT, obejmujące wynagrodzenie netto..................... PLN oraz podatek VAT (23%) …....................</w:t>
      </w:r>
      <w:r>
        <w:rPr>
          <w:rFonts w:eastAsia="Batang"/>
          <w:iCs/>
          <w:color w:val="000000"/>
        </w:rPr>
        <w:t>.PLN</w:t>
      </w:r>
    </w:p>
    <w:p w14:paraId="4F1A79E3" w14:textId="77777777" w:rsidR="00102876" w:rsidRDefault="00102876" w:rsidP="00102876">
      <w:pPr>
        <w:pStyle w:val="Akapitzlist"/>
        <w:numPr>
          <w:ilvl w:val="0"/>
          <w:numId w:val="1"/>
        </w:numPr>
      </w:pPr>
      <w:r>
        <w:rPr>
          <w:color w:val="000000"/>
        </w:rPr>
        <w:t>Płatne z budżetu Powiatu Olkuskiego:</w:t>
      </w:r>
    </w:p>
    <w:p w14:paraId="45C2C8AA" w14:textId="77777777" w:rsidR="00102876" w:rsidRDefault="00102876" w:rsidP="00102876">
      <w:pPr>
        <w:pStyle w:val="Akapitzlist"/>
        <w:ind w:left="360"/>
        <w:rPr>
          <w:color w:val="000000"/>
        </w:rPr>
      </w:pPr>
      <w:r>
        <w:rPr>
          <w:color w:val="000000"/>
        </w:rPr>
        <w:lastRenderedPageBreak/>
        <w:t>Dział 750, rozdz. 75020, § 4300, kwota …........... PLN, w tym w 2024 r. – kwota …........ PLN, w 2025 r. – …............PLN,</w:t>
      </w:r>
    </w:p>
    <w:p w14:paraId="5C98FB5F" w14:textId="77777777" w:rsidR="00102876" w:rsidRDefault="00102876" w:rsidP="00102876">
      <w:pPr>
        <w:pStyle w:val="Akapitzlist"/>
        <w:spacing w:before="0"/>
        <w:ind w:left="360"/>
        <w:rPr>
          <w:color w:val="000000"/>
        </w:rPr>
      </w:pPr>
      <w:r>
        <w:rPr>
          <w:color w:val="000000"/>
        </w:rPr>
        <w:t>Dział 853, rozdz. 85321, § 4300, kwota …........... PLN, w tym w 2024 r. – kwota …........ PLN, w 2025 r. – …........... PLN.</w:t>
      </w:r>
    </w:p>
    <w:p w14:paraId="079480EB" w14:textId="73F04EA4" w:rsidR="00102876" w:rsidRDefault="00102876" w:rsidP="00102876">
      <w:pPr>
        <w:spacing w:before="0"/>
        <w:rPr>
          <w:color w:val="000000"/>
        </w:rPr>
      </w:pPr>
      <w:r>
        <w:rPr>
          <w:color w:val="000000"/>
        </w:rPr>
        <w:t>Zmiana klasyfikacji budżetowej nie wymaga aneksu do Umowy.</w:t>
      </w:r>
    </w:p>
    <w:p w14:paraId="4CA8BBA6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Faktura winna być wystawiona na:</w:t>
      </w:r>
    </w:p>
    <w:p w14:paraId="0033B237" w14:textId="77777777" w:rsidR="00102876" w:rsidRDefault="00102876" w:rsidP="00102876">
      <w:pPr>
        <w:pStyle w:val="Akapitzlist"/>
        <w:ind w:left="360"/>
      </w:pPr>
      <w:r>
        <w:t>Nabywca:</w:t>
      </w:r>
    </w:p>
    <w:p w14:paraId="5A489277" w14:textId="77777777" w:rsidR="00102876" w:rsidRDefault="00102876" w:rsidP="00102876">
      <w:pPr>
        <w:pStyle w:val="Akapitzlist"/>
        <w:ind w:left="360"/>
      </w:pPr>
      <w:r>
        <w:t>Powiat Olkuski</w:t>
      </w:r>
    </w:p>
    <w:p w14:paraId="2D27B8B3" w14:textId="77777777" w:rsidR="00102876" w:rsidRDefault="00102876" w:rsidP="00102876">
      <w:pPr>
        <w:pStyle w:val="Akapitzlist"/>
        <w:ind w:left="360"/>
      </w:pPr>
      <w:r>
        <w:t>ul. Mickiewicza 2 , 32-300 Olkusz</w:t>
      </w:r>
    </w:p>
    <w:p w14:paraId="67E5683E" w14:textId="77777777" w:rsidR="00102876" w:rsidRDefault="00102876" w:rsidP="00102876">
      <w:pPr>
        <w:pStyle w:val="Akapitzlist"/>
        <w:ind w:left="360"/>
      </w:pPr>
      <w:r>
        <w:t>NIP: 637-20-24-678</w:t>
      </w:r>
    </w:p>
    <w:p w14:paraId="66DCFBB9" w14:textId="77777777" w:rsidR="00102876" w:rsidRDefault="00102876" w:rsidP="00102876">
      <w:pPr>
        <w:pStyle w:val="Akapitzlist"/>
        <w:ind w:left="360"/>
      </w:pPr>
      <w:r>
        <w:t>Odbiorcą i płatnikiem faktury jest:</w:t>
      </w:r>
    </w:p>
    <w:p w14:paraId="46B1C2F2" w14:textId="77777777" w:rsidR="00102876" w:rsidRDefault="00102876" w:rsidP="00102876">
      <w:pPr>
        <w:pStyle w:val="Akapitzlist"/>
        <w:ind w:left="360"/>
      </w:pPr>
      <w:r>
        <w:t>Starostwo Powiatowe w Olkuszu</w:t>
      </w:r>
    </w:p>
    <w:p w14:paraId="2C90967B" w14:textId="77777777" w:rsidR="00102876" w:rsidRDefault="00102876" w:rsidP="00102876">
      <w:pPr>
        <w:pStyle w:val="Akapitzlist"/>
        <w:ind w:left="360"/>
      </w:pPr>
      <w:r>
        <w:t>ul. Mickiewicza 2, 32-300 Olkusz.</w:t>
      </w:r>
    </w:p>
    <w:p w14:paraId="41E9BAFC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Za dzień zapłaty uważa się dzień obciążenia rachunku bankowego Nadawcy.</w:t>
      </w:r>
    </w:p>
    <w:p w14:paraId="3EB72845" w14:textId="77777777" w:rsidR="00102876" w:rsidRDefault="00102876" w:rsidP="00102876">
      <w:pPr>
        <w:pStyle w:val="Akapitzlist"/>
        <w:ind w:left="360"/>
        <w:rPr>
          <w:color w:val="000000"/>
        </w:rPr>
      </w:pPr>
      <w:r>
        <w:t>Nabywcą FV będzie</w:t>
      </w:r>
      <w:r>
        <w:rPr>
          <w:color w:val="000000"/>
        </w:rPr>
        <w:t xml:space="preserve"> Powiat Olkuski, ul. Mickiewicza 2, 32-300 Olkusz, NIP: 6372024678,  natomiast Odbiorcą FV będzie Starostwo Powiatowe w Olkuszu, 32-300 Olkusz, </w:t>
      </w:r>
      <w:r>
        <w:rPr>
          <w:color w:val="000000"/>
        </w:rPr>
        <w:br/>
        <w:t>ul. Mickiewicza 2.</w:t>
      </w:r>
    </w:p>
    <w:p w14:paraId="1390A6ED" w14:textId="77777777" w:rsidR="00102876" w:rsidRDefault="00102876" w:rsidP="00102876">
      <w:pPr>
        <w:pStyle w:val="Akapitzlist"/>
        <w:numPr>
          <w:ilvl w:val="0"/>
          <w:numId w:val="1"/>
        </w:numPr>
      </w:pPr>
      <w:r>
        <w:t>Strony oświadczają, że nadzór nad realizacją postanowień Umowy pełnią:</w:t>
      </w:r>
    </w:p>
    <w:p w14:paraId="2F608CFE" w14:textId="77777777" w:rsidR="00102876" w:rsidRDefault="00102876" w:rsidP="00102876">
      <w:pPr>
        <w:pStyle w:val="Akapitzlist"/>
        <w:ind w:left="360"/>
      </w:pPr>
      <w:r>
        <w:rPr>
          <w:color w:val="000000"/>
        </w:rPr>
        <w:t xml:space="preserve">-  ze strony </w:t>
      </w:r>
      <w:r>
        <w:rPr>
          <w:b/>
          <w:color w:val="000000"/>
        </w:rPr>
        <w:t>Nadawcy</w:t>
      </w:r>
      <w:r>
        <w:rPr>
          <w:color w:val="000000"/>
        </w:rPr>
        <w:t xml:space="preserve">:.............................................................., tel.........................................., </w:t>
      </w:r>
      <w:r>
        <w:rPr>
          <w:color w:val="000000"/>
        </w:rPr>
        <w:br/>
        <w:t>e-mail: …..........................................................</w:t>
      </w:r>
    </w:p>
    <w:p w14:paraId="260DBD46" w14:textId="77777777" w:rsidR="00102876" w:rsidRDefault="00102876" w:rsidP="00102876">
      <w:pPr>
        <w:pStyle w:val="Akapitzlist"/>
        <w:ind w:left="360"/>
      </w:pPr>
      <w:r>
        <w:rPr>
          <w:color w:val="000000"/>
        </w:rPr>
        <w:t xml:space="preserve">-    ze strony </w:t>
      </w:r>
      <w:r>
        <w:rPr>
          <w:b/>
          <w:color w:val="000000"/>
        </w:rPr>
        <w:t>Wykonawcy</w:t>
      </w:r>
      <w:r>
        <w:rPr>
          <w:color w:val="000000"/>
        </w:rPr>
        <w:t xml:space="preserve">: …........…............................................ tel....…....…..........................., </w:t>
      </w:r>
      <w:r>
        <w:rPr>
          <w:color w:val="000000"/>
        </w:rPr>
        <w:br/>
        <w:t>e-mail …...........................................................</w:t>
      </w:r>
    </w:p>
    <w:p w14:paraId="1A270C6F" w14:textId="1D96D46D" w:rsidR="00102876" w:rsidRDefault="00102876" w:rsidP="00102876">
      <w:pPr>
        <w:pStyle w:val="Akapitzlist"/>
        <w:numPr>
          <w:ilvl w:val="0"/>
          <w:numId w:val="1"/>
        </w:numPr>
      </w:pPr>
      <w:r w:rsidRPr="00102876">
        <w:rPr>
          <w:rFonts w:eastAsia="Times New Roman"/>
          <w:lang w:eastAsia="pl-PL"/>
        </w:rPr>
        <w:t>W przypadku braku potwierdzenia zatrudnienia w ramach umowy o pracę osób wykonujących czynności na podstawie art. 29 ust. 3a ustawy Prawo zamówień publicznych, Wykonawca zapłaci karę w wysokości 300 złotych od każdej osoby, za każdy dzień pracy bez zawarcia wymaganych umów.</w:t>
      </w:r>
    </w:p>
    <w:sectPr w:rsidR="00102876" w:rsidSect="001028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C9"/>
    <w:multiLevelType w:val="multilevel"/>
    <w:tmpl w:val="4B0A1D70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D3B303C"/>
    <w:multiLevelType w:val="multilevel"/>
    <w:tmpl w:val="4B0A1D70"/>
    <w:numStyleLink w:val="WWNum12"/>
  </w:abstractNum>
  <w:abstractNum w:abstractNumId="2" w15:restartNumberingAfterBreak="0">
    <w:nsid w:val="574A0C13"/>
    <w:multiLevelType w:val="hybridMultilevel"/>
    <w:tmpl w:val="B5284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0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325297">
    <w:abstractNumId w:val="0"/>
  </w:num>
  <w:num w:numId="3" w16cid:durableId="1332221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76"/>
    <w:rsid w:val="001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4658"/>
  <w15:chartTrackingRefBased/>
  <w15:docId w15:val="{D76E7603-75E0-4EE0-8201-185165A3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76"/>
    <w:pPr>
      <w:spacing w:before="360" w:after="0" w:line="288" w:lineRule="auto"/>
    </w:pPr>
    <w:rPr>
      <w:rFonts w:ascii="Tahoma" w:hAnsi="Tahom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locked/>
    <w:rsid w:val="00102876"/>
    <w:rPr>
      <w:rFonts w:ascii="Tahoma" w:hAnsi="Tahoma" w:cs="Tahoma"/>
    </w:rPr>
  </w:style>
  <w:style w:type="paragraph" w:styleId="Akapitzlist">
    <w:name w:val="List Paragraph"/>
    <w:basedOn w:val="Normalny"/>
    <w:link w:val="AkapitzlistZnak"/>
    <w:qFormat/>
    <w:rsid w:val="00102876"/>
    <w:pPr>
      <w:ind w:left="720"/>
      <w:contextualSpacing/>
    </w:pPr>
    <w:rPr>
      <w:rFonts w:cs="Tahoma"/>
      <w:kern w:val="2"/>
      <w14:ligatures w14:val="standardContextual"/>
    </w:rPr>
  </w:style>
  <w:style w:type="numbering" w:customStyle="1" w:styleId="WWNum12">
    <w:name w:val="WWNum12"/>
    <w:rsid w:val="0010287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1057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Kwaśniewski</dc:creator>
  <cp:keywords/>
  <dc:description/>
  <cp:lastModifiedBy>Paweł Kwaśniewski</cp:lastModifiedBy>
  <cp:revision>1</cp:revision>
  <dcterms:created xsi:type="dcterms:W3CDTF">2023-11-07T08:48:00Z</dcterms:created>
  <dcterms:modified xsi:type="dcterms:W3CDTF">2023-11-07T08:52:00Z</dcterms:modified>
</cp:coreProperties>
</file>