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211D0" w14:textId="24D2985E" w:rsidR="00911B28" w:rsidRPr="00991A4F" w:rsidRDefault="00911B28" w:rsidP="00911B28">
      <w:pPr>
        <w:jc w:val="right"/>
        <w:rPr>
          <w:rFonts w:cstheme="minorHAnsi"/>
          <w:color w:val="000000" w:themeColor="text1"/>
        </w:rPr>
      </w:pPr>
      <w:r w:rsidRPr="00991A4F">
        <w:rPr>
          <w:rFonts w:cstheme="minorHAnsi"/>
          <w:color w:val="000000" w:themeColor="text1"/>
        </w:rPr>
        <w:t xml:space="preserve">Zał. Nr </w:t>
      </w:r>
      <w:r w:rsidR="00B27DB1">
        <w:rPr>
          <w:rFonts w:cstheme="minorHAnsi"/>
          <w:color w:val="000000" w:themeColor="text1"/>
        </w:rPr>
        <w:t>8</w:t>
      </w:r>
      <w:r w:rsidRPr="00991A4F">
        <w:rPr>
          <w:rFonts w:cstheme="minorHAnsi"/>
          <w:color w:val="000000" w:themeColor="text1"/>
        </w:rPr>
        <w:t>a do umowy</w:t>
      </w:r>
    </w:p>
    <w:p w14:paraId="43723686" w14:textId="77777777" w:rsidR="00911B28" w:rsidRDefault="00911B28" w:rsidP="00911B28">
      <w:pPr>
        <w:jc w:val="center"/>
        <w:rPr>
          <w:rFonts w:cstheme="minorHAnsi"/>
          <w:b/>
          <w:color w:val="000000" w:themeColor="text1"/>
        </w:rPr>
      </w:pPr>
    </w:p>
    <w:p w14:paraId="0FA283FB" w14:textId="77777777" w:rsidR="00911B28" w:rsidRPr="00991A4F" w:rsidRDefault="00911B28" w:rsidP="00911B2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91A4F">
        <w:rPr>
          <w:rFonts w:cstheme="minorHAnsi"/>
          <w:b/>
          <w:color w:val="000000" w:themeColor="text1"/>
          <w:sz w:val="24"/>
          <w:szCs w:val="24"/>
        </w:rPr>
        <w:t>Umowa powierzenia przetwarzania danych osobowych</w:t>
      </w:r>
    </w:p>
    <w:p w14:paraId="68ADEABB" w14:textId="77777777" w:rsidR="00911B28" w:rsidRPr="00F273EB" w:rsidRDefault="00911B28" w:rsidP="00911B28">
      <w:pPr>
        <w:jc w:val="both"/>
        <w:rPr>
          <w:rFonts w:cstheme="minorHAnsi"/>
        </w:rPr>
      </w:pPr>
      <w:r w:rsidRPr="00F273EB">
        <w:rPr>
          <w:rFonts w:cstheme="minorHAnsi"/>
        </w:rPr>
        <w:t xml:space="preserve">zawarta w dniu </w:t>
      </w:r>
      <w:r w:rsidRPr="00F273EB">
        <w:rPr>
          <w:rFonts w:cstheme="minorHAnsi"/>
          <w:color w:val="000000" w:themeColor="text1"/>
        </w:rPr>
        <w:t xml:space="preserve">……………………. </w:t>
      </w:r>
      <w:r w:rsidRPr="00F273EB">
        <w:rPr>
          <w:rFonts w:cstheme="minorHAnsi"/>
        </w:rPr>
        <w:t>w Stolnie pomiędzy:</w:t>
      </w:r>
    </w:p>
    <w:p w14:paraId="7312EAC3" w14:textId="77777777" w:rsidR="00911B28" w:rsidRDefault="00911B28" w:rsidP="00911B28">
      <w:pPr>
        <w:spacing w:after="0" w:line="360" w:lineRule="auto"/>
        <w:jc w:val="both"/>
        <w:rPr>
          <w:rFonts w:cstheme="minorHAnsi"/>
          <w:color w:val="000000"/>
          <w:spacing w:val="-3"/>
        </w:rPr>
      </w:pPr>
      <w:bookmarkStart w:id="0" w:name="_Hlk25652686"/>
      <w:r w:rsidRPr="00F273EB">
        <w:rPr>
          <w:rFonts w:cstheme="minorHAnsi"/>
          <w:b/>
          <w:color w:val="000000"/>
          <w:spacing w:val="-3"/>
        </w:rPr>
        <w:t xml:space="preserve">Związkiem Komunalnych Gmin Powiatu Chełmińskiego </w:t>
      </w:r>
      <w:r w:rsidRPr="00F273EB">
        <w:rPr>
          <w:rFonts w:cstheme="minorHAnsi"/>
          <w:color w:val="000000"/>
          <w:spacing w:val="-3"/>
        </w:rPr>
        <w:t>z siedzibą Stolnie, Stolno 105, 86-212 Stolno,</w:t>
      </w:r>
      <w:r w:rsidRPr="00F273EB">
        <w:rPr>
          <w:rFonts w:cstheme="minorHAnsi"/>
        </w:rPr>
        <w:t xml:space="preserve"> </w:t>
      </w:r>
      <w:r w:rsidRPr="00F273EB">
        <w:rPr>
          <w:rStyle w:val="FontStyle20"/>
          <w:rFonts w:cstheme="minorHAnsi"/>
        </w:rPr>
        <w:t>posiadającym nr NIP: 8751555286, REGON: 341369853</w:t>
      </w:r>
      <w:r w:rsidRPr="00F273EB">
        <w:rPr>
          <w:rFonts w:cstheme="minorHAnsi"/>
          <w:color w:val="000000"/>
          <w:spacing w:val="-3"/>
        </w:rPr>
        <w:t xml:space="preserve"> </w:t>
      </w:r>
    </w:p>
    <w:p w14:paraId="37C52B15" w14:textId="77777777" w:rsidR="00911B28" w:rsidRPr="00F273EB" w:rsidRDefault="00911B28" w:rsidP="00911B28">
      <w:pPr>
        <w:spacing w:after="0" w:line="360" w:lineRule="auto"/>
        <w:jc w:val="both"/>
        <w:rPr>
          <w:rFonts w:cstheme="minorHAnsi"/>
          <w:color w:val="000000"/>
        </w:rPr>
      </w:pPr>
      <w:r w:rsidRPr="00F273EB">
        <w:rPr>
          <w:rFonts w:cstheme="minorHAnsi"/>
          <w:color w:val="000000"/>
        </w:rPr>
        <w:t>reprezentowanym przez Marcina Płoszyńskiego – Przewodniczącego Zarządu Związku, zwanym w dalszej części Umowy „</w:t>
      </w:r>
      <w:r w:rsidRPr="00F273EB">
        <w:rPr>
          <w:rFonts w:cstheme="minorHAnsi"/>
          <w:b/>
          <w:bCs/>
          <w:color w:val="000000"/>
        </w:rPr>
        <w:t>Administratorem”,</w:t>
      </w:r>
    </w:p>
    <w:p w14:paraId="2212A25E" w14:textId="77777777" w:rsidR="00911B28" w:rsidRPr="00F273EB" w:rsidRDefault="00911B28" w:rsidP="00911B28">
      <w:pPr>
        <w:jc w:val="both"/>
        <w:rPr>
          <w:rFonts w:cstheme="minorHAnsi"/>
          <w:bCs/>
          <w:color w:val="000000"/>
        </w:rPr>
      </w:pPr>
      <w:r w:rsidRPr="00F273EB">
        <w:rPr>
          <w:rFonts w:cstheme="minorHAnsi"/>
          <w:bCs/>
          <w:color w:val="000000"/>
        </w:rPr>
        <w:t>a</w:t>
      </w:r>
    </w:p>
    <w:p w14:paraId="3FEBAC8A" w14:textId="77777777" w:rsidR="00911B28" w:rsidRPr="00F273EB" w:rsidRDefault="00911B28" w:rsidP="00911B28">
      <w:pPr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…………………….</w:t>
      </w:r>
    </w:p>
    <w:p w14:paraId="4F471368" w14:textId="77777777" w:rsidR="00911B28" w:rsidRPr="00F273EB" w:rsidRDefault="00911B28" w:rsidP="00911B28">
      <w:pPr>
        <w:jc w:val="both"/>
        <w:rPr>
          <w:rFonts w:cstheme="minorHAnsi"/>
        </w:rPr>
      </w:pPr>
      <w:r w:rsidRPr="00F273EB">
        <w:rPr>
          <w:rFonts w:cstheme="minorHAnsi"/>
        </w:rPr>
        <w:t>zwaną/nym dalej „Przetwarzającym”, reprezentowaną/nym przez:</w:t>
      </w:r>
    </w:p>
    <w:p w14:paraId="74C05E7C" w14:textId="77777777" w:rsidR="00911B28" w:rsidRPr="00F273EB" w:rsidRDefault="00911B28" w:rsidP="00911B28">
      <w:pPr>
        <w:jc w:val="both"/>
        <w:rPr>
          <w:rFonts w:cstheme="minorHAnsi"/>
        </w:rPr>
      </w:pPr>
      <w:r w:rsidRPr="00F273EB">
        <w:rPr>
          <w:rFonts w:cstheme="minorHAnsi"/>
          <w:color w:val="000000" w:themeColor="text1"/>
        </w:rPr>
        <w:t>…………………….</w:t>
      </w:r>
    </w:p>
    <w:p w14:paraId="12F5B5DC" w14:textId="77777777" w:rsidR="00911B28" w:rsidRPr="00F273EB" w:rsidRDefault="00911B28" w:rsidP="00911B28">
      <w:pPr>
        <w:jc w:val="both"/>
        <w:rPr>
          <w:rFonts w:cstheme="minorHAnsi"/>
          <w:color w:val="000000"/>
        </w:rPr>
      </w:pPr>
      <w:r w:rsidRPr="00F273EB">
        <w:rPr>
          <w:rFonts w:cstheme="minorHAnsi"/>
          <w:color w:val="000000"/>
        </w:rPr>
        <w:t>ł</w:t>
      </w:r>
      <w:r w:rsidRPr="00F273EB">
        <w:rPr>
          <w:rFonts w:cstheme="minorHAnsi"/>
          <w:color w:val="000000"/>
          <w:spacing w:val="-3"/>
        </w:rPr>
        <w:t>ącznie zwanymi dalej „Stronami”, a osobno „Stroną”.</w:t>
      </w:r>
    </w:p>
    <w:bookmarkEnd w:id="0"/>
    <w:p w14:paraId="774E614E" w14:textId="77777777" w:rsidR="00911B28" w:rsidRPr="00F273EB" w:rsidRDefault="00911B28" w:rsidP="00911B28">
      <w:pPr>
        <w:rPr>
          <w:rFonts w:cstheme="minorHAnsi"/>
          <w:color w:val="000000" w:themeColor="text1"/>
        </w:rPr>
      </w:pPr>
    </w:p>
    <w:p w14:paraId="14F7E9DF" w14:textId="77777777" w:rsidR="00911B28" w:rsidRPr="00F273EB" w:rsidRDefault="00911B28" w:rsidP="00911B28">
      <w:pPr>
        <w:keepNext/>
        <w:jc w:val="center"/>
        <w:rPr>
          <w:rFonts w:cstheme="minorHAnsi"/>
          <w:color w:val="000000" w:themeColor="text1"/>
        </w:rPr>
      </w:pPr>
      <w:r w:rsidRPr="00F273EB">
        <w:rPr>
          <w:rStyle w:val="Pogrubienie"/>
          <w:rFonts w:cstheme="minorHAnsi"/>
          <w:color w:val="000000" w:themeColor="text1"/>
        </w:rPr>
        <w:t>PREAMBUŁA</w:t>
      </w:r>
    </w:p>
    <w:p w14:paraId="05D3BF4C" w14:textId="77777777" w:rsidR="00911B28" w:rsidRPr="00F273EB" w:rsidRDefault="00911B28" w:rsidP="00911B28">
      <w:pPr>
        <w:spacing w:after="0" w:line="360" w:lineRule="auto"/>
        <w:ind w:firstLine="709"/>
        <w:jc w:val="both"/>
        <w:rPr>
          <w:rStyle w:val="Pogrubienie"/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W związku z za</w:t>
      </w:r>
      <w:r w:rsidRPr="00911B28">
        <w:rPr>
          <w:rFonts w:cstheme="minorHAnsi"/>
          <w:color w:val="000000" w:themeColor="text1"/>
        </w:rPr>
        <w:t xml:space="preserve">warciem pomiędzy Związkiem Komunalnym Gmin Powiatu Chełmińskiego a  ……………………………………………………………………………….…. Umowy nr ……………………. z dnia ……………………., której przedmiotem </w:t>
      </w:r>
      <w:bookmarkStart w:id="1" w:name="_Hlk25655859"/>
      <w:r w:rsidRPr="00911B28">
        <w:rPr>
          <w:rFonts w:cstheme="minorHAnsi"/>
          <w:color w:val="000000" w:themeColor="text1"/>
        </w:rPr>
        <w:t xml:space="preserve">jest </w:t>
      </w:r>
      <w:bookmarkEnd w:id="1"/>
      <w:r w:rsidRPr="00911B28">
        <w:rPr>
          <w:rStyle w:val="FontStyle20"/>
          <w:rFonts w:ascii="Calibri" w:hAnsi="Calibri"/>
          <w:sz w:val="22"/>
          <w:szCs w:val="22"/>
        </w:rPr>
        <w:t>świadczenie usługi odbierania i zagospodarowania odpadów komunalnych z terenu Związku Komunalnego Gmin Powiatu Chełmińskiego</w:t>
      </w:r>
      <w:r w:rsidRPr="00911B28">
        <w:rPr>
          <w:rFonts w:cstheme="minorHAnsi"/>
          <w:color w:val="000000" w:themeColor="text1"/>
        </w:rPr>
        <w:t xml:space="preserve"> (zwaną dalej: „Umową Główną”), Strony zawierają Umowę o następującej treści (zwaną dalej: „Umową”):</w:t>
      </w:r>
    </w:p>
    <w:p w14:paraId="275E6B53" w14:textId="77777777" w:rsidR="00911B28" w:rsidRDefault="00911B28" w:rsidP="00911B28">
      <w:pPr>
        <w:keepNext/>
        <w:spacing w:after="0" w:line="360" w:lineRule="auto"/>
        <w:jc w:val="center"/>
        <w:rPr>
          <w:rStyle w:val="Pogrubienie"/>
          <w:rFonts w:cstheme="minorHAnsi"/>
          <w:color w:val="000000" w:themeColor="text1"/>
        </w:rPr>
      </w:pPr>
      <w:r w:rsidRPr="00F273EB">
        <w:rPr>
          <w:rStyle w:val="Pogrubienie"/>
          <w:rFonts w:cstheme="minorHAnsi"/>
          <w:color w:val="000000" w:themeColor="text1"/>
        </w:rPr>
        <w:t xml:space="preserve">§1 </w:t>
      </w:r>
    </w:p>
    <w:p w14:paraId="6C482924" w14:textId="77777777" w:rsidR="00911B28" w:rsidRPr="00F273EB" w:rsidRDefault="00911B28" w:rsidP="00911B28">
      <w:pPr>
        <w:keepNext/>
        <w:spacing w:after="0" w:line="360" w:lineRule="auto"/>
        <w:jc w:val="center"/>
        <w:rPr>
          <w:rStyle w:val="Pogrubienie"/>
          <w:rFonts w:cstheme="minorHAnsi"/>
          <w:color w:val="000000" w:themeColor="text1"/>
        </w:rPr>
      </w:pPr>
      <w:r w:rsidRPr="00F273EB">
        <w:rPr>
          <w:rStyle w:val="Pogrubienie"/>
          <w:rFonts w:cstheme="minorHAnsi"/>
          <w:color w:val="000000" w:themeColor="text1"/>
        </w:rPr>
        <w:t>Przedmiot umowy - powierzenie przetwarzania danych osobowych</w:t>
      </w:r>
    </w:p>
    <w:p w14:paraId="275F29B0" w14:textId="77777777" w:rsidR="00911B28" w:rsidRPr="00F273EB" w:rsidRDefault="00911B28" w:rsidP="00911B28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Administrator powierza Przetwarzającemu, dane osobowe do przetwarzania na zasadach i w celu określonym w Umowie.</w:t>
      </w:r>
    </w:p>
    <w:p w14:paraId="08CF1617" w14:textId="77777777" w:rsidR="00911B28" w:rsidRPr="00F273EB" w:rsidRDefault="00911B28" w:rsidP="00911B28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Przetwarzający zobowiązuje się przetwarzać powierzone mu dane osobowe zgodnie z niniejszą Umową, rozporządzeniem Parlamentu Europejskiego i Rady (UE) 2016/679 z dnia 27 kwietnia 2016 r. w sprawie ochrony osób fizycznych w związku z przetwarzaniem danych osobowych i w sprawie swobodnego przepływu takich danych oraz uchylenia dyrektywy 95/46/WE </w:t>
      </w:r>
      <w:r w:rsidRPr="00F273EB">
        <w:rPr>
          <w:rFonts w:cstheme="minorHAnsi"/>
        </w:rPr>
        <w:t>(ogólne rozporządzenie o ochronie danych)</w:t>
      </w:r>
      <w:r>
        <w:rPr>
          <w:rFonts w:cstheme="minorHAnsi"/>
          <w:color w:val="000000" w:themeColor="text1"/>
        </w:rPr>
        <w:t xml:space="preserve">, </w:t>
      </w:r>
      <w:r w:rsidRPr="00F273EB">
        <w:rPr>
          <w:rFonts w:cstheme="minorHAnsi"/>
          <w:color w:val="000000" w:themeColor="text1"/>
        </w:rPr>
        <w:t>zwane dalej „RODO” oraz z innymi przepisami prawa powszechnie obowiązującego, które chronią prawa osób, których dane dotyczą.</w:t>
      </w:r>
    </w:p>
    <w:p w14:paraId="0B8F18F8" w14:textId="77777777" w:rsidR="00911B28" w:rsidRDefault="00911B28" w:rsidP="00911B28">
      <w:pPr>
        <w:keepNext/>
        <w:spacing w:after="0" w:line="360" w:lineRule="auto"/>
        <w:jc w:val="center"/>
        <w:rPr>
          <w:rStyle w:val="Pogrubienie"/>
          <w:rFonts w:cstheme="minorHAnsi"/>
          <w:color w:val="000000" w:themeColor="text1"/>
        </w:rPr>
      </w:pPr>
      <w:r w:rsidRPr="00F273EB">
        <w:rPr>
          <w:rStyle w:val="Pogrubienie"/>
          <w:rFonts w:cstheme="minorHAnsi"/>
          <w:color w:val="000000" w:themeColor="text1"/>
        </w:rPr>
        <w:t xml:space="preserve">§2 </w:t>
      </w:r>
    </w:p>
    <w:p w14:paraId="0BBDA6CE" w14:textId="77777777" w:rsidR="00911B28" w:rsidRPr="00F273EB" w:rsidRDefault="00911B28" w:rsidP="00911B28">
      <w:pPr>
        <w:keepNext/>
        <w:spacing w:after="0" w:line="360" w:lineRule="auto"/>
        <w:jc w:val="center"/>
        <w:rPr>
          <w:rStyle w:val="Pogrubienie"/>
          <w:rFonts w:cstheme="minorHAnsi"/>
          <w:color w:val="000000" w:themeColor="text1"/>
        </w:rPr>
      </w:pPr>
      <w:r w:rsidRPr="00F273EB">
        <w:rPr>
          <w:rStyle w:val="Pogrubienie"/>
          <w:rFonts w:cstheme="minorHAnsi"/>
          <w:color w:val="000000" w:themeColor="text1"/>
        </w:rPr>
        <w:t>Zakres i cel przetwarzania danych</w:t>
      </w:r>
    </w:p>
    <w:p w14:paraId="05B4F5F8" w14:textId="77777777" w:rsidR="00911B28" w:rsidRPr="00F273EB" w:rsidRDefault="00911B28" w:rsidP="00911B2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Przetwarzający będzie przetwarzał powierzone na podstawie Umowy dane w zakresie opisanym w załączniku do Umowy, w którym określono rodzaj danych osobowych oraz kategorie osób, których dane dotyczą. </w:t>
      </w:r>
    </w:p>
    <w:p w14:paraId="0A4CE95D" w14:textId="77777777" w:rsidR="00911B28" w:rsidRPr="00F273EB" w:rsidRDefault="00911B28" w:rsidP="00911B2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Powierzone przez Administratora dane osobowe będą przetwarzane przez Przetwarzającego wyłącznie w celu realizacji Umowy Głównej. </w:t>
      </w:r>
    </w:p>
    <w:p w14:paraId="43A14617" w14:textId="77777777" w:rsidR="00911B28" w:rsidRPr="00F273EB" w:rsidRDefault="00911B28" w:rsidP="00911B2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iCs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Przetwarzanie danych osobowych powierzonych Przetwarzającemu do przetwarzania odbywać się będzie w formie </w:t>
      </w:r>
      <w:r w:rsidRPr="00F273EB">
        <w:rPr>
          <w:rFonts w:cstheme="minorHAnsi"/>
          <w:iCs/>
          <w:color w:val="000000" w:themeColor="text1"/>
        </w:rPr>
        <w:t>elektronicznej i papierowej</w:t>
      </w:r>
      <w:r w:rsidRPr="00F273EB">
        <w:rPr>
          <w:rFonts w:cstheme="minorHAnsi"/>
          <w:color w:val="000000" w:themeColor="text1"/>
        </w:rPr>
        <w:t xml:space="preserve"> poprzez wykonywanie wszystkich czynności (operacji </w:t>
      </w:r>
      <w:r w:rsidRPr="00F273EB">
        <w:rPr>
          <w:rFonts w:cstheme="minorHAnsi"/>
          <w:color w:val="000000" w:themeColor="text1"/>
        </w:rPr>
        <w:lastRenderedPageBreak/>
        <w:t xml:space="preserve">na danych osobowych) uzasadnionych wykonywaniem lub realizacją Umowy Głównej. Zakres czynności wykonywanych na danych osobowych obejmuje w szczególności: </w:t>
      </w:r>
      <w:r w:rsidRPr="00F273EB">
        <w:rPr>
          <w:rFonts w:cstheme="minorHAnsi"/>
          <w:iCs/>
        </w:rPr>
        <w:t xml:space="preserve">zbieranie, utrwalanie, organizowanie, porządkowanie, przechowywanie, pobieranie, przeglądanie, wykorzystywanie, ograniczanie, usuwanie lub niszczenie </w:t>
      </w:r>
      <w:r w:rsidRPr="00F273EB">
        <w:rPr>
          <w:rFonts w:cstheme="minorHAnsi"/>
          <w:iCs/>
          <w:color w:val="000000" w:themeColor="text1"/>
        </w:rPr>
        <w:t>danych.</w:t>
      </w:r>
    </w:p>
    <w:p w14:paraId="1D0AA7C4" w14:textId="22D36967" w:rsidR="00911B28" w:rsidRPr="00F273EB" w:rsidRDefault="00911B28" w:rsidP="00911B2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Przetwarzanie danych osobowych powierzonych Przetwarzającemu do przetwarzania będzie miało charakter</w:t>
      </w:r>
      <w:r w:rsidR="00C654B7">
        <w:rPr>
          <w:rFonts w:cstheme="minorHAnsi"/>
          <w:color w:val="000000" w:themeColor="text1"/>
        </w:rPr>
        <w:t xml:space="preserve"> </w:t>
      </w:r>
      <w:r w:rsidR="00C654B7" w:rsidRPr="00F46CA0">
        <w:rPr>
          <w:rFonts w:cstheme="minorHAnsi"/>
        </w:rPr>
        <w:t>czasowy</w:t>
      </w:r>
      <w:r w:rsidRPr="00F46CA0">
        <w:rPr>
          <w:rFonts w:cstheme="minorHAnsi"/>
        </w:rPr>
        <w:t xml:space="preserve">, </w:t>
      </w:r>
      <w:r w:rsidRPr="00F273EB">
        <w:rPr>
          <w:rFonts w:cstheme="minorHAnsi"/>
          <w:color w:val="000000" w:themeColor="text1"/>
        </w:rPr>
        <w:t>który wynika z Umowy Głównej i określony jest rolą Przetwarzającego jako podmiotu świadczącego usługę odbioru i zagospodarowania odpadów komunalnych.</w:t>
      </w:r>
    </w:p>
    <w:p w14:paraId="3CD2C1A7" w14:textId="77777777" w:rsidR="00911B28" w:rsidRPr="00F273EB" w:rsidRDefault="00911B28" w:rsidP="00911B2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Umowa Główna i wykonywane zgodnie z jej zapisami zlecenia będą traktowane przez Przetwarzającego, jako udokumentowane polecenia Administratora.</w:t>
      </w:r>
    </w:p>
    <w:p w14:paraId="7C5BE706" w14:textId="77777777" w:rsidR="00911B28" w:rsidRPr="00F273EB" w:rsidRDefault="00911B28" w:rsidP="00911B2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Przekazanie danych osobowych powierzonych Przetwarzającemu, do państwa </w:t>
      </w:r>
      <w:r w:rsidRPr="00F273EB">
        <w:rPr>
          <w:rFonts w:cstheme="minorHAnsi"/>
        </w:rPr>
        <w:t>trzeciego lub organizacji międzynarodowej może nastąpić jedynie na pisemne polecenie Administratora chyba, że obowiązek taki nakłada na Przetwarzającego prawo Unii lub prawo państwa członkowskiego, któremu podlega Przetwarzający. W takim przypadku przed rozpoczęciem przetwarzania Przetwarzający informuje Administratora o tym obowiązku prawnym, o ile prawo to nie zabrania udzielania takiej informacji z uwagi na ważny interes publiczny.</w:t>
      </w:r>
    </w:p>
    <w:p w14:paraId="6CBADCB2" w14:textId="77777777" w:rsidR="00911B28" w:rsidRDefault="00911B28" w:rsidP="00911B28">
      <w:pPr>
        <w:keepNext/>
        <w:spacing w:before="120"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 xml:space="preserve">§3 </w:t>
      </w:r>
    </w:p>
    <w:p w14:paraId="57B17AE5" w14:textId="77777777" w:rsidR="00911B28" w:rsidRPr="00F273EB" w:rsidRDefault="00911B28" w:rsidP="00911B28">
      <w:pPr>
        <w:keepNext/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>Sposób wykonania Umowy w zakresie przetwarzania danych osobowych</w:t>
      </w:r>
    </w:p>
    <w:p w14:paraId="4EC48220" w14:textId="77777777" w:rsidR="00911B28" w:rsidRPr="00F273EB" w:rsidRDefault="00911B28" w:rsidP="00911B2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Przetwarzający oświadcza, że posiada zasoby infrastrukturalne, doświadczenie, wiedzę oraz wykwalifikowany personel, w zakresie umożliwiającym należyte wykonanie Umowy, w zgodzie z obowiązującymi przepisami prawa, w szczególności, że znane mu są zasady przetwarzania i zabezpieczenia danych osobowych wynikające z RODO.</w:t>
      </w:r>
    </w:p>
    <w:p w14:paraId="63C0E4C8" w14:textId="77777777" w:rsidR="00911B28" w:rsidRPr="00F273EB" w:rsidRDefault="00911B28" w:rsidP="00911B2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Przetwarzający zobowiązuje się, przy przetwarzaniu powierzonych danych osobowych, do ich zabezpieczenia poprzez stosowanie odpowiednich środków technicznych i organizacyjnych zapewniających adekwatny stopień bezpieczeństwa odpowiadający ryzyku związanym z przetwarzaniem danych osobowych, o których mowa w art. 32 RODO.</w:t>
      </w:r>
    </w:p>
    <w:p w14:paraId="7A15C0B8" w14:textId="77777777" w:rsidR="00911B28" w:rsidRPr="00F273EB" w:rsidRDefault="00911B28" w:rsidP="00911B2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Przetwarzający zobowiązuje się dołożyć należytej staranności przy przetwarzaniu powierzonych danych osobowych.</w:t>
      </w:r>
    </w:p>
    <w:p w14:paraId="2F8F3A8C" w14:textId="77777777" w:rsidR="00911B28" w:rsidRPr="00F273EB" w:rsidRDefault="00911B28" w:rsidP="00911B2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Przetwarzający zobowiązuje się do nadania upoważnień do przetwarzania danych osobowych wszystkim osobom, które będą przetwarzały powierzone dane w celu realizacji Umowy i zapewnia, że osoby te będą działały wyłącznie w granicach polecenia Administratora.</w:t>
      </w:r>
    </w:p>
    <w:p w14:paraId="24C5CF53" w14:textId="77777777" w:rsidR="00911B28" w:rsidRPr="00F273EB" w:rsidRDefault="00911B28" w:rsidP="00911B2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Przetwarzający zobowiązuje się zapewnić zachowanie w tajemnicy (o której mowa w art. 28 ust. 3 lit. b RODO) przetwarzanych danych przez osoby, które upoważnia do przetwarzania danych osobowych w celu realizacji Umowy, zarówno w trakcie zatrudnienia, jak i po jego ustaniu.</w:t>
      </w:r>
    </w:p>
    <w:p w14:paraId="53AF5B0C" w14:textId="77777777" w:rsidR="00911B28" w:rsidRPr="00F273EB" w:rsidRDefault="00911B28" w:rsidP="00911B28">
      <w:pPr>
        <w:pStyle w:val="Akapitzlist"/>
        <w:numPr>
          <w:ilvl w:val="0"/>
          <w:numId w:val="3"/>
        </w:numPr>
        <w:tabs>
          <w:tab w:val="left" w:pos="567"/>
        </w:tabs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Po zakończeniu obowiązywania Umowy Głównej lub w przypadku jej wcześniejszego wygaśnięcia/rozwiązania, Przetwarzający zgodnie z dyspozycją Administratora zwróci lub zniszczy, w sposób i w terminie odrębnie ustalonym z Administratorem, wszelkie powierzone na podstawie Umowy dane osobowe i ich kopie, chyba że właściwe przepisy prawa krajowego lub unijnego nakazują przechowywanie tych danych osobowych. Strony postanawiają, iż w przypadku podjęcia przez Administratora decyzji o zwrocie/przekazaniu ww. danych osobowych lub ich kopii nastąpi ono w formie wcześniej uzgodnionej z Administratorem w terminie 7 dni roboczych, licząc od dnia zakończenia lub wygaśnięcia/rozwiązania Umowy Głównej.</w:t>
      </w:r>
    </w:p>
    <w:p w14:paraId="0944C889" w14:textId="77777777" w:rsidR="00911B28" w:rsidRPr="00F273EB" w:rsidRDefault="00911B28" w:rsidP="00911B2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W miarę możliwości Przetwarzający pomaga Administratorowi w niezbędnym zakresie wywiązywać się z obowiązku odpowiadania na żądania osoby, której dane dotyczą oraz wywiązywania się z obowiązków określonych w art. 32-36 RODO, a w szczególności niezwłocznie informuje o każdym żądaniu takiej osoby skierowanym do Przetwarzającego, a dotyczącym przetwarzania danych osobowych w imieniu Administratora oraz o każdym zdarzeniu dotyczącym powierzonych danych osobowych mogącym skutkować naruszeniem praw osób, których dane dotyczą lub ryzykiem odpowiedzialności Administratora ponoszonej na podstawie art. 79 lub art. 82 RODO.</w:t>
      </w:r>
    </w:p>
    <w:p w14:paraId="2ECDD5D6" w14:textId="77777777" w:rsidR="00911B28" w:rsidRPr="00F273EB" w:rsidRDefault="00911B28" w:rsidP="00911B28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lastRenderedPageBreak/>
        <w:t>Po stwierdzeniu naruszenia bezpieczeństwa ochrony danych powierzonych przez Administratora, Przetwarzający, bez zbędnej zwłoki, jednak w miarę możliwości nie później niż w ciągu 12 godzin od wykrycia naruszenia, zgłasza je Administratorowi. Przetwarzający bez wyraźnej instrukcji Administratora nie będzie powiadamiał o naruszeniu osób, których dane dotyczą ani organu nadzorczego. Przetwarzający zobowiązany jest przekazać, co najmniej następujące informacje:</w:t>
      </w:r>
    </w:p>
    <w:p w14:paraId="299130B6" w14:textId="77777777" w:rsidR="00911B28" w:rsidRPr="00F273EB" w:rsidRDefault="00911B28" w:rsidP="00911B28">
      <w:pPr>
        <w:pStyle w:val="Akapitzlist"/>
        <w:numPr>
          <w:ilvl w:val="1"/>
          <w:numId w:val="3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datę i godzinę zdarzenia (jeśli jest znana, w razie potrzeby możliwe jest określenie w przybliżeniu);</w:t>
      </w:r>
    </w:p>
    <w:p w14:paraId="420671E9" w14:textId="77777777" w:rsidR="00911B28" w:rsidRPr="00F273EB" w:rsidRDefault="00911B28" w:rsidP="00911B28">
      <w:pPr>
        <w:pStyle w:val="Akapitzlist"/>
        <w:numPr>
          <w:ilvl w:val="1"/>
          <w:numId w:val="3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datę i godzinę, kiedy Przetwarzający powziął informację o zdarzeniu;</w:t>
      </w:r>
    </w:p>
    <w:p w14:paraId="0C4CCF8A" w14:textId="77777777" w:rsidR="00911B28" w:rsidRPr="00F273EB" w:rsidRDefault="00911B28" w:rsidP="00911B28">
      <w:pPr>
        <w:pStyle w:val="Akapitzlist"/>
        <w:numPr>
          <w:ilvl w:val="1"/>
          <w:numId w:val="3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opis charakteru i okoliczności naruszenia (w tym wskazanie, na czym polegało naruszenie, określenie miejsca, w którym fizycznie doszło do naruszenia, wskazanie nośników, na których znajdowały się dane będące przedmiotem naruszenia);</w:t>
      </w:r>
    </w:p>
    <w:p w14:paraId="79C29714" w14:textId="77777777" w:rsidR="00911B28" w:rsidRPr="00F273EB" w:rsidRDefault="00911B28" w:rsidP="00911B28">
      <w:pPr>
        <w:pStyle w:val="Akapitzlist"/>
        <w:numPr>
          <w:ilvl w:val="1"/>
          <w:numId w:val="3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kategorie i przybliżoną liczbę wpisów (rekordów), których dotyczyło naruszenie;</w:t>
      </w:r>
    </w:p>
    <w:p w14:paraId="392AD214" w14:textId="77777777" w:rsidR="00911B28" w:rsidRPr="00F273EB" w:rsidRDefault="00911B28" w:rsidP="00911B28">
      <w:pPr>
        <w:pStyle w:val="Akapitzlist"/>
        <w:numPr>
          <w:ilvl w:val="1"/>
          <w:numId w:val="3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kategorie i przybliżoną liczbę osób, których dotyczyło naruszenie;</w:t>
      </w:r>
    </w:p>
    <w:p w14:paraId="3ACA0DD3" w14:textId="77777777" w:rsidR="00911B28" w:rsidRPr="00F273EB" w:rsidRDefault="00911B28" w:rsidP="00911B28">
      <w:pPr>
        <w:pStyle w:val="Akapitzlist"/>
        <w:numPr>
          <w:ilvl w:val="1"/>
          <w:numId w:val="3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opis potencjalnych konsekwencji i niekorzystnych skutków naruszenia dla osób, których dane dotyczą;</w:t>
      </w:r>
    </w:p>
    <w:p w14:paraId="74813935" w14:textId="77777777" w:rsidR="00911B28" w:rsidRPr="00F273EB" w:rsidRDefault="00911B28" w:rsidP="00911B28">
      <w:pPr>
        <w:pStyle w:val="Akapitzlist"/>
        <w:numPr>
          <w:ilvl w:val="1"/>
          <w:numId w:val="3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opis środków technicznych i organizacyjnych, które zostały lub mają być zastosowane w celu złagodzenia potencjalnych niekorzystnych skutków naruszenia;</w:t>
      </w:r>
    </w:p>
    <w:p w14:paraId="1C7C9321" w14:textId="77777777" w:rsidR="00911B28" w:rsidRPr="00F273EB" w:rsidRDefault="00911B28" w:rsidP="00911B28">
      <w:pPr>
        <w:pStyle w:val="Akapitzlist"/>
        <w:numPr>
          <w:ilvl w:val="1"/>
          <w:numId w:val="3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imię, nazwisko i dane kontaktowe do osoby, od której można uzyskać więcej informacji na temat zgłoszonego naruszenia.</w:t>
      </w:r>
    </w:p>
    <w:p w14:paraId="7225099D" w14:textId="77777777" w:rsidR="00911B28" w:rsidRDefault="00911B28" w:rsidP="00911B28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 xml:space="preserve">§4 </w:t>
      </w:r>
    </w:p>
    <w:p w14:paraId="11EEC7D2" w14:textId="77777777" w:rsidR="00911B28" w:rsidRPr="00F273EB" w:rsidRDefault="00911B28" w:rsidP="00911B28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>Prawo kontroli</w:t>
      </w:r>
    </w:p>
    <w:p w14:paraId="10747977" w14:textId="77777777" w:rsidR="00911B28" w:rsidRPr="00F273EB" w:rsidRDefault="00911B28" w:rsidP="00911B2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Administrator ma prawo w okresie obowiązywania Umowy do przeprowadzenia audytów, w tym inspekcji niezbędnych do wykazania spełnienia obowiązków Przetwarzającego określonych w powszechnie obowiązujących przepisach lub w celu weryfikacji, czy przetwarzanie przez Przetwarzającego powierzonych danych osobowych jest zgodnie z</w:t>
      </w:r>
      <w:r>
        <w:rPr>
          <w:rFonts w:cstheme="minorHAnsi"/>
          <w:color w:val="000000" w:themeColor="text1"/>
        </w:rPr>
        <w:t xml:space="preserve"> </w:t>
      </w:r>
      <w:r w:rsidRPr="00F273EB">
        <w:rPr>
          <w:rFonts w:cstheme="minorHAnsi"/>
          <w:color w:val="000000" w:themeColor="text1"/>
        </w:rPr>
        <w:t>postanowieniami Umowy.</w:t>
      </w:r>
    </w:p>
    <w:p w14:paraId="5F648A38" w14:textId="77777777" w:rsidR="00911B28" w:rsidRPr="00F273EB" w:rsidRDefault="00911B28" w:rsidP="00911B2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O chęci skorzystania z uprawnień, o których mowa w ust. 1 Administrator zobowiązany jest powiadomić Przetwarzającego na co najmniej 7 dni roboczych (rozumianych jako dni od poniedziałku do piątku z wyłączeniem dni ustawowo wolnych od pracy – dalej: „dni robocze”) przed planowanym audytem, w</w:t>
      </w:r>
      <w:r>
        <w:rPr>
          <w:rFonts w:cstheme="minorHAnsi"/>
          <w:color w:val="000000" w:themeColor="text1"/>
        </w:rPr>
        <w:t xml:space="preserve"> </w:t>
      </w:r>
      <w:r w:rsidRPr="00F273EB">
        <w:rPr>
          <w:rFonts w:cstheme="minorHAnsi"/>
          <w:color w:val="000000" w:themeColor="text1"/>
        </w:rPr>
        <w:t>tym inspekcją.</w:t>
      </w:r>
    </w:p>
    <w:p w14:paraId="2F1764D4" w14:textId="77777777" w:rsidR="00911B28" w:rsidRPr="00F273EB" w:rsidRDefault="00911B28" w:rsidP="00911B2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Strony postanawiają, iż realizacja uprawnień, o których mowa w ust. 1, nie będzie mogła utrudniać bieżącej działalności Przetwarzającego. </w:t>
      </w:r>
    </w:p>
    <w:p w14:paraId="2F83F4BB" w14:textId="77777777" w:rsidR="00911B28" w:rsidRPr="00F273EB" w:rsidRDefault="00911B28" w:rsidP="00911B2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Podczas realizacji uprawnień, o których mowa w ust. 1, Administrator zobowiązany będzie do poszanowania i stosowania się do polityki i regulaminów obowiązujących u Przetwarzającego w zakresie przetwarzania danych osobowych oraz do zachowania w tajemnicy przez okres wskazany przez Przetwarzającego wszelkich informacji stanowiących tajemnicę przedsiębiorstwa Przetwarzającego oraz innych informacji poufnych go dotyczących, w których posiadanie wejdzie Administrator w związku z przeprowadzoną kontrolą.  </w:t>
      </w:r>
    </w:p>
    <w:p w14:paraId="745069FF" w14:textId="77777777" w:rsidR="00911B28" w:rsidRPr="00F273EB" w:rsidRDefault="00911B28" w:rsidP="00911B28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Przetwarzający zobowiązany jest również do umożliwienia przeprowadzenia przez właściwy organ administracji kontroli zgodności przetwarzania danych osobowych (powierzonych Przetwarzającemu do przetwarzania zgodnie z Umową) z powszechnie obowiązującymi przepisami.</w:t>
      </w:r>
    </w:p>
    <w:p w14:paraId="4BFF4117" w14:textId="77777777" w:rsidR="00911B28" w:rsidRDefault="00911B28" w:rsidP="00911B28">
      <w:pPr>
        <w:spacing w:before="120"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>§5</w:t>
      </w:r>
    </w:p>
    <w:p w14:paraId="1A70E719" w14:textId="77777777" w:rsidR="00911B28" w:rsidRPr="00F273EB" w:rsidRDefault="00911B28" w:rsidP="00911B28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 </w:t>
      </w:r>
      <w:r w:rsidRPr="00F273EB">
        <w:rPr>
          <w:rFonts w:cstheme="minorHAnsi"/>
          <w:b/>
          <w:color w:val="000000" w:themeColor="text1"/>
        </w:rPr>
        <w:t xml:space="preserve">Dalsze powierzenie przetwarzania danych osobowych </w:t>
      </w:r>
    </w:p>
    <w:p w14:paraId="785E7874" w14:textId="77777777" w:rsidR="00911B28" w:rsidRPr="00F273EB" w:rsidRDefault="00911B28" w:rsidP="00911B28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Strony postanawiają, iż Przetwarzający jest uprawniony do dalszego powierzenia przetwarzania danych osobowych, powierzonych na mocy Umowy podwykonawcom lub innym podmiotom świadczącym usługi lub prace związane z realizacją Umowy Głównej, przy czym warunkiem skorzystania z tego uprawnienia jest:</w:t>
      </w:r>
    </w:p>
    <w:p w14:paraId="5B3FFA31" w14:textId="77777777" w:rsidR="00911B28" w:rsidRPr="00F273EB" w:rsidRDefault="00911B28" w:rsidP="00911B28">
      <w:pPr>
        <w:pStyle w:val="Akapitzlist"/>
        <w:numPr>
          <w:ilvl w:val="1"/>
          <w:numId w:val="5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uprzednie poinformowanie Administratora w terminie nie krótszym niż 14 dni roboczych przed dniem planowanego dalszego powierzenia o zamiarze dalszego powierzenia przetwarzania </w:t>
      </w:r>
      <w:r w:rsidRPr="00F273EB">
        <w:rPr>
          <w:rFonts w:cstheme="minorHAnsi"/>
          <w:color w:val="000000" w:themeColor="text1"/>
        </w:rPr>
        <w:lastRenderedPageBreak/>
        <w:t>danych osobowych danemu podwykonawcy lub innemu podmiotowi świadczącym usługi/prace związane z realizacją Umowy Głównej (potencjalnemu dalszemu przetwarzającemu) lub dokonaniu zmiany w zakresie podmiotu będącego już dalszym przetwarzającym,</w:t>
      </w:r>
    </w:p>
    <w:p w14:paraId="406E13F9" w14:textId="77777777" w:rsidR="00911B28" w:rsidRPr="00F273EB" w:rsidRDefault="00911B28" w:rsidP="00911B28">
      <w:pPr>
        <w:pStyle w:val="Akapitzlist"/>
        <w:numPr>
          <w:ilvl w:val="1"/>
          <w:numId w:val="5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brak zgłoszenia przez Administratora sprzeciwu dla zamierzonego dalszego powierzenia przetwarzania danych osobowych w terminie 7 dni roboczych licząc od dnia doręczenia mu informacji, o której mowa w pkt. 1.</w:t>
      </w:r>
    </w:p>
    <w:p w14:paraId="5A01200E" w14:textId="77777777" w:rsidR="00911B28" w:rsidRPr="00F273EB" w:rsidRDefault="00911B28" w:rsidP="00911B28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Podwykonawca, o którym mowa w ust. 1, winien spełniać te same gwarancje i obowiązki, jakie zostały nałożone na Przetwarzającego w Umowie.</w:t>
      </w:r>
    </w:p>
    <w:p w14:paraId="7837A8CD" w14:textId="035829E9" w:rsidR="00911B28" w:rsidRPr="00B53C51" w:rsidRDefault="00911B28" w:rsidP="00911B28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</w:rPr>
      </w:pPr>
      <w:r w:rsidRPr="00B53C51">
        <w:rPr>
          <w:rFonts w:cstheme="minorHAnsi"/>
        </w:rPr>
        <w:t>Przetwarzający ponosi pełną odpowiedzialność wobec Administratora za niewywiązanie się ze spoczywających na podwykonawcy obowiązkach ochrony danych.</w:t>
      </w:r>
    </w:p>
    <w:p w14:paraId="684C7B40" w14:textId="29F69BFD" w:rsidR="00D64639" w:rsidRPr="00B53C51" w:rsidRDefault="00D64639" w:rsidP="00911B28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</w:rPr>
      </w:pPr>
      <w:r w:rsidRPr="00B53C51">
        <w:rPr>
          <w:rFonts w:cstheme="minorHAnsi"/>
        </w:rPr>
        <w:t>Przetwarzający w załączniku nr 2 określił pomioty przetwarzające, z którym zawarł umowy powierzenia przetwarzania danych przed zawarciem niniejszej umowy, którym będą ujawnione do przetwarzania dane osobowe przekazane przez administratora.</w:t>
      </w:r>
    </w:p>
    <w:p w14:paraId="0A53BA03" w14:textId="77777777" w:rsidR="00911B28" w:rsidRDefault="00911B28" w:rsidP="00911B28">
      <w:pPr>
        <w:spacing w:before="120"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 xml:space="preserve">§6 </w:t>
      </w:r>
    </w:p>
    <w:p w14:paraId="4913AA2E" w14:textId="77777777" w:rsidR="00911B28" w:rsidRPr="00F273EB" w:rsidRDefault="00911B28" w:rsidP="00911B28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>Odpowiedzialność Przetwarzającego</w:t>
      </w:r>
    </w:p>
    <w:p w14:paraId="12747D2E" w14:textId="77777777" w:rsidR="00911B28" w:rsidRPr="00F273EB" w:rsidRDefault="00911B28" w:rsidP="00911B28">
      <w:pPr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Przetwarzający zobowiązuje się do niezwłocznego poinformowania Administratora o jakimkolwiek postępowaniu, w szczególności administracyjnym lub sądowym, dotyczącym przetwarzania przez Przetwarzającego danych osobowych powierzonych na podstawie Umowy, o jakiejkolwiek decyzji administracyjnej lub orzeczeniu dotyczącym przetwarzania tych danych, skierowanych do Przetwarzającego, a także o wszelkich planowanych, o ile są wiadome, lub realizowanych kontrolach i inspekcjach dotyczących przetwarzania tych danych osobowych, w szczególności prowadzonych przez inspektorów upoważnionych przez powołany administracyjny organ nadzoru przetwarzania danych. Niniejszy zapis dotyczy wyłącznie danych osobowych powierzonych przez Administratora.</w:t>
      </w:r>
    </w:p>
    <w:p w14:paraId="19F318B8" w14:textId="77777777" w:rsidR="00911B28" w:rsidRDefault="00911B28" w:rsidP="00911B28">
      <w:pPr>
        <w:spacing w:before="120"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 xml:space="preserve">§7 </w:t>
      </w:r>
    </w:p>
    <w:p w14:paraId="1E07F781" w14:textId="77777777" w:rsidR="00911B28" w:rsidRPr="00F273EB" w:rsidRDefault="00911B28" w:rsidP="00911B28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>Okres obowiązywania Umowy</w:t>
      </w:r>
    </w:p>
    <w:p w14:paraId="32AECD3B" w14:textId="77777777" w:rsidR="00911B28" w:rsidRPr="00F273EB" w:rsidRDefault="00911B28" w:rsidP="00911B28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 xml:space="preserve">Umowa zostaje zawarta na czas określony: od dnia zawarcia Umowy Głównej ……………… do dnia </w:t>
      </w:r>
      <w:r>
        <w:rPr>
          <w:rFonts w:cstheme="minorHAnsi"/>
          <w:color w:val="000000" w:themeColor="text1"/>
        </w:rPr>
        <w:t>…………</w:t>
      </w:r>
      <w:r w:rsidRPr="00F273EB">
        <w:rPr>
          <w:rFonts w:cstheme="minorHAnsi"/>
          <w:color w:val="000000" w:themeColor="text1"/>
        </w:rPr>
        <w:t xml:space="preserve"> (tj. okres równy okresowi obowiązywania Umowy Głównej), z zastrzeżeniem ust. 2 i §8 ust. 2 Umowy.</w:t>
      </w:r>
    </w:p>
    <w:p w14:paraId="77042134" w14:textId="77777777" w:rsidR="00911B28" w:rsidRPr="00F273EB" w:rsidRDefault="00911B28" w:rsidP="00911B28">
      <w:pPr>
        <w:numPr>
          <w:ilvl w:val="0"/>
          <w:numId w:val="6"/>
        </w:numPr>
        <w:spacing w:after="0" w:line="264" w:lineRule="auto"/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W przypadku podjęcia przez Administratora decyzji o zwrocie danych osobowych lub ich kopii, o których mowa w §3 ust. 6 Umowy, termin obowiązywania Umowy zostaje wydłużony do dnia upływu terminu wskazanego w §3 ust. 6.</w:t>
      </w:r>
    </w:p>
    <w:p w14:paraId="747AC0BF" w14:textId="77777777" w:rsidR="00911B28" w:rsidRPr="00F273EB" w:rsidRDefault="00911B28" w:rsidP="00911B28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Przetwarzanie danych osobowych powierzonych do przetwarzania Przetwarzającemu zgodnie z Umową odbywać się będzie w okresie obowiązywania Umowy.</w:t>
      </w:r>
    </w:p>
    <w:p w14:paraId="24415F24" w14:textId="77777777" w:rsidR="00911B28" w:rsidRDefault="00911B28" w:rsidP="00911B28">
      <w:pPr>
        <w:spacing w:before="120"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 xml:space="preserve">§8 </w:t>
      </w:r>
    </w:p>
    <w:p w14:paraId="7AEBB660" w14:textId="77777777" w:rsidR="00911B28" w:rsidRPr="00F273EB" w:rsidRDefault="00911B28" w:rsidP="00911B28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>Rozwiązanie Umowy</w:t>
      </w:r>
    </w:p>
    <w:p w14:paraId="3FC079F6" w14:textId="77777777" w:rsidR="00911B28" w:rsidRPr="00F273EB" w:rsidRDefault="00911B28" w:rsidP="00911B28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Administrator może rozwiązać Umowę ze skutkiem natychmiastowym, gdy Przetwarzający:</w:t>
      </w:r>
    </w:p>
    <w:p w14:paraId="56139A39" w14:textId="77777777" w:rsidR="00911B28" w:rsidRPr="00F273EB" w:rsidRDefault="00911B28" w:rsidP="00911B28">
      <w:pPr>
        <w:pStyle w:val="Akapitzlist"/>
        <w:numPr>
          <w:ilvl w:val="2"/>
          <w:numId w:val="9"/>
        </w:numPr>
        <w:ind w:left="567" w:hanging="283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pomimo zobowiązania go do usunięcia uchybień stwierdzonych podczas kontroli nie usunie ich w wyznaczonym terminie nie krótszym niż 14 dni,</w:t>
      </w:r>
    </w:p>
    <w:p w14:paraId="49105DF7" w14:textId="77777777" w:rsidR="00911B28" w:rsidRPr="00B53C51" w:rsidRDefault="00911B28" w:rsidP="00911B28">
      <w:pPr>
        <w:pStyle w:val="Akapitzlist"/>
        <w:numPr>
          <w:ilvl w:val="2"/>
          <w:numId w:val="9"/>
        </w:numPr>
        <w:ind w:left="567" w:hanging="283"/>
        <w:jc w:val="both"/>
        <w:rPr>
          <w:rFonts w:cstheme="minorHAnsi"/>
        </w:rPr>
      </w:pPr>
      <w:r w:rsidRPr="00F273EB">
        <w:rPr>
          <w:rFonts w:cstheme="minorHAnsi"/>
          <w:color w:val="000000" w:themeColor="text1"/>
        </w:rPr>
        <w:t xml:space="preserve">przetwarza </w:t>
      </w:r>
      <w:r w:rsidRPr="00B53C51">
        <w:rPr>
          <w:rFonts w:cstheme="minorHAnsi"/>
        </w:rPr>
        <w:t>dane osobowe w sposób niezgodny z Umową,</w:t>
      </w:r>
    </w:p>
    <w:p w14:paraId="13F19DBB" w14:textId="3B5BA7EC" w:rsidR="00911B28" w:rsidRPr="00B53C51" w:rsidRDefault="00911B28" w:rsidP="00911B28">
      <w:pPr>
        <w:pStyle w:val="Akapitzlist"/>
        <w:numPr>
          <w:ilvl w:val="2"/>
          <w:numId w:val="9"/>
        </w:numPr>
        <w:ind w:left="567" w:hanging="283"/>
        <w:jc w:val="both"/>
        <w:rPr>
          <w:rFonts w:cstheme="minorHAnsi"/>
        </w:rPr>
      </w:pPr>
      <w:r w:rsidRPr="00B53C51">
        <w:rPr>
          <w:rFonts w:cstheme="minorHAnsi"/>
        </w:rPr>
        <w:t>powierzył przetwarzanie danych osobowych innemu podmiotowi bez zgody Administratora</w:t>
      </w:r>
      <w:r w:rsidR="00B53F3D" w:rsidRPr="00B53C51">
        <w:rPr>
          <w:rFonts w:cstheme="minorHAnsi"/>
        </w:rPr>
        <w:t>,</w:t>
      </w:r>
    </w:p>
    <w:p w14:paraId="4645CDD1" w14:textId="67D8375A" w:rsidR="00B53F3D" w:rsidRPr="00B53C51" w:rsidRDefault="00B53F3D" w:rsidP="00911B28">
      <w:pPr>
        <w:pStyle w:val="Akapitzlist"/>
        <w:numPr>
          <w:ilvl w:val="2"/>
          <w:numId w:val="9"/>
        </w:numPr>
        <w:ind w:left="567" w:hanging="283"/>
        <w:jc w:val="both"/>
        <w:rPr>
          <w:rFonts w:cstheme="minorHAnsi"/>
        </w:rPr>
      </w:pPr>
      <w:r w:rsidRPr="00B53C51">
        <w:rPr>
          <w:rFonts w:cstheme="minorHAnsi"/>
        </w:rPr>
        <w:t xml:space="preserve">został prawomocnie ukarany karą administracyjną przez Prezesa Urzędu Ochrony Danych Osobowych w związku z przetwarzaniem powierzonych mu danych osobowych. </w:t>
      </w:r>
    </w:p>
    <w:p w14:paraId="373CCFF9" w14:textId="77777777" w:rsidR="00911B28" w:rsidRPr="00F273EB" w:rsidRDefault="00911B28" w:rsidP="00911B28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color w:val="000000" w:themeColor="text1"/>
        </w:rPr>
      </w:pPr>
      <w:r w:rsidRPr="00B53C51">
        <w:rPr>
          <w:rFonts w:cstheme="minorHAnsi"/>
        </w:rPr>
        <w:t xml:space="preserve">Umowa ulega również rozwiązaniu bez konieczności składania przez Strony dodatkowych </w:t>
      </w:r>
      <w:r w:rsidRPr="00F273EB">
        <w:rPr>
          <w:rFonts w:cstheme="minorHAnsi"/>
          <w:color w:val="000000" w:themeColor="text1"/>
        </w:rPr>
        <w:t>oświadczeń w przypadku rozwiązania lub wypowiedzenia Umowy Głównej.</w:t>
      </w:r>
    </w:p>
    <w:p w14:paraId="33035069" w14:textId="77777777" w:rsidR="00911B28" w:rsidRDefault="00911B28" w:rsidP="00911B28">
      <w:pPr>
        <w:keepNext/>
        <w:spacing w:before="120"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lastRenderedPageBreak/>
        <w:t xml:space="preserve">§9 </w:t>
      </w:r>
    </w:p>
    <w:p w14:paraId="21309487" w14:textId="77777777" w:rsidR="00911B28" w:rsidRPr="00F273EB" w:rsidRDefault="00911B28" w:rsidP="00911B28">
      <w:pPr>
        <w:keepNext/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>Postanowienia końcowe</w:t>
      </w:r>
    </w:p>
    <w:p w14:paraId="5FBEC45A" w14:textId="77777777" w:rsidR="00911B28" w:rsidRPr="00F273EB" w:rsidRDefault="00911B28" w:rsidP="00911B2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W przypadku wyznaczenia u Administratora lub odpowiednio u Przetwarzającego osoby pełniącej funkcję Inspektora Ochrony Danych, każda ze Stron powiadomi drugą stronę w formie pisemnej lub elektronicznej o osobie pełniącej u danej Strony funkcję Inspektora Ochrony Danych oraz przekaże dane kontaktowe do tej osoby. W przypadku, gdy Inspektor Ochrony Danych osobowych jest już wyznaczony przez daną Stronę, to powiadomienie nastąpi w dniu zawarcia Umowy. W analogiczny sposób Strony będą powiadamiać się wzajemnie o zmianie osoby pełniącej u danej Strony funkcję Inspektora Ochrony Danych.</w:t>
      </w:r>
    </w:p>
    <w:p w14:paraId="347F8B36" w14:textId="77777777" w:rsidR="00911B28" w:rsidRPr="00F273EB" w:rsidRDefault="00911B28" w:rsidP="00911B28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Mając na uwadze, iż Umowa zawarta została w związku i w celu realizacji Umowy Głównej Przetwarzający potwierdza, iż kalkulacja wynagrodzenia należnego Przetwarzającemu na podstawie Umowy Głównej została dokonana przy uwzględnieniu zobowiązań Przetwarzającego wynikających z Umowy i zobowiązania określone w niniejszej Umowie zostaną wykonane przez Przetwarzającego w ramach wynagrodzenia określonego w Umowie Głównej.</w:t>
      </w:r>
    </w:p>
    <w:p w14:paraId="1C0C5A48" w14:textId="77777777" w:rsidR="00911B28" w:rsidRPr="00F273EB" w:rsidRDefault="00911B28" w:rsidP="00911B28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Strony będą dążyć do polubownego rozstrzygnięcia wszelkich sporów, jakie mogą wyniknąć w związku z interpretacją lub wykonywaniem Umowy (postanowienie to nie stanowi zapisu na sąd polubowny).</w:t>
      </w:r>
    </w:p>
    <w:p w14:paraId="20F03075" w14:textId="77777777" w:rsidR="00911B28" w:rsidRPr="00F273EB" w:rsidRDefault="00911B28" w:rsidP="00911B28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Jeżeli działania podjęte w myśl ust. 3 nie przyniosą rezultatu zadowalającego obie Strony, sądem właściwym do rozstrzygania wszelkich sporów wynikających</w:t>
      </w:r>
      <w:r>
        <w:rPr>
          <w:rFonts w:cstheme="minorHAnsi"/>
          <w:color w:val="000000" w:themeColor="text1"/>
        </w:rPr>
        <w:t xml:space="preserve"> </w:t>
      </w:r>
      <w:r w:rsidRPr="00F273EB">
        <w:rPr>
          <w:rFonts w:cstheme="minorHAnsi"/>
          <w:color w:val="000000" w:themeColor="text1"/>
        </w:rPr>
        <w:t>z niniejszej Umowy jest sąd powszechny właściwy dla siedziby Administratora.</w:t>
      </w:r>
    </w:p>
    <w:p w14:paraId="397FCA1A" w14:textId="77777777" w:rsidR="00911B28" w:rsidRPr="00F273EB" w:rsidRDefault="00911B28" w:rsidP="00911B28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Wszelkie zmiany niniejszej Umowy wymagają formy pisemnej pod rygorem nieważności.</w:t>
      </w:r>
    </w:p>
    <w:p w14:paraId="767919DD" w14:textId="77777777" w:rsidR="00911B28" w:rsidRDefault="00911B28" w:rsidP="00911B28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t>Umowa została sporządzona w trzech jednobrzmiących egzemplarzach, jeden dla Przetwarzającego, zaś dwa dla Administratora.</w:t>
      </w:r>
    </w:p>
    <w:p w14:paraId="1EE22BFF" w14:textId="77777777" w:rsidR="00911B28" w:rsidRPr="00F273EB" w:rsidRDefault="00911B28" w:rsidP="00911B28">
      <w:pPr>
        <w:pStyle w:val="Akapitzlist"/>
        <w:tabs>
          <w:tab w:val="left" w:pos="284"/>
        </w:tabs>
        <w:ind w:left="284"/>
        <w:jc w:val="both"/>
        <w:rPr>
          <w:rFonts w:cstheme="minorHAnsi"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11B28" w:rsidRPr="00F273EB" w14:paraId="0D3A2075" w14:textId="77777777" w:rsidTr="00C56BD0">
        <w:trPr>
          <w:trHeight w:val="1134"/>
        </w:trPr>
        <w:tc>
          <w:tcPr>
            <w:tcW w:w="4536" w:type="dxa"/>
          </w:tcPr>
          <w:p w14:paraId="65BEA116" w14:textId="77777777" w:rsidR="00911B28" w:rsidRPr="00F273EB" w:rsidRDefault="00911B28" w:rsidP="00C56BD0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F273EB">
              <w:rPr>
                <w:rFonts w:cstheme="minorHAnsi"/>
                <w:b/>
                <w:bCs/>
                <w:iCs/>
                <w:color w:val="000000" w:themeColor="text1"/>
              </w:rPr>
              <w:t>Administrator</w:t>
            </w:r>
          </w:p>
        </w:tc>
        <w:tc>
          <w:tcPr>
            <w:tcW w:w="4536" w:type="dxa"/>
          </w:tcPr>
          <w:p w14:paraId="5D36C5D2" w14:textId="77777777" w:rsidR="00911B28" w:rsidRPr="00F273EB" w:rsidRDefault="00911B28" w:rsidP="00C56BD0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F273EB">
              <w:rPr>
                <w:rFonts w:cstheme="minorHAnsi"/>
                <w:b/>
                <w:bCs/>
                <w:iCs/>
                <w:color w:val="000000" w:themeColor="text1"/>
              </w:rPr>
              <w:t>Przetwarzający</w:t>
            </w:r>
          </w:p>
          <w:p w14:paraId="194FFAA9" w14:textId="77777777" w:rsidR="00911B28" w:rsidRPr="00F273EB" w:rsidRDefault="00911B28" w:rsidP="00C56BD0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  <w:p w14:paraId="2C4FD20E" w14:textId="77777777" w:rsidR="00911B28" w:rsidRPr="00F273EB" w:rsidRDefault="00911B28" w:rsidP="00C56BD0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</w:tr>
      <w:tr w:rsidR="00911B28" w:rsidRPr="00F273EB" w14:paraId="05F9872F" w14:textId="77777777" w:rsidTr="00C56BD0">
        <w:trPr>
          <w:trHeight w:val="208"/>
        </w:trPr>
        <w:tc>
          <w:tcPr>
            <w:tcW w:w="4536" w:type="dxa"/>
          </w:tcPr>
          <w:p w14:paraId="09FBD2EB" w14:textId="77777777" w:rsidR="00911B28" w:rsidRPr="00F273EB" w:rsidRDefault="00911B28" w:rsidP="00C56BD0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F273EB">
              <w:rPr>
                <w:rFonts w:cstheme="minorHAnsi"/>
                <w:b/>
                <w:bCs/>
                <w:iCs/>
                <w:color w:val="000000" w:themeColor="text1"/>
              </w:rPr>
              <w:t>_________________________________</w:t>
            </w:r>
          </w:p>
        </w:tc>
        <w:tc>
          <w:tcPr>
            <w:tcW w:w="4536" w:type="dxa"/>
          </w:tcPr>
          <w:p w14:paraId="1CD72D82" w14:textId="77777777" w:rsidR="00911B28" w:rsidRPr="00F273EB" w:rsidRDefault="00911B28" w:rsidP="00C56BD0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F273EB">
              <w:rPr>
                <w:rFonts w:cstheme="minorHAnsi"/>
                <w:b/>
                <w:bCs/>
                <w:iCs/>
                <w:color w:val="000000" w:themeColor="text1"/>
              </w:rPr>
              <w:t>_________________________________</w:t>
            </w:r>
          </w:p>
        </w:tc>
      </w:tr>
      <w:tr w:rsidR="00911B28" w:rsidRPr="00F273EB" w14:paraId="1A95D22C" w14:textId="77777777" w:rsidTr="00C56BD0">
        <w:tc>
          <w:tcPr>
            <w:tcW w:w="4536" w:type="dxa"/>
          </w:tcPr>
          <w:p w14:paraId="50C3B6F8" w14:textId="77777777" w:rsidR="00911B28" w:rsidRPr="00F273EB" w:rsidRDefault="00911B28" w:rsidP="00C56BD0">
            <w:pPr>
              <w:spacing w:after="0"/>
              <w:ind w:left="284" w:right="283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F273EB">
              <w:rPr>
                <w:rFonts w:cstheme="minorHAnsi"/>
                <w:bCs/>
                <w:iCs/>
                <w:color w:val="000000" w:themeColor="text1"/>
              </w:rPr>
              <w:t>Podpis osoby lub osób upoważnionej </w:t>
            </w:r>
          </w:p>
          <w:p w14:paraId="7F4F17F7" w14:textId="77777777" w:rsidR="00911B28" w:rsidRPr="00F273EB" w:rsidRDefault="00911B28" w:rsidP="00C56BD0">
            <w:pPr>
              <w:spacing w:after="0"/>
              <w:ind w:left="284" w:right="283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F273EB">
              <w:rPr>
                <w:rFonts w:cstheme="minorHAnsi"/>
                <w:bCs/>
                <w:iCs/>
                <w:color w:val="000000" w:themeColor="text1"/>
              </w:rPr>
              <w:t>(-ych) do reprezentacji</w:t>
            </w:r>
          </w:p>
        </w:tc>
        <w:tc>
          <w:tcPr>
            <w:tcW w:w="4536" w:type="dxa"/>
          </w:tcPr>
          <w:p w14:paraId="185750B3" w14:textId="77777777" w:rsidR="00911B28" w:rsidRPr="00F273EB" w:rsidRDefault="00911B28" w:rsidP="00C56BD0">
            <w:pPr>
              <w:spacing w:after="0"/>
              <w:ind w:left="284" w:right="283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F273EB">
              <w:rPr>
                <w:rFonts w:cstheme="minorHAnsi"/>
                <w:bCs/>
                <w:iCs/>
                <w:color w:val="000000" w:themeColor="text1"/>
              </w:rPr>
              <w:t>Podpis osoby lub osób upoważnionej</w:t>
            </w:r>
          </w:p>
          <w:p w14:paraId="68BFA124" w14:textId="77777777" w:rsidR="00911B28" w:rsidRPr="00F273EB" w:rsidRDefault="00911B28" w:rsidP="00C56BD0">
            <w:pPr>
              <w:ind w:left="284" w:right="283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F273EB">
              <w:rPr>
                <w:rFonts w:cstheme="minorHAnsi"/>
                <w:bCs/>
                <w:iCs/>
                <w:color w:val="000000" w:themeColor="text1"/>
              </w:rPr>
              <w:t> (-ych) do reprezentacji</w:t>
            </w:r>
          </w:p>
        </w:tc>
      </w:tr>
    </w:tbl>
    <w:p w14:paraId="00ACB1A3" w14:textId="77777777" w:rsidR="00911B28" w:rsidRPr="00F273EB" w:rsidRDefault="00911B28" w:rsidP="00911B28">
      <w:pPr>
        <w:spacing w:after="200" w:line="276" w:lineRule="auto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br w:type="page"/>
      </w:r>
    </w:p>
    <w:p w14:paraId="7C2770E9" w14:textId="2C730EBE" w:rsidR="00911B28" w:rsidRPr="00F273EB" w:rsidRDefault="00911B28" w:rsidP="00911B28">
      <w:pPr>
        <w:spacing w:after="0"/>
        <w:jc w:val="right"/>
        <w:rPr>
          <w:rFonts w:cstheme="minorHAnsi"/>
          <w:color w:val="000000" w:themeColor="text1"/>
        </w:rPr>
      </w:pPr>
      <w:r w:rsidRPr="00F273EB">
        <w:rPr>
          <w:rFonts w:cstheme="minorHAnsi"/>
          <w:color w:val="000000" w:themeColor="text1"/>
        </w:rPr>
        <w:lastRenderedPageBreak/>
        <w:t>Załącznik</w:t>
      </w:r>
      <w:r w:rsidR="00D64639">
        <w:rPr>
          <w:rFonts w:cstheme="minorHAnsi"/>
          <w:color w:val="000000" w:themeColor="text1"/>
        </w:rPr>
        <w:t xml:space="preserve"> 1</w:t>
      </w:r>
    </w:p>
    <w:p w14:paraId="10238B6B" w14:textId="77777777" w:rsidR="00911B28" w:rsidRPr="00F273EB" w:rsidRDefault="00911B28" w:rsidP="00911B28">
      <w:pPr>
        <w:spacing w:after="0"/>
        <w:jc w:val="right"/>
        <w:rPr>
          <w:rFonts w:cstheme="minorHAnsi"/>
          <w:color w:val="000000" w:themeColor="text1"/>
        </w:rPr>
      </w:pPr>
    </w:p>
    <w:p w14:paraId="3EA82EC2" w14:textId="77777777" w:rsidR="00911B28" w:rsidRPr="00F273EB" w:rsidRDefault="00911B28" w:rsidP="00911B28">
      <w:pPr>
        <w:spacing w:after="0"/>
        <w:rPr>
          <w:rFonts w:cstheme="minorHAnsi"/>
          <w:color w:val="000000" w:themeColor="text1"/>
        </w:rPr>
      </w:pPr>
      <w:r w:rsidRPr="00F273EB">
        <w:rPr>
          <w:rFonts w:cstheme="minorHAnsi"/>
          <w:b/>
          <w:color w:val="000000" w:themeColor="text1"/>
        </w:rPr>
        <w:t>Rodzaj danych osobowych:</w:t>
      </w:r>
      <w:r w:rsidRPr="00F273EB">
        <w:rPr>
          <w:rFonts w:cstheme="minorHAnsi"/>
          <w:color w:val="000000" w:themeColor="text1"/>
        </w:rPr>
        <w:t xml:space="preserve"> dane zwykłe</w:t>
      </w:r>
    </w:p>
    <w:p w14:paraId="5516ACBB" w14:textId="77777777" w:rsidR="00911B28" w:rsidRPr="00F273EB" w:rsidRDefault="00911B28" w:rsidP="00911B28">
      <w:pPr>
        <w:spacing w:after="0"/>
        <w:rPr>
          <w:rFonts w:cstheme="minorHAns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1B28" w:rsidRPr="00F273EB" w14:paraId="0DA03B5F" w14:textId="77777777" w:rsidTr="00C56BD0">
        <w:trPr>
          <w:trHeight w:val="59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1ED5D1F" w14:textId="77777777" w:rsidR="00911B28" w:rsidRPr="00F273EB" w:rsidRDefault="00911B28" w:rsidP="00C56BD0">
            <w:pPr>
              <w:spacing w:after="0"/>
              <w:jc w:val="center"/>
              <w:rPr>
                <w:rFonts w:cstheme="minorHAnsi"/>
                <w:b/>
                <w:color w:val="000000" w:themeColor="text1"/>
              </w:rPr>
            </w:pPr>
            <w:r w:rsidRPr="00F273EB">
              <w:rPr>
                <w:rFonts w:cstheme="minorHAnsi"/>
                <w:b/>
                <w:color w:val="000000" w:themeColor="text1"/>
              </w:rPr>
              <w:t>Kategoria osób, których dane dotyczą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A1A4A45" w14:textId="77777777" w:rsidR="00911B28" w:rsidRPr="00F273EB" w:rsidRDefault="00911B28" w:rsidP="00C56BD0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eastAsia="pl-PL"/>
              </w:rPr>
            </w:pPr>
            <w:r w:rsidRPr="00F273EB">
              <w:rPr>
                <w:rFonts w:cstheme="minorHAnsi"/>
                <w:b/>
                <w:color w:val="000000" w:themeColor="text1"/>
                <w:lang w:eastAsia="pl-PL"/>
              </w:rPr>
              <w:t>Zakres danych</w:t>
            </w:r>
          </w:p>
        </w:tc>
      </w:tr>
      <w:tr w:rsidR="00911B28" w:rsidRPr="00F273EB" w14:paraId="33E5615D" w14:textId="77777777" w:rsidTr="00C56BD0">
        <w:trPr>
          <w:trHeight w:val="59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A1E" w14:textId="15FE31E3" w:rsidR="00911B28" w:rsidRPr="00F273EB" w:rsidRDefault="00911B28" w:rsidP="00C56BD0">
            <w:pPr>
              <w:spacing w:after="0"/>
              <w:rPr>
                <w:rFonts w:cstheme="minorHAnsi"/>
                <w:color w:val="000000" w:themeColor="text1"/>
              </w:rPr>
            </w:pPr>
            <w:r w:rsidRPr="00B53C51">
              <w:rPr>
                <w:rFonts w:cstheme="minorHAnsi"/>
              </w:rPr>
              <w:t xml:space="preserve">Mieszkańcy </w:t>
            </w:r>
            <w:r w:rsidR="00C654B7" w:rsidRPr="00B53C51">
              <w:rPr>
                <w:rFonts w:cstheme="minorHAnsi"/>
              </w:rPr>
              <w:t xml:space="preserve">gmin powiatu chełmińskiego  będących członkami </w:t>
            </w:r>
            <w:r w:rsidRPr="00B53C51">
              <w:rPr>
                <w:rFonts w:cstheme="minorHAnsi"/>
              </w:rPr>
              <w:t xml:space="preserve">Związku </w:t>
            </w:r>
            <w:r>
              <w:rPr>
                <w:rFonts w:cstheme="minorHAnsi"/>
                <w:color w:val="000000" w:themeColor="text1"/>
              </w:rPr>
              <w:t>Komunalnego Gmin Powiatu Chełmińskiego</w:t>
            </w:r>
            <w:r w:rsidRPr="00F273EB">
              <w:rPr>
                <w:rFonts w:cstheme="minorHAnsi"/>
                <w:color w:val="000000" w:themeColor="text1"/>
              </w:rPr>
              <w:t>, od których odbierane są odpady komunalne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09FC" w14:textId="77777777" w:rsidR="00911B28" w:rsidRPr="00F273EB" w:rsidRDefault="00911B28" w:rsidP="00C56BD0">
            <w:pPr>
              <w:spacing w:after="0"/>
              <w:rPr>
                <w:rFonts w:cstheme="minorHAnsi"/>
                <w:color w:val="000000" w:themeColor="text1"/>
                <w:lang w:eastAsia="pl-PL"/>
              </w:rPr>
            </w:pPr>
            <w:r w:rsidRPr="00F273EB">
              <w:rPr>
                <w:rFonts w:cstheme="minorHAnsi"/>
                <w:color w:val="000000" w:themeColor="text1"/>
                <w:lang w:eastAsia="pl-PL"/>
              </w:rPr>
              <w:t>Adres (ulica, numer adresowy)</w:t>
            </w:r>
          </w:p>
          <w:p w14:paraId="134407A1" w14:textId="77777777" w:rsidR="00911B28" w:rsidRPr="00F273EB" w:rsidRDefault="00911B28" w:rsidP="00C56BD0">
            <w:pPr>
              <w:spacing w:after="0"/>
              <w:rPr>
                <w:rFonts w:cstheme="minorHAnsi"/>
                <w:color w:val="000000" w:themeColor="text1"/>
                <w:lang w:eastAsia="pl-PL"/>
              </w:rPr>
            </w:pPr>
            <w:r w:rsidRPr="00F273EB">
              <w:rPr>
                <w:rFonts w:cstheme="minorHAnsi"/>
                <w:color w:val="000000" w:themeColor="text1"/>
                <w:lang w:eastAsia="pl-PL"/>
              </w:rPr>
              <w:t>Sposób segregacji</w:t>
            </w:r>
          </w:p>
        </w:tc>
      </w:tr>
    </w:tbl>
    <w:p w14:paraId="01D4F745" w14:textId="77777777" w:rsidR="00911B28" w:rsidRPr="00F273EB" w:rsidRDefault="00911B28" w:rsidP="00911B28">
      <w:pPr>
        <w:spacing w:after="0"/>
        <w:rPr>
          <w:rFonts w:cstheme="minorHAnsi"/>
          <w:color w:val="000000" w:themeColor="text1"/>
        </w:rPr>
      </w:pPr>
    </w:p>
    <w:p w14:paraId="621EB44F" w14:textId="55096AF6" w:rsidR="00F17920" w:rsidRDefault="00F17920"/>
    <w:p w14:paraId="65593455" w14:textId="2A39A055" w:rsidR="00D64639" w:rsidRPr="00B53F3D" w:rsidRDefault="00D64639">
      <w:pPr>
        <w:rPr>
          <w:color w:val="FF0000"/>
        </w:rPr>
      </w:pPr>
    </w:p>
    <w:p w14:paraId="7FC8B597" w14:textId="33B25FA1" w:rsidR="00D64639" w:rsidRPr="00B53C51" w:rsidRDefault="00D64639" w:rsidP="00D64639">
      <w:pPr>
        <w:ind w:left="7080" w:firstLine="708"/>
      </w:pPr>
      <w:r w:rsidRPr="00B53C51">
        <w:t xml:space="preserve">Załącznik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C51" w:rsidRPr="00B53C51" w14:paraId="0DE61571" w14:textId="77777777" w:rsidTr="00D64639">
        <w:tc>
          <w:tcPr>
            <w:tcW w:w="4531" w:type="dxa"/>
          </w:tcPr>
          <w:p w14:paraId="5C068CE6" w14:textId="29289957" w:rsidR="00D64639" w:rsidRPr="00B53C51" w:rsidRDefault="00D64639">
            <w:r w:rsidRPr="00B53C51">
              <w:t xml:space="preserve">Nazwa podmiotu przetwarzającego </w:t>
            </w:r>
          </w:p>
        </w:tc>
        <w:tc>
          <w:tcPr>
            <w:tcW w:w="4531" w:type="dxa"/>
          </w:tcPr>
          <w:p w14:paraId="02583B42" w14:textId="44815236" w:rsidR="00D64639" w:rsidRPr="00B53C51" w:rsidRDefault="00D64639">
            <w:r w:rsidRPr="00B53C51">
              <w:t>Data zawarcia umowy powierzenia</w:t>
            </w:r>
          </w:p>
        </w:tc>
      </w:tr>
      <w:tr w:rsidR="00B53C51" w:rsidRPr="00B53C51" w14:paraId="29631CB8" w14:textId="77777777" w:rsidTr="00D64639">
        <w:tc>
          <w:tcPr>
            <w:tcW w:w="4531" w:type="dxa"/>
          </w:tcPr>
          <w:p w14:paraId="4ED147F3" w14:textId="7478DFE8" w:rsidR="00D64639" w:rsidRPr="00B53C51" w:rsidRDefault="00D64639">
            <w:r w:rsidRPr="00B53C51">
              <w:t xml:space="preserve">Np. </w:t>
            </w:r>
            <w:r w:rsidR="00B53F3D" w:rsidRPr="00B53C51">
              <w:t xml:space="preserve">firma informatyczna XY </w:t>
            </w:r>
            <w:r w:rsidR="00B53C51">
              <w:t>………..</w:t>
            </w:r>
            <w:r w:rsidR="00B53F3D" w:rsidRPr="00B53C51">
              <w:t xml:space="preserve"> ul. </w:t>
            </w:r>
          </w:p>
        </w:tc>
        <w:tc>
          <w:tcPr>
            <w:tcW w:w="4531" w:type="dxa"/>
          </w:tcPr>
          <w:p w14:paraId="4DC21316" w14:textId="0A09C8B9" w:rsidR="00D64639" w:rsidRPr="00B53C51" w:rsidRDefault="00B53C51">
            <w:r>
              <w:t>01.08.2020</w:t>
            </w:r>
          </w:p>
        </w:tc>
      </w:tr>
      <w:tr w:rsidR="00B53F3D" w:rsidRPr="00B53F3D" w14:paraId="51E44EBF" w14:textId="77777777" w:rsidTr="00D64639">
        <w:tc>
          <w:tcPr>
            <w:tcW w:w="4531" w:type="dxa"/>
          </w:tcPr>
          <w:p w14:paraId="5A517DA2" w14:textId="77777777" w:rsidR="00D64639" w:rsidRPr="00B53F3D" w:rsidRDefault="00D64639">
            <w:pPr>
              <w:rPr>
                <w:color w:val="FF0000"/>
              </w:rPr>
            </w:pPr>
          </w:p>
        </w:tc>
        <w:tc>
          <w:tcPr>
            <w:tcW w:w="4531" w:type="dxa"/>
          </w:tcPr>
          <w:p w14:paraId="034D91F0" w14:textId="77777777" w:rsidR="00D64639" w:rsidRPr="00B53F3D" w:rsidRDefault="00D64639">
            <w:pPr>
              <w:rPr>
                <w:color w:val="FF0000"/>
              </w:rPr>
            </w:pPr>
          </w:p>
        </w:tc>
      </w:tr>
    </w:tbl>
    <w:p w14:paraId="1F126E3A" w14:textId="77777777" w:rsidR="00D64639" w:rsidRDefault="00D64639"/>
    <w:sectPr w:rsidR="00D64639" w:rsidSect="00991A4F">
      <w:footerReference w:type="default" r:id="rId7"/>
      <w:pgSz w:w="11906" w:h="16838"/>
      <w:pgMar w:top="709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84C1" w14:textId="77777777" w:rsidR="00F56101" w:rsidRDefault="00F56101">
      <w:pPr>
        <w:spacing w:after="0" w:line="240" w:lineRule="auto"/>
      </w:pPr>
      <w:r>
        <w:separator/>
      </w:r>
    </w:p>
  </w:endnote>
  <w:endnote w:type="continuationSeparator" w:id="0">
    <w:p w14:paraId="00260A45" w14:textId="77777777" w:rsidR="00F56101" w:rsidRDefault="00F5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32209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FAFB98" w14:textId="77777777" w:rsidR="00991A4F" w:rsidRPr="00991A4F" w:rsidRDefault="00911B28">
        <w:pPr>
          <w:pStyle w:val="Stopka"/>
          <w:jc w:val="right"/>
          <w:rPr>
            <w:sz w:val="20"/>
            <w:szCs w:val="20"/>
          </w:rPr>
        </w:pPr>
        <w:r w:rsidRPr="00991A4F">
          <w:rPr>
            <w:sz w:val="20"/>
            <w:szCs w:val="20"/>
          </w:rPr>
          <w:fldChar w:fldCharType="begin"/>
        </w:r>
        <w:r w:rsidRPr="00991A4F">
          <w:rPr>
            <w:sz w:val="20"/>
            <w:szCs w:val="20"/>
          </w:rPr>
          <w:instrText>PAGE   \* MERGEFORMAT</w:instrText>
        </w:r>
        <w:r w:rsidRPr="00991A4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991A4F">
          <w:rPr>
            <w:sz w:val="20"/>
            <w:szCs w:val="20"/>
          </w:rPr>
          <w:fldChar w:fldCharType="end"/>
        </w:r>
      </w:p>
    </w:sdtContent>
  </w:sdt>
  <w:p w14:paraId="7792DE5E" w14:textId="77777777" w:rsidR="006C2372" w:rsidRDefault="00B27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3EC09" w14:textId="77777777" w:rsidR="00F56101" w:rsidRDefault="00F56101">
      <w:pPr>
        <w:spacing w:after="0" w:line="240" w:lineRule="auto"/>
      </w:pPr>
      <w:r>
        <w:separator/>
      </w:r>
    </w:p>
  </w:footnote>
  <w:footnote w:type="continuationSeparator" w:id="0">
    <w:p w14:paraId="305F83F7" w14:textId="77777777" w:rsidR="00F56101" w:rsidRDefault="00F5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22D"/>
    <w:multiLevelType w:val="hybridMultilevel"/>
    <w:tmpl w:val="52E4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2D60028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4BB"/>
    <w:multiLevelType w:val="hybridMultilevel"/>
    <w:tmpl w:val="1784851A"/>
    <w:lvl w:ilvl="0" w:tplc="BDF4E36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B0FFA"/>
    <w:multiLevelType w:val="hybridMultilevel"/>
    <w:tmpl w:val="1088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31B3"/>
    <w:multiLevelType w:val="hybridMultilevel"/>
    <w:tmpl w:val="90CA3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F51D8"/>
    <w:multiLevelType w:val="hybridMultilevel"/>
    <w:tmpl w:val="1088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15112"/>
    <w:multiLevelType w:val="hybridMultilevel"/>
    <w:tmpl w:val="14185580"/>
    <w:lvl w:ilvl="0" w:tplc="BDF4E36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A6AA757A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D7973"/>
    <w:multiLevelType w:val="hybridMultilevel"/>
    <w:tmpl w:val="0DB88732"/>
    <w:lvl w:ilvl="0" w:tplc="BDF4E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01605"/>
    <w:multiLevelType w:val="hybridMultilevel"/>
    <w:tmpl w:val="3006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F0AD6"/>
    <w:multiLevelType w:val="hybridMultilevel"/>
    <w:tmpl w:val="DF50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EB"/>
    <w:rsid w:val="00911B28"/>
    <w:rsid w:val="009303EB"/>
    <w:rsid w:val="00B27DB1"/>
    <w:rsid w:val="00B53C51"/>
    <w:rsid w:val="00B53F3D"/>
    <w:rsid w:val="00C654B7"/>
    <w:rsid w:val="00D64639"/>
    <w:rsid w:val="00F17920"/>
    <w:rsid w:val="00F46CA0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4D51"/>
  <w15:chartTrackingRefBased/>
  <w15:docId w15:val="{3BEB40CF-B3A1-4C6F-8855-036BE163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1B28"/>
    <w:rPr>
      <w:b/>
      <w:bCs/>
    </w:rPr>
  </w:style>
  <w:style w:type="paragraph" w:styleId="Akapitzlist">
    <w:name w:val="List Paragraph"/>
    <w:basedOn w:val="Normalny"/>
    <w:uiPriority w:val="34"/>
    <w:qFormat/>
    <w:rsid w:val="00911B2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8"/>
  </w:style>
  <w:style w:type="character" w:customStyle="1" w:styleId="FontStyle20">
    <w:name w:val="Font Style20"/>
    <w:uiPriority w:val="99"/>
    <w:rsid w:val="00911B28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4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2129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Rydzewski</dc:creator>
  <cp:keywords/>
  <dc:description/>
  <cp:lastModifiedBy>user</cp:lastModifiedBy>
  <cp:revision>3</cp:revision>
  <dcterms:created xsi:type="dcterms:W3CDTF">2020-05-14T09:13:00Z</dcterms:created>
  <dcterms:modified xsi:type="dcterms:W3CDTF">2020-05-14T09:57:00Z</dcterms:modified>
</cp:coreProperties>
</file>