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360"/>
        <w:ind w:left="0" w:right="0" w:hanging="0"/>
        <w:jc w:val="right"/>
        <w:rPr>
          <w:u w:val="none"/>
        </w:rPr>
      </w:pPr>
      <w:r>
        <w:rPr>
          <w:rStyle w:val="Domylnaczcionkaakapitu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18"/>
          <w:szCs w:val="18"/>
          <w:u w:val="none"/>
          <w:lang w:val="pl-PL"/>
        </w:rPr>
        <w:t>Wzór - załącznik nr 7 do SWZ- oświadczenie gwarancyjne</w:t>
      </w:r>
    </w:p>
    <w:p>
      <w:pPr>
        <w:pStyle w:val="Nagwek1"/>
        <w:numPr>
          <w:ilvl w:val="0"/>
          <w:numId w:val="1"/>
        </w:numPr>
        <w:spacing w:lineRule="auto" w:line="360"/>
        <w:ind w:left="0" w:right="0" w:hanging="0"/>
        <w:jc w:val="center"/>
        <w:rPr>
          <w:rFonts w:ascii="Times New Roman" w:hAnsi="Times New Roman" w:cs="Times New Roman"/>
          <w:bCs/>
          <w:szCs w:val="28"/>
        </w:rPr>
      </w:pPr>
      <w:r>
        <w:rPr>
          <w:rFonts w:cs="Times New Roman" w:ascii="Times New Roman" w:hAnsi="Times New Roman"/>
          <w:bCs/>
          <w:szCs w:val="28"/>
        </w:rPr>
        <w:t xml:space="preserve">Oświadczenie gwarancyjne 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WYKONAWCA: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</w:rPr>
        <w:t>…</w:t>
      </w: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.........................................................................................................................................................…</w:t>
      </w:r>
    </w:p>
    <w:p>
      <w:pPr>
        <w:pStyle w:val="Normal"/>
        <w:spacing w:lineRule="auto" w:line="360" w:before="28" w:after="28"/>
        <w:jc w:val="both"/>
        <w:rPr/>
      </w:pPr>
      <w:r>
        <w:rPr>
          <w:rFonts w:eastAsia="Times New Roman" w:cs="Times New Roman" w:ascii="Times New Roman" w:hAnsi="Times New Roman"/>
          <w:bCs/>
          <w:i/>
          <w:iCs/>
          <w:sz w:val="22"/>
          <w:szCs w:val="22"/>
        </w:rPr>
        <w:t>…</w:t>
      </w:r>
      <w:r>
        <w:rPr>
          <w:rFonts w:eastAsia="Arial Black" w:cs="Times New Roman" w:ascii="Times New Roman" w:hAnsi="Times New Roman"/>
          <w:bCs/>
          <w:i/>
          <w:iCs/>
          <w:sz w:val="22"/>
          <w:szCs w:val="22"/>
        </w:rPr>
        <w:t>............................................................................................................................................…..........…</w:t>
      </w:r>
    </w:p>
    <w:p>
      <w:pPr>
        <w:pStyle w:val="Normal"/>
        <w:rPr/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zwany dalej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Gwarantem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o</w:t>
      </w:r>
      <w:r>
        <w:rPr>
          <w:rFonts w:cs="Times New Roman" w:ascii="Times New Roman" w:hAnsi="Times New Roman"/>
          <w:b/>
          <w:bCs/>
          <w:sz w:val="22"/>
          <w:szCs w:val="22"/>
        </w:rPr>
        <w:t>świadcza, że udziela gwarancji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Miastu Bydgoszcz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2"/>
          <w:szCs w:val="22"/>
        </w:rPr>
        <w:t>w związk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u z realizacją umowy z dnia …………... roku, której przedmiotem było wykonanie zadania pn.:</w:t>
      </w:r>
      <w:r>
        <w:rPr>
          <w:rStyle w:val="Mocnowyrniony"/>
          <w:rFonts w:cs="Times New Roman" w:ascii="Times New Roman" w:hAnsi="Times New Roman"/>
          <w:b w:val="false"/>
          <w:bCs w:val="false"/>
          <w:color w:val="000000"/>
          <w:sz w:val="22"/>
          <w:szCs w:val="22"/>
        </w:rPr>
        <w:t xml:space="preserve"> 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2"/>
          <w:szCs w:val="22"/>
          <w:highlight w:val="white"/>
          <w:u w:val="none"/>
          <w:shd w:fill="auto" w:val="clear"/>
          <w:lang w:val="pl-PL" w:eastAsia="en-US" w:bidi="ar-SA"/>
        </w:rPr>
        <w:t>„Przebudowa ulicy A. i R. Trägerów na terenie działek o nr ewid. 22 i 23 w obr. 38 w Bydgoszczy”</w:t>
      </w:r>
    </w:p>
    <w:p>
      <w:pPr>
        <w:pStyle w:val="Normal"/>
        <w:ind w:left="283" w:right="0" w:hanging="283"/>
        <w:jc w:val="both"/>
        <w:rPr/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1. Gwarant oświadcza, że udziela na wykonan</w:t>
      </w:r>
      <w:r>
        <w:rPr>
          <w:rFonts w:cs="Times New Roman" w:ascii="Times New Roman" w:hAnsi="Times New Roman"/>
          <w:sz w:val="22"/>
          <w:szCs w:val="22"/>
        </w:rPr>
        <w:t>e roboty jak i na całość przedmiotu umowy ….. miesięcznej gwarancji.</w:t>
      </w:r>
    </w:p>
    <w:p>
      <w:pPr>
        <w:pStyle w:val="Normal"/>
        <w:ind w:left="283" w:right="0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Bieg okresu gwarancji rozpoczyna się w dniu podpisania protokołu odbioru końcowego.</w:t>
      </w:r>
    </w:p>
    <w:p>
      <w:pPr>
        <w:pStyle w:val="Normal"/>
        <w:ind w:left="283" w:right="0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3. W okresie udzielonej gwarancji Gwarant zobowiązuje się do usunięcia ujawnionych wad lub usterek w przedmiocie umowy w terminie do 14 dni kalendarzowych od daty ich zgłoszenia przez Miasto Bydgoszcz. O wadach lub usterkach, które ujawniły się w okresie gwarancji  Miasto Bydgoszcz zobowiązane jest zawiadomić Gwaranta w formie pisemnej niezwłocznie po ich stwierdzeniu.</w:t>
      </w:r>
    </w:p>
    <w:p>
      <w:pPr>
        <w:pStyle w:val="Normal"/>
        <w:ind w:left="283" w:right="0" w:hanging="283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4. </w:t>
      </w:r>
      <w:r>
        <w:rPr>
          <w:rFonts w:cs="Times New Roman" w:ascii="Times New Roman" w:hAnsi="Times New Roman"/>
          <w:bCs/>
          <w:sz w:val="22"/>
          <w:szCs w:val="22"/>
          <w:lang w:eastAsia="en-US"/>
        </w:rPr>
        <w:t>Gwarant</w:t>
      </w:r>
      <w:r>
        <w:rPr>
          <w:rFonts w:cs="Times New Roman" w:ascii="Times New Roman" w:hAnsi="Times New Roman"/>
          <w:sz w:val="22"/>
          <w:szCs w:val="22"/>
          <w:lang w:eastAsia="en-US"/>
        </w:rPr>
        <w:t xml:space="preserve"> jest odpowiedzialny za wszelkie szkody i straty, które spowodował w czasie prac nad usuwaniem wad lub usterek.</w:t>
      </w:r>
    </w:p>
    <w:p>
      <w:pPr>
        <w:pStyle w:val="Normal"/>
        <w:ind w:left="283" w:right="0" w:hanging="283"/>
        <w:jc w:val="both"/>
        <w:rPr/>
      </w:pPr>
      <w:r>
        <w:rPr>
          <w:rFonts w:cs="Times New Roman" w:ascii="Times New Roman" w:hAnsi="Times New Roman"/>
          <w:sz w:val="22"/>
          <w:szCs w:val="22"/>
          <w:lang w:eastAsia="en-US"/>
        </w:rPr>
        <w:t xml:space="preserve">5. </w:t>
      </w:r>
      <w:r>
        <w:rPr>
          <w:rFonts w:cs="Times New Roman" w:ascii="Times New Roman" w:hAnsi="Times New Roman"/>
          <w:bCs/>
          <w:sz w:val="22"/>
          <w:szCs w:val="22"/>
          <w:lang w:eastAsia="en-US"/>
        </w:rPr>
        <w:t>Gwarant</w:t>
      </w:r>
      <w:r>
        <w:rPr>
          <w:rFonts w:cs="Times New Roman" w:ascii="Times New Roman" w:hAnsi="Times New Roman"/>
          <w:sz w:val="22"/>
          <w:szCs w:val="22"/>
          <w:lang w:eastAsia="en-US"/>
        </w:rPr>
        <w:t xml:space="preserve"> nie może odmówić w okresie gwarancji usunięcia wad bez względu na wysokość związanych z tym kosztów</w:t>
      </w:r>
    </w:p>
    <w:p>
      <w:pPr>
        <w:pStyle w:val="Normal"/>
        <w:tabs>
          <w:tab w:val="clear" w:pos="709"/>
          <w:tab w:val="left" w:pos="360" w:leader="none"/>
        </w:tabs>
        <w:overflowPunct w:val="true"/>
        <w:ind w:left="284" w:right="0" w:hanging="284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6. Jeżeli </w:t>
      </w:r>
      <w:r>
        <w:rPr>
          <w:rFonts w:cs="Times New Roman" w:ascii="Times New Roman" w:hAnsi="Times New Roman"/>
          <w:bCs/>
          <w:sz w:val="22"/>
          <w:szCs w:val="22"/>
          <w:lang w:eastAsia="en-US"/>
        </w:rPr>
        <w:t>Gwarant</w:t>
      </w:r>
      <w:r>
        <w:rPr>
          <w:rFonts w:cs="Times New Roman" w:ascii="Times New Roman" w:hAnsi="Times New Roman"/>
          <w:sz w:val="22"/>
          <w:szCs w:val="22"/>
          <w:lang w:eastAsia="en-US"/>
        </w:rPr>
        <w:t xml:space="preserve"> nie usunie wady w wymaganym terminie, </w:t>
      </w:r>
      <w:r>
        <w:rPr>
          <w:rFonts w:cs="Times New Roman" w:ascii="Times New Roman" w:hAnsi="Times New Roman"/>
          <w:bCs/>
          <w:sz w:val="22"/>
          <w:szCs w:val="22"/>
          <w:lang w:eastAsia="en-US"/>
        </w:rPr>
        <w:t>Miasto Bydgoszcz</w:t>
      </w:r>
      <w:r>
        <w:rPr>
          <w:rFonts w:cs="Times New Roman" w:ascii="Times New Roman" w:hAnsi="Times New Roman"/>
          <w:sz w:val="22"/>
          <w:szCs w:val="22"/>
          <w:lang w:eastAsia="en-US"/>
        </w:rPr>
        <w:t xml:space="preserve"> może usunąć wadę we własnym zakresie lub za pomocą osób trzecich na ryzyko i koszt </w:t>
      </w:r>
      <w:r>
        <w:rPr>
          <w:rFonts w:cs="Times New Roman" w:ascii="Times New Roman" w:hAnsi="Times New Roman"/>
          <w:bCs/>
          <w:sz w:val="22"/>
          <w:szCs w:val="22"/>
          <w:lang w:eastAsia="en-US"/>
        </w:rPr>
        <w:t>Gwaranta</w:t>
      </w:r>
      <w:r>
        <w:rPr>
          <w:rFonts w:cs="Times New Roman" w:ascii="Times New Roman" w:hAnsi="Times New Roman"/>
          <w:sz w:val="22"/>
          <w:szCs w:val="22"/>
          <w:lang w:eastAsia="en-US"/>
        </w:rPr>
        <w:t>, a poniesione koszty zostaną pokryte w pierwszej kolejności z kwoty pozostawionej na pokrycie roszczeń z tytułu rękojmi za wady.</w:t>
      </w:r>
    </w:p>
    <w:p>
      <w:pPr>
        <w:pStyle w:val="Normal"/>
        <w:ind w:left="283" w:right="0" w:hanging="283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7. </w:t>
      </w:r>
      <w:r>
        <w:rPr>
          <w:rFonts w:cs="Times New Roman" w:ascii="Times New Roman" w:hAnsi="Times New Roman"/>
          <w:sz w:val="22"/>
          <w:szCs w:val="22"/>
          <w:lang w:eastAsia="en-US"/>
        </w:rPr>
        <w:t>Jeżeli Gwarant z racji swoich zobowiązań wymieni w okresie gwarancji części rzeczy objęte przedmiotem umowy, to termin gwarancji w stosunku do tych części rozpoczyna swój bieg z dniem ponownego przekazania ich Miastu Bydgoszcz.</w:t>
      </w:r>
    </w:p>
    <w:p>
      <w:pPr>
        <w:pStyle w:val="Normal"/>
        <w:ind w:left="283" w:right="0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8. Dopuszcza się zgłoszenie wad lub usterek drogą faksową (nr …………….) oraz za pośrednictwem e-mail na adres: …………….. przy czym każdorazowe zgłoszenie wad lub usterek w tej formie, potwierdzone zostanie na piśmie przez Miasto Bydgoszcz.</w:t>
      </w:r>
    </w:p>
    <w:p>
      <w:pPr>
        <w:pStyle w:val="Normal"/>
        <w:ind w:left="283" w:right="0" w:hanging="28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9. W przypadku, gdy zakres wad lub usterek uniemożliwia ich usunięcie w terminie określonym w ust. 3, lub w innym przypadku braku obiektywnej możliwości usunięcia wad/usterek, Miasto Bydgoszcz wskaże nowy termin ich usunięcia.</w:t>
      </w:r>
    </w:p>
    <w:p>
      <w:pPr>
        <w:pStyle w:val="Normal"/>
        <w:ind w:left="283" w:right="0" w:hanging="283"/>
        <w:jc w:val="both"/>
        <w:rPr/>
      </w:pPr>
      <w:r>
        <w:rPr>
          <w:rFonts w:cs="Times New Roman" w:ascii="Times New Roman" w:hAnsi="Times New Roman"/>
          <w:sz w:val="22"/>
          <w:szCs w:val="22"/>
        </w:rPr>
        <w:t xml:space="preserve">10. </w:t>
      </w:r>
      <w:r>
        <w:rPr>
          <w:rFonts w:cs="Times New Roman" w:ascii="Times New Roman" w:hAnsi="Times New Roman"/>
          <w:sz w:val="22"/>
          <w:szCs w:val="22"/>
          <w:lang w:eastAsia="en-US"/>
        </w:rPr>
        <w:t>Najpóźniej w okresie 14 dni przed upływem okresu gwarancji, Miasto Bydgoszcz przystąpi do przeglądu pogwarancyjnego z udziałem Gwaranta.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ind w:left="283" w:right="0" w:hanging="283"/>
        <w:jc w:val="left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cs="Times New Roman" w:ascii="Times New Roman" w:hAnsi="Times New Roman"/>
          <w:sz w:val="22"/>
          <w:szCs w:val="22"/>
          <w:lang w:eastAsia="en-US"/>
        </w:rPr>
        <w:t>11. Miasto Bydgoszcz pisemnie powiadamia Gwaranta o terminie przeglądu pogwarancyjnego. Gwarant ma obowiązek uczestniczyć w procedurze przeglądu pogwarancyjnego.</w:t>
      </w:r>
    </w:p>
    <w:p>
      <w:pPr>
        <w:pStyle w:val="Normal"/>
        <w:ind w:left="283" w:right="0" w:hanging="283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cs="Times New Roman" w:ascii="Times New Roman" w:hAnsi="Times New Roman"/>
          <w:sz w:val="22"/>
          <w:szCs w:val="22"/>
          <w:lang w:eastAsia="en-US"/>
        </w:rPr>
        <w:t>12. Nieobecność Gwaranta podczas przeglądu pogwarancyjnego, upoważnia Miasto Bydgoszcz do dokonania jednostronnego przeglądu. Ustalenia dokonane przez Miasto Bydgoszcz podczas jednostronnego przeglądu są wiążące dla Gwaranta.</w:t>
      </w:r>
    </w:p>
    <w:p>
      <w:pPr>
        <w:pStyle w:val="Normal"/>
        <w:ind w:left="283" w:right="0" w:hanging="283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13. Gwarancja nie wyłącza, nie ogranicza ani nie zawiesza uprawnień Miasta Bydgoszcz</w:t>
      </w:r>
      <w:bookmarkStart w:id="0" w:name="_GoBack"/>
      <w:bookmarkEnd w:id="0"/>
      <w:r>
        <w:rPr>
          <w:rFonts w:cs="Times New Roman" w:ascii="Times New Roman" w:hAnsi="Times New Roman"/>
          <w:sz w:val="22"/>
          <w:szCs w:val="22"/>
        </w:rPr>
        <w:t xml:space="preserve"> wynikających z przepisów o rękojmi za wady.</w:t>
      </w:r>
    </w:p>
    <w:p>
      <w:pPr>
        <w:pStyle w:val="Normal"/>
        <w:ind w:left="283" w:right="0" w:hanging="283"/>
        <w:jc w:val="both"/>
        <w:rPr/>
      </w:pPr>
      <w:r>
        <w:rPr/>
      </w:r>
    </w:p>
    <w:p>
      <w:pPr>
        <w:pStyle w:val="Normal"/>
        <w:ind w:left="283" w:right="0" w:hanging="283"/>
        <w:jc w:val="both"/>
        <w:rPr/>
      </w:pPr>
      <w:r>
        <w:rPr/>
      </w:r>
    </w:p>
    <w:p>
      <w:pPr>
        <w:pStyle w:val="Normal"/>
        <w:ind w:left="283" w:right="0" w:hanging="283"/>
        <w:jc w:val="both"/>
        <w:rPr/>
      </w:pPr>
      <w:r>
        <w:rPr/>
      </w:r>
    </w:p>
    <w:p>
      <w:pPr>
        <w:pStyle w:val="Normal"/>
        <w:ind w:left="283" w:right="0" w:hanging="283"/>
        <w:jc w:val="both"/>
        <w:rPr/>
      </w:pPr>
      <w:r>
        <w:rPr/>
      </w:r>
    </w:p>
    <w:p>
      <w:pPr>
        <w:pStyle w:val="Normal"/>
        <w:ind w:left="283" w:right="0" w:hanging="283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283" w:right="0" w:hanging="283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W w:w="9426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890"/>
        <w:gridCol w:w="1840"/>
        <w:gridCol w:w="3696"/>
      </w:tblGrid>
      <w:tr>
        <w:trPr/>
        <w:tc>
          <w:tcPr>
            <w:tcW w:w="3890" w:type="dxa"/>
            <w:tcBorders/>
            <w:shd w:fill="FFFFFF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...................................., ..........................</w:t>
            </w:r>
          </w:p>
        </w:tc>
        <w:tc>
          <w:tcPr>
            <w:tcW w:w="1840" w:type="dxa"/>
            <w:tcBorders/>
            <w:shd w:fill="FFFFFF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696" w:type="dxa"/>
            <w:tcBorders/>
            <w:shd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  <w:t>..........................................................</w:t>
            </w:r>
          </w:p>
        </w:tc>
      </w:tr>
      <w:tr>
        <w:trPr/>
        <w:tc>
          <w:tcPr>
            <w:tcW w:w="3890" w:type="dxa"/>
            <w:tcBorders/>
            <w:shd w:fill="FFFFFF" w:val="clear"/>
          </w:tcPr>
          <w:p>
            <w:pPr>
              <w:pStyle w:val="Normal"/>
              <w:widowControl w:val="false"/>
              <w:ind w:left="1985" w:right="0" w:hanging="170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Miejscowość                                    dnia</w:t>
            </w:r>
          </w:p>
        </w:tc>
        <w:tc>
          <w:tcPr>
            <w:tcW w:w="1840" w:type="dxa"/>
            <w:tcBorders/>
            <w:shd w:fill="FFFFFF" w:val="clear"/>
          </w:tcPr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2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3696" w:type="dxa"/>
            <w:tcBorders/>
            <w:shd w:fill="FFFFFF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(podpis osoby/ osób uprawnionej/-ych składającej/-ych zobowiązanie)</w:t>
            </w:r>
          </w:p>
        </w:tc>
      </w:tr>
    </w:tbl>
    <w:p>
      <w:pPr>
        <w:pStyle w:val="Stopka"/>
        <w:ind w:left="5670" w:right="0" w:hanging="0"/>
        <w:jc w:val="center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1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paragraph" w:styleId="Nagwek1">
    <w:name w:val="Heading 1"/>
    <w:basedOn w:val="Normal"/>
    <w:qFormat/>
    <w:pPr>
      <w:keepNext w:val="true"/>
      <w:ind w:left="356" w:right="0" w:hanging="284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character" w:styleId="Mocnowyrniony">
    <w:name w:val="Mocno wyróżniony"/>
    <w:qFormat/>
    <w:rPr>
      <w:b/>
      <w:bCs/>
    </w:rPr>
  </w:style>
  <w:style w:type="character" w:styleId="Domylnaczcionkaakapitu">
    <w:name w:val="Domyślna czcionka akapitu"/>
    <w:qFormat/>
    <w:rPr/>
  </w:style>
  <w:style w:type="character" w:styleId="ListLabel1">
    <w:name w:val="ListLabel 1"/>
    <w:qFormat/>
    <w:rPr>
      <w:rFonts w:ascii="Times New Roman" w:hAnsi="Times New Roman"/>
      <w:b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pPr>
      <w:suppressLineNumbers/>
      <w:tabs>
        <w:tab w:val="clear" w:pos="709"/>
        <w:tab w:val="center" w:pos="4536" w:leader="none"/>
        <w:tab w:val="right" w:pos="9072" w:leader="none"/>
      </w:tabs>
      <w:ind w:left="0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227</TotalTime>
  <Application>LibreOffice/6.2.7.1$Windows_x86 LibreOffice_project/23edc44b61b830b7d749943e020e96f5a7df63bf</Application>
  <Pages>1</Pages>
  <Words>417</Words>
  <Characters>2907</Characters>
  <CharactersWithSpaces>3335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2021-07-25T15:41:00Z</dcterms:created>
  <dc:creator/>
  <dc:description/>
  <dc:language>pl-PL</dc:language>
  <cp:lastModifiedBy/>
  <dcterms:modified xsi:type="dcterms:W3CDTF">2023-08-20T11:57:10Z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