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8D71" w14:textId="77777777" w:rsidR="0083645D" w:rsidRPr="00E22CED" w:rsidRDefault="0083645D">
      <w:pPr>
        <w:rPr>
          <w:b/>
          <w:bCs/>
          <w:sz w:val="22"/>
          <w:szCs w:val="22"/>
        </w:rPr>
      </w:pPr>
    </w:p>
    <w:p w14:paraId="0266F289" w14:textId="77777777" w:rsidR="0083645D" w:rsidRPr="00E22CED" w:rsidRDefault="0083645D" w:rsidP="009D3F82">
      <w:pPr>
        <w:spacing w:line="288" w:lineRule="auto"/>
        <w:jc w:val="right"/>
        <w:rPr>
          <w:b/>
          <w:bCs/>
          <w:sz w:val="22"/>
          <w:szCs w:val="22"/>
        </w:rPr>
      </w:pPr>
      <w:r w:rsidRPr="00E22CED">
        <w:rPr>
          <w:b/>
          <w:bCs/>
          <w:sz w:val="22"/>
          <w:szCs w:val="22"/>
        </w:rPr>
        <w:t xml:space="preserve">Załącznik nr  </w:t>
      </w:r>
      <w:r>
        <w:rPr>
          <w:b/>
          <w:bCs/>
          <w:sz w:val="22"/>
          <w:szCs w:val="22"/>
        </w:rPr>
        <w:t>……..</w:t>
      </w:r>
      <w:r w:rsidRPr="00E22CED">
        <w:rPr>
          <w:b/>
          <w:bCs/>
          <w:sz w:val="22"/>
          <w:szCs w:val="22"/>
        </w:rPr>
        <w:t xml:space="preserve">do Umowy </w:t>
      </w:r>
    </w:p>
    <w:p w14:paraId="42731403" w14:textId="77777777" w:rsidR="0083645D" w:rsidRPr="00E22CED" w:rsidRDefault="0083645D">
      <w:pPr>
        <w:spacing w:line="288" w:lineRule="auto"/>
        <w:jc w:val="right"/>
        <w:rPr>
          <w:b/>
          <w:bCs/>
          <w:sz w:val="22"/>
          <w:szCs w:val="22"/>
        </w:rPr>
      </w:pPr>
    </w:p>
    <w:p w14:paraId="53D3914E" w14:textId="77777777" w:rsidR="0083645D" w:rsidRPr="00E22CED" w:rsidRDefault="0083645D">
      <w:pPr>
        <w:spacing w:line="288" w:lineRule="auto"/>
        <w:rPr>
          <w:sz w:val="22"/>
          <w:szCs w:val="22"/>
        </w:rPr>
      </w:pPr>
    </w:p>
    <w:p w14:paraId="767A427C" w14:textId="77777777" w:rsidR="0083645D" w:rsidRPr="00E22CED" w:rsidRDefault="0083645D" w:rsidP="00847841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E22CED">
        <w:rPr>
          <w:b/>
          <w:bCs/>
          <w:sz w:val="22"/>
          <w:szCs w:val="22"/>
          <w:u w:val="single"/>
        </w:rPr>
        <w:t xml:space="preserve">Tabela minimalnych wymagań </w:t>
      </w:r>
      <w:proofErr w:type="spellStart"/>
      <w:r w:rsidRPr="00E22CED">
        <w:rPr>
          <w:b/>
          <w:bCs/>
          <w:sz w:val="22"/>
          <w:szCs w:val="22"/>
          <w:u w:val="single"/>
        </w:rPr>
        <w:t>techniczno</w:t>
      </w:r>
      <w:proofErr w:type="spellEnd"/>
      <w:r w:rsidRPr="00E22CED">
        <w:rPr>
          <w:b/>
          <w:bCs/>
          <w:sz w:val="22"/>
          <w:szCs w:val="22"/>
          <w:u w:val="single"/>
        </w:rPr>
        <w:t xml:space="preserve"> - użytkowych ambulans</w:t>
      </w:r>
      <w:r>
        <w:rPr>
          <w:b/>
          <w:bCs/>
          <w:sz w:val="22"/>
          <w:szCs w:val="22"/>
          <w:u w:val="single"/>
        </w:rPr>
        <w:t>u</w:t>
      </w:r>
    </w:p>
    <w:p w14:paraId="4B55977E" w14:textId="77777777" w:rsidR="0083645D" w:rsidRPr="00E22CED" w:rsidRDefault="0083645D" w:rsidP="009D3F82">
      <w:pPr>
        <w:spacing w:line="288" w:lineRule="auto"/>
        <w:rPr>
          <w:sz w:val="22"/>
          <w:szCs w:val="22"/>
        </w:rPr>
      </w:pPr>
    </w:p>
    <w:p w14:paraId="2DA18DC6" w14:textId="77777777" w:rsidR="0083645D" w:rsidRPr="00E22CED" w:rsidRDefault="0083645D" w:rsidP="006C7F9B">
      <w:pPr>
        <w:spacing w:line="360" w:lineRule="auto"/>
        <w:rPr>
          <w:b/>
          <w:bCs/>
          <w:sz w:val="22"/>
          <w:szCs w:val="22"/>
        </w:rPr>
      </w:pPr>
      <w:r w:rsidRPr="00E22CED">
        <w:rPr>
          <w:b/>
          <w:bCs/>
          <w:sz w:val="22"/>
          <w:szCs w:val="22"/>
        </w:rPr>
        <w:t>Producent …………………………………………………………..</w:t>
      </w:r>
    </w:p>
    <w:p w14:paraId="29C8A5F8" w14:textId="77777777" w:rsidR="0083645D" w:rsidRPr="00E22CED" w:rsidRDefault="0083645D" w:rsidP="006C7F9B">
      <w:pPr>
        <w:spacing w:line="360" w:lineRule="auto"/>
        <w:rPr>
          <w:b/>
          <w:bCs/>
          <w:sz w:val="22"/>
          <w:szCs w:val="22"/>
        </w:rPr>
      </w:pPr>
      <w:r w:rsidRPr="00E22CED">
        <w:rPr>
          <w:b/>
          <w:bCs/>
          <w:sz w:val="22"/>
          <w:szCs w:val="22"/>
        </w:rPr>
        <w:t>Model oferowanego pojazdu………………………………………</w:t>
      </w:r>
    </w:p>
    <w:p w14:paraId="1193E80C" w14:textId="77777777" w:rsidR="0083645D" w:rsidRDefault="0083645D" w:rsidP="006C7F9B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  <w:sz w:val="22"/>
          <w:szCs w:val="22"/>
        </w:rPr>
      </w:pPr>
      <w:r w:rsidRPr="00E22CED">
        <w:rPr>
          <w:b/>
          <w:bCs/>
          <w:sz w:val="22"/>
          <w:szCs w:val="22"/>
        </w:rPr>
        <w:t>Rok produkcji pojazdu bazowego…………………………………</w:t>
      </w:r>
    </w:p>
    <w:p w14:paraId="7239DCBD" w14:textId="429A0307" w:rsidR="0083645D" w:rsidRPr="006C7F9B" w:rsidRDefault="001B6043" w:rsidP="006C7F9B">
      <w:pPr>
        <w:snapToGrid w:val="0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dmc</w:t>
      </w:r>
      <w:proofErr w:type="spellEnd"/>
      <w:r w:rsidR="0083645D" w:rsidRPr="006C7F9B">
        <w:rPr>
          <w:b/>
          <w:bCs/>
          <w:sz w:val="22"/>
          <w:szCs w:val="22"/>
        </w:rPr>
        <w:t xml:space="preserve"> zaoferowanego ambulansu</w:t>
      </w:r>
      <w:r w:rsidR="0083645D">
        <w:rPr>
          <w:b/>
          <w:bCs/>
          <w:sz w:val="22"/>
          <w:szCs w:val="22"/>
        </w:rPr>
        <w:t xml:space="preserve"> …………………………………</w:t>
      </w:r>
    </w:p>
    <w:p w14:paraId="30D62A55" w14:textId="77777777" w:rsidR="0083645D" w:rsidRPr="00E22CED" w:rsidRDefault="0083645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620"/>
        <w:gridCol w:w="1276"/>
        <w:gridCol w:w="3742"/>
      </w:tblGrid>
      <w:tr w:rsidR="0083645D" w:rsidRPr="003D4A24" w14:paraId="54D45469" w14:textId="77777777">
        <w:trPr>
          <w:trHeight w:val="284"/>
          <w:jc w:val="center"/>
        </w:trPr>
        <w:tc>
          <w:tcPr>
            <w:tcW w:w="825" w:type="dxa"/>
            <w:vAlign w:val="center"/>
          </w:tcPr>
          <w:p w14:paraId="2322D978" w14:textId="77777777" w:rsidR="0083645D" w:rsidRPr="003D4A24" w:rsidRDefault="0083645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20" w:type="dxa"/>
            <w:vAlign w:val="center"/>
          </w:tcPr>
          <w:p w14:paraId="0AFD9B3A" w14:textId="77777777" w:rsidR="0083645D" w:rsidRPr="003D4A24" w:rsidRDefault="0083645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Wymagane parametry</w:t>
            </w:r>
          </w:p>
        </w:tc>
        <w:tc>
          <w:tcPr>
            <w:tcW w:w="1276" w:type="dxa"/>
            <w:vAlign w:val="center"/>
          </w:tcPr>
          <w:p w14:paraId="3E38B040" w14:textId="77777777" w:rsidR="0083645D" w:rsidRPr="003D4A24" w:rsidRDefault="0083645D">
            <w:pPr>
              <w:snapToGrid w:val="0"/>
              <w:ind w:left="-10" w:firstLine="1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TAK/NIE*</w:t>
            </w:r>
          </w:p>
          <w:p w14:paraId="1FCE5939" w14:textId="77777777" w:rsidR="0083645D" w:rsidRPr="003D4A24" w:rsidRDefault="0083645D">
            <w:pPr>
              <w:snapToGrid w:val="0"/>
              <w:ind w:left="-10" w:firstLine="1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(określić)</w:t>
            </w:r>
          </w:p>
        </w:tc>
        <w:tc>
          <w:tcPr>
            <w:tcW w:w="3742" w:type="dxa"/>
            <w:vAlign w:val="center"/>
          </w:tcPr>
          <w:p w14:paraId="4A41AE9B" w14:textId="77777777" w:rsidR="0083645D" w:rsidRPr="003D4A24" w:rsidRDefault="00836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Oferowane parametry (opisać)</w:t>
            </w:r>
          </w:p>
        </w:tc>
      </w:tr>
      <w:tr w:rsidR="0083645D" w:rsidRPr="003D4A24" w14:paraId="73732425" w14:textId="77777777">
        <w:trPr>
          <w:trHeight w:val="284"/>
          <w:jc w:val="center"/>
        </w:trPr>
        <w:tc>
          <w:tcPr>
            <w:tcW w:w="825" w:type="dxa"/>
          </w:tcPr>
          <w:p w14:paraId="70B733C2" w14:textId="77777777" w:rsidR="0083645D" w:rsidRPr="003D4A24" w:rsidRDefault="0083645D" w:rsidP="00733E2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620" w:type="dxa"/>
          </w:tcPr>
          <w:p w14:paraId="3F497DBB" w14:textId="77777777" w:rsidR="0083645D" w:rsidRPr="003D4A24" w:rsidRDefault="0083645D" w:rsidP="00733E2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1694A46" w14:textId="77777777" w:rsidR="0083645D" w:rsidRPr="003D4A24" w:rsidRDefault="0083645D" w:rsidP="00733E2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742" w:type="dxa"/>
            <w:vAlign w:val="center"/>
          </w:tcPr>
          <w:p w14:paraId="3F532304" w14:textId="77777777" w:rsidR="0083645D" w:rsidRPr="003D4A24" w:rsidRDefault="0083645D" w:rsidP="00733E2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83645D" w:rsidRPr="003D4A24" w14:paraId="64AEC9C4" w14:textId="77777777">
        <w:trPr>
          <w:trHeight w:val="284"/>
          <w:jc w:val="center"/>
        </w:trPr>
        <w:tc>
          <w:tcPr>
            <w:tcW w:w="825" w:type="dxa"/>
          </w:tcPr>
          <w:p w14:paraId="233EA6FD" w14:textId="77777777" w:rsidR="0083645D" w:rsidRPr="003D4A24" w:rsidRDefault="0083645D" w:rsidP="008C36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20" w:type="dxa"/>
          </w:tcPr>
          <w:p w14:paraId="35990204" w14:textId="77777777" w:rsidR="0083645D" w:rsidRPr="003D4A24" w:rsidRDefault="0083645D" w:rsidP="008C369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NADWOZIE</w:t>
            </w:r>
          </w:p>
        </w:tc>
        <w:tc>
          <w:tcPr>
            <w:tcW w:w="1276" w:type="dxa"/>
            <w:vAlign w:val="center"/>
          </w:tcPr>
          <w:p w14:paraId="49EF1F94" w14:textId="77777777" w:rsidR="0083645D" w:rsidRPr="003D4A24" w:rsidRDefault="0083645D" w:rsidP="008C3699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759B5F95" w14:textId="77777777" w:rsidR="0083645D" w:rsidRPr="003D4A24" w:rsidRDefault="0083645D" w:rsidP="008C3699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75B23AA8" w14:textId="77777777">
        <w:trPr>
          <w:trHeight w:val="284"/>
          <w:jc w:val="center"/>
        </w:trPr>
        <w:tc>
          <w:tcPr>
            <w:tcW w:w="825" w:type="dxa"/>
          </w:tcPr>
          <w:p w14:paraId="207F611C" w14:textId="77777777" w:rsidR="0083645D" w:rsidRPr="003D4A24" w:rsidRDefault="0083645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620" w:type="dxa"/>
          </w:tcPr>
          <w:p w14:paraId="51BD4125" w14:textId="4A42E4AF" w:rsidR="0083645D" w:rsidRPr="003D4A24" w:rsidRDefault="0083645D" w:rsidP="00916034">
            <w:pPr>
              <w:snapToGrid w:val="0"/>
              <w:rPr>
                <w:kern w:val="3"/>
                <w:sz w:val="22"/>
                <w:szCs w:val="22"/>
              </w:rPr>
            </w:pPr>
            <w:r w:rsidRPr="003D4A24">
              <w:rPr>
                <w:kern w:val="3"/>
                <w:sz w:val="22"/>
                <w:szCs w:val="22"/>
              </w:rPr>
              <w:t>Typu “</w:t>
            </w:r>
            <w:r w:rsidRPr="003D4A24">
              <w:rPr>
                <w:i/>
                <w:iCs/>
                <w:kern w:val="3"/>
                <w:sz w:val="22"/>
                <w:szCs w:val="22"/>
              </w:rPr>
              <w:t>furgon</w:t>
            </w:r>
            <w:r w:rsidRPr="003D4A24">
              <w:rPr>
                <w:kern w:val="3"/>
                <w:sz w:val="22"/>
                <w:szCs w:val="22"/>
              </w:rPr>
              <w:t>”</w:t>
            </w:r>
            <w:r>
              <w:rPr>
                <w:kern w:val="3"/>
                <w:sz w:val="22"/>
                <w:szCs w:val="22"/>
              </w:rPr>
              <w:t xml:space="preserve"> </w:t>
            </w:r>
            <w:proofErr w:type="spellStart"/>
            <w:r w:rsidR="001B6043">
              <w:rPr>
                <w:kern w:val="3"/>
                <w:sz w:val="22"/>
                <w:szCs w:val="22"/>
              </w:rPr>
              <w:t>dmc</w:t>
            </w:r>
            <w:proofErr w:type="spellEnd"/>
            <w:r w:rsidRPr="003D4A24">
              <w:rPr>
                <w:kern w:val="3"/>
                <w:sz w:val="22"/>
                <w:szCs w:val="22"/>
              </w:rPr>
              <w:t xml:space="preserve"> tzn. masa gotowego ambulansu w pełni wyposażonego w sprzęt medyczny dla ambulansu typu C zgodnie z aktualną normą PN-EN 1789 + A2</w:t>
            </w:r>
            <w:r w:rsidR="009140F1">
              <w:rPr>
                <w:kern w:val="3"/>
                <w:sz w:val="22"/>
                <w:szCs w:val="22"/>
              </w:rPr>
              <w:t xml:space="preserve"> lub równoważn</w:t>
            </w:r>
            <w:r w:rsidR="001B6043">
              <w:rPr>
                <w:kern w:val="3"/>
                <w:sz w:val="22"/>
                <w:szCs w:val="22"/>
              </w:rPr>
              <w:t>ą</w:t>
            </w:r>
            <w:r w:rsidRPr="003D4A24">
              <w:rPr>
                <w:kern w:val="3"/>
                <w:sz w:val="22"/>
                <w:szCs w:val="22"/>
              </w:rPr>
              <w:t>.</w:t>
            </w:r>
            <w:r>
              <w:rPr>
                <w:kern w:val="3"/>
                <w:sz w:val="22"/>
                <w:szCs w:val="22"/>
              </w:rPr>
              <w:t xml:space="preserve"> </w:t>
            </w:r>
            <w:r w:rsidRPr="003D4A24">
              <w:rPr>
                <w:kern w:val="3"/>
                <w:sz w:val="22"/>
                <w:szCs w:val="22"/>
              </w:rPr>
              <w:t>Dodatkowo doposażonego</w:t>
            </w:r>
            <w:r>
              <w:rPr>
                <w:kern w:val="3"/>
                <w:sz w:val="22"/>
                <w:szCs w:val="22"/>
              </w:rPr>
              <w:t xml:space="preserve"> </w:t>
            </w:r>
            <w:r w:rsidRPr="003D4A24">
              <w:rPr>
                <w:kern w:val="3"/>
                <w:sz w:val="22"/>
                <w:szCs w:val="22"/>
              </w:rPr>
              <w:t>w</w:t>
            </w:r>
            <w:r>
              <w:rPr>
                <w:kern w:val="3"/>
                <w:sz w:val="22"/>
                <w:szCs w:val="22"/>
              </w:rPr>
              <w:t xml:space="preserve"> </w:t>
            </w:r>
            <w:r w:rsidRPr="003D4A24">
              <w:rPr>
                <w:kern w:val="3"/>
                <w:sz w:val="22"/>
                <w:szCs w:val="22"/>
              </w:rPr>
              <w:t>materac próżniowy, urządzenie do ucisku klatki piersiowej (tzw.</w:t>
            </w:r>
            <w:r>
              <w:rPr>
                <w:kern w:val="3"/>
                <w:sz w:val="22"/>
                <w:szCs w:val="22"/>
              </w:rPr>
              <w:t xml:space="preserve"> </w:t>
            </w:r>
            <w:proofErr w:type="spellStart"/>
            <w:r w:rsidRPr="003D4A24">
              <w:rPr>
                <w:kern w:val="3"/>
                <w:sz w:val="22"/>
                <w:szCs w:val="22"/>
              </w:rPr>
              <w:t>masażer</w:t>
            </w:r>
            <w:proofErr w:type="spellEnd"/>
            <w:r w:rsidRPr="003D4A24">
              <w:rPr>
                <w:kern w:val="3"/>
                <w:sz w:val="22"/>
                <w:szCs w:val="22"/>
              </w:rPr>
              <w:t>), wyposażenie systemu SWD tj.: uchwyt na tablet, tablet, drukarka, dwie dodatkowe małe butle tlenowe  (</w:t>
            </w:r>
            <w:r w:rsidRPr="003D4A24">
              <w:rPr>
                <w:i/>
                <w:iCs/>
                <w:kern w:val="3"/>
                <w:sz w:val="22"/>
                <w:szCs w:val="22"/>
              </w:rPr>
              <w:t>przyjmując, że w standardowym wyposażeniu ambulansu znajdują się dwie duże butle tlenowe oraz jedna mała</w:t>
            </w:r>
            <w:r w:rsidRPr="003D4A24">
              <w:rPr>
                <w:kern w:val="3"/>
                <w:sz w:val="22"/>
                <w:szCs w:val="22"/>
              </w:rPr>
              <w:t>) oraz kierowcę i komplet pasażerów w tym pacjenta -  nie może przekraczać dopuszczalnej masy całkowitej ambulansu określonej w homologacji.</w:t>
            </w:r>
          </w:p>
          <w:p w14:paraId="6478F757" w14:textId="737493E1" w:rsidR="0083645D" w:rsidRPr="003D4A24" w:rsidRDefault="0083645D" w:rsidP="00696C06">
            <w:pPr>
              <w:snapToGrid w:val="0"/>
              <w:rPr>
                <w:color w:val="00B050"/>
                <w:kern w:val="3"/>
                <w:sz w:val="22"/>
                <w:szCs w:val="22"/>
              </w:rPr>
            </w:pPr>
            <w:r w:rsidRPr="003D4A24">
              <w:rPr>
                <w:kern w:val="3"/>
                <w:sz w:val="22"/>
                <w:szCs w:val="22"/>
              </w:rPr>
              <w:t xml:space="preserve">Oznacza to, że dostarczony ambulans musi posiadać tzw. rezerwę masową pomiędzy </w:t>
            </w:r>
            <w:proofErr w:type="spellStart"/>
            <w:r w:rsidR="001B6043">
              <w:rPr>
                <w:kern w:val="3"/>
                <w:sz w:val="22"/>
                <w:szCs w:val="22"/>
              </w:rPr>
              <w:t>dmc</w:t>
            </w:r>
            <w:proofErr w:type="spellEnd"/>
            <w:r w:rsidRPr="003D4A24">
              <w:rPr>
                <w:kern w:val="3"/>
                <w:sz w:val="22"/>
                <w:szCs w:val="22"/>
              </w:rPr>
              <w:t xml:space="preserve"> ambulansu a jego masą własną (</w:t>
            </w:r>
            <w:r w:rsidRPr="003D4A24">
              <w:rPr>
                <w:i/>
                <w:iCs/>
                <w:kern w:val="3"/>
                <w:sz w:val="22"/>
                <w:szCs w:val="22"/>
              </w:rPr>
              <w:t>określoną zgodnie z przepisami ustawy Prawo o ruchu drogowym</w:t>
            </w:r>
            <w:r w:rsidRPr="003D4A24">
              <w:rPr>
                <w:kern w:val="3"/>
                <w:sz w:val="22"/>
                <w:szCs w:val="22"/>
              </w:rPr>
              <w:t>)</w:t>
            </w:r>
          </w:p>
          <w:p w14:paraId="0FB5A8B7" w14:textId="77777777" w:rsidR="0083645D" w:rsidRPr="003D4A24" w:rsidRDefault="0083645D" w:rsidP="00696C06">
            <w:pPr>
              <w:snapToGrid w:val="0"/>
              <w:rPr>
                <w:kern w:val="3"/>
                <w:sz w:val="22"/>
                <w:szCs w:val="22"/>
              </w:rPr>
            </w:pPr>
            <w:r w:rsidRPr="003D4A24">
              <w:rPr>
                <w:kern w:val="3"/>
                <w:sz w:val="22"/>
                <w:szCs w:val="22"/>
              </w:rPr>
              <w:t xml:space="preserve">Przez </w:t>
            </w:r>
            <w:r w:rsidRPr="003D4A24">
              <w:rPr>
                <w:b/>
                <w:bCs/>
                <w:kern w:val="3"/>
                <w:sz w:val="22"/>
                <w:szCs w:val="22"/>
              </w:rPr>
              <w:t>masę własną</w:t>
            </w:r>
            <w:r w:rsidRPr="003D4A24">
              <w:rPr>
                <w:kern w:val="3"/>
                <w:sz w:val="22"/>
                <w:szCs w:val="22"/>
              </w:rPr>
              <w:t xml:space="preserve"> rozumie się – masę pojazdu z jego normalnym wyposażeniem, paliwem, olejami, smarami i cieczami w ilościach nominalnych, bez kierującego;</w:t>
            </w:r>
          </w:p>
          <w:p w14:paraId="47161B5E" w14:textId="77777777" w:rsidR="0083645D" w:rsidRPr="003D4A24" w:rsidRDefault="0083645D" w:rsidP="00035929">
            <w:pPr>
              <w:snapToGrid w:val="0"/>
              <w:rPr>
                <w:kern w:val="3"/>
                <w:sz w:val="22"/>
                <w:szCs w:val="22"/>
              </w:rPr>
            </w:pPr>
          </w:p>
          <w:p w14:paraId="3624C967" w14:textId="77777777" w:rsidR="0083645D" w:rsidRPr="003D4A24" w:rsidRDefault="0083645D" w:rsidP="00035929">
            <w:pPr>
              <w:snapToGrid w:val="0"/>
              <w:rPr>
                <w:kern w:val="3"/>
                <w:sz w:val="22"/>
                <w:szCs w:val="22"/>
              </w:rPr>
            </w:pPr>
            <w:r w:rsidRPr="003D4A24">
              <w:rPr>
                <w:kern w:val="3"/>
                <w:sz w:val="22"/>
                <w:szCs w:val="22"/>
              </w:rPr>
              <w:t xml:space="preserve">Za </w:t>
            </w:r>
            <w:r w:rsidRPr="003D4A24">
              <w:rPr>
                <w:b/>
                <w:bCs/>
                <w:kern w:val="3"/>
                <w:sz w:val="22"/>
                <w:szCs w:val="22"/>
              </w:rPr>
              <w:t>normalne wyposażenie</w:t>
            </w:r>
            <w:r w:rsidRPr="003D4A24">
              <w:rPr>
                <w:kern w:val="3"/>
                <w:sz w:val="22"/>
                <w:szCs w:val="22"/>
              </w:rPr>
              <w:t xml:space="preserve"> Zamawiający uznaje: wszystkie elementy zamontowane przez Dostawcę wraz z elementami dodatkowymi fabrycznymi pojazdu - bez noszy i transportera (masa noszy wraz z transporterem uwzględniona jest w rezerwie masowej wyposażenia dla ambulansu typu „C”  </w:t>
            </w:r>
          </w:p>
          <w:p w14:paraId="67D30EBF" w14:textId="77777777" w:rsidR="005A4B15" w:rsidRDefault="0083645D" w:rsidP="00035929">
            <w:pPr>
              <w:snapToGrid w:val="0"/>
              <w:rPr>
                <w:kern w:val="3"/>
                <w:sz w:val="22"/>
                <w:szCs w:val="22"/>
              </w:rPr>
            </w:pPr>
            <w:r w:rsidRPr="003D4A24">
              <w:rPr>
                <w:kern w:val="3"/>
                <w:sz w:val="22"/>
                <w:szCs w:val="22"/>
              </w:rPr>
              <w:t>Pojazd dostosowany do ruchu prawostronnego.</w:t>
            </w:r>
          </w:p>
          <w:p w14:paraId="2B112ABA" w14:textId="24518E76" w:rsidR="00DD0D26" w:rsidRPr="003D4A24" w:rsidRDefault="00DD0D26" w:rsidP="00035929">
            <w:pPr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A0F68A" w14:textId="77777777" w:rsidR="0083645D" w:rsidRPr="003D4A24" w:rsidRDefault="0083645D" w:rsidP="0023087B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proszę określić </w:t>
            </w:r>
          </w:p>
          <w:p w14:paraId="561EE539" w14:textId="77777777" w:rsidR="0083645D" w:rsidRPr="003D4A24" w:rsidRDefault="0083645D" w:rsidP="0023087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TAK/NIE</w:t>
            </w:r>
          </w:p>
        </w:tc>
        <w:tc>
          <w:tcPr>
            <w:tcW w:w="3742" w:type="dxa"/>
            <w:vAlign w:val="center"/>
          </w:tcPr>
          <w:p w14:paraId="7A4C946B" w14:textId="77777777" w:rsidR="0083645D" w:rsidRPr="003D4A24" w:rsidRDefault="0083645D" w:rsidP="0023087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66E6CF78" w14:textId="77777777" w:rsidR="0083645D" w:rsidRPr="003D4A24" w:rsidRDefault="0083645D" w:rsidP="0023087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3FB21F83" w14:textId="77777777" w:rsidR="0083645D" w:rsidRPr="003D4A24" w:rsidRDefault="0083645D" w:rsidP="0023087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2F6FB42A" w14:textId="77777777" w:rsidR="0083645D" w:rsidRPr="003D4A24" w:rsidRDefault="0083645D" w:rsidP="0023087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6B5F8559" w14:textId="77777777" w:rsidR="0083645D" w:rsidRPr="003D4A24" w:rsidRDefault="0083645D" w:rsidP="0023087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4A8B9C38" w14:textId="77777777" w:rsidR="0083645D" w:rsidRPr="003D4A24" w:rsidRDefault="0083645D" w:rsidP="0023087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68F4F7F8" w14:textId="77777777" w:rsidR="0083645D" w:rsidRPr="003D4A24" w:rsidRDefault="0083645D" w:rsidP="0023087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18D9C6F4" w14:textId="77777777" w:rsidR="0083645D" w:rsidRPr="003D4A24" w:rsidRDefault="0083645D" w:rsidP="0023087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83645D" w:rsidRPr="003D4A24" w14:paraId="1C102E1D" w14:textId="77777777">
        <w:trPr>
          <w:trHeight w:val="284"/>
          <w:jc w:val="center"/>
        </w:trPr>
        <w:tc>
          <w:tcPr>
            <w:tcW w:w="825" w:type="dxa"/>
          </w:tcPr>
          <w:p w14:paraId="51812BD4" w14:textId="77777777" w:rsidR="0083645D" w:rsidRPr="003D4A24" w:rsidRDefault="0083645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620" w:type="dxa"/>
          </w:tcPr>
          <w:p w14:paraId="637B33F6" w14:textId="77777777" w:rsidR="0083645D" w:rsidRPr="003D4A24" w:rsidRDefault="0083645D" w:rsidP="00BA30E9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kern w:val="3"/>
                <w:sz w:val="22"/>
                <w:szCs w:val="22"/>
              </w:rPr>
              <w:t>Przystosowany do przewozu 4 osób (z kierowcą) w pozycji siedzącej + 1 osoba w pozycji leżącej na noszach.</w:t>
            </w:r>
          </w:p>
        </w:tc>
        <w:tc>
          <w:tcPr>
            <w:tcW w:w="1276" w:type="dxa"/>
            <w:vAlign w:val="center"/>
          </w:tcPr>
          <w:p w14:paraId="08855D4E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7F593341" w14:textId="77777777" w:rsidR="0083645D" w:rsidRPr="003D4A24" w:rsidRDefault="0083645D">
            <w:pPr>
              <w:snapToGrid w:val="0"/>
              <w:rPr>
                <w:i/>
                <w:iCs/>
                <w:color w:val="00B050"/>
                <w:sz w:val="22"/>
                <w:szCs w:val="22"/>
              </w:rPr>
            </w:pPr>
          </w:p>
        </w:tc>
      </w:tr>
      <w:tr w:rsidR="0083645D" w:rsidRPr="003D4A24" w14:paraId="70F9F5D7" w14:textId="77777777">
        <w:trPr>
          <w:trHeight w:val="284"/>
          <w:jc w:val="center"/>
        </w:trPr>
        <w:tc>
          <w:tcPr>
            <w:tcW w:w="825" w:type="dxa"/>
          </w:tcPr>
          <w:p w14:paraId="33C5DEC9" w14:textId="77777777" w:rsidR="0083645D" w:rsidRPr="003D4A24" w:rsidRDefault="0083645D" w:rsidP="00C904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620" w:type="dxa"/>
          </w:tcPr>
          <w:p w14:paraId="49008D1A" w14:textId="77777777" w:rsidR="0083645D" w:rsidRPr="003D4A24" w:rsidRDefault="0083645D" w:rsidP="00F82D2B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Kabina kierowcy dwuosobowa zapewniająca miejsce pracy kierowcy zgodnie z aktualną wersją </w:t>
            </w:r>
            <w:r w:rsidRPr="003D4A24">
              <w:rPr>
                <w:sz w:val="22"/>
                <w:szCs w:val="22"/>
              </w:rPr>
              <w:lastRenderedPageBreak/>
              <w:t>normy PN-EN 1789 + A2, wyposażona w dwa pojedyncze fotele z zagłówkami, z czego fotel kierowcy  z regulacją  w min. 3 płaszczyznach, fotel kierowcy wyposażony w  podłokietnik, wyposażone w bezwładnościowe trzypunktowe pasy bezpieczeństwa.</w:t>
            </w:r>
          </w:p>
        </w:tc>
        <w:tc>
          <w:tcPr>
            <w:tcW w:w="1276" w:type="dxa"/>
            <w:vAlign w:val="center"/>
          </w:tcPr>
          <w:p w14:paraId="3531EE3F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742" w:type="dxa"/>
            <w:vAlign w:val="center"/>
          </w:tcPr>
          <w:p w14:paraId="578DAB85" w14:textId="77777777" w:rsidR="0083645D" w:rsidRPr="003D4A24" w:rsidRDefault="0083645D" w:rsidP="00C90481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348C2F1B" w14:textId="77777777">
        <w:trPr>
          <w:trHeight w:val="284"/>
          <w:jc w:val="center"/>
        </w:trPr>
        <w:tc>
          <w:tcPr>
            <w:tcW w:w="825" w:type="dxa"/>
          </w:tcPr>
          <w:p w14:paraId="405921DB" w14:textId="77777777" w:rsidR="0083645D" w:rsidRPr="003D4A24" w:rsidRDefault="0083645D" w:rsidP="00C904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4620" w:type="dxa"/>
          </w:tcPr>
          <w:p w14:paraId="3674A600" w14:textId="77777777" w:rsidR="0083645D" w:rsidRPr="003D4A24" w:rsidRDefault="0083645D" w:rsidP="00C90481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Dla kierowcy i pasażera w kabinie kierowcy dywaniki gumowe zapobiegające zbieraniu się wody na podłodze.</w:t>
            </w:r>
          </w:p>
        </w:tc>
        <w:tc>
          <w:tcPr>
            <w:tcW w:w="1276" w:type="dxa"/>
            <w:vAlign w:val="center"/>
          </w:tcPr>
          <w:p w14:paraId="341126DE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110CD676" w14:textId="77777777" w:rsidR="0083645D" w:rsidRPr="003D4A24" w:rsidRDefault="0083645D" w:rsidP="00C90481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770FCF41" w14:textId="77777777">
        <w:trPr>
          <w:trHeight w:val="284"/>
          <w:jc w:val="center"/>
        </w:trPr>
        <w:tc>
          <w:tcPr>
            <w:tcW w:w="825" w:type="dxa"/>
          </w:tcPr>
          <w:p w14:paraId="00F7E82B" w14:textId="77777777" w:rsidR="0083645D" w:rsidRPr="003D4A24" w:rsidRDefault="0083645D" w:rsidP="00F82D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4620" w:type="dxa"/>
          </w:tcPr>
          <w:p w14:paraId="4192666E" w14:textId="77777777" w:rsidR="0083645D" w:rsidRPr="003D4A24" w:rsidRDefault="0083645D" w:rsidP="00071432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Poduszki powietrzne przednie i boczne dla kierowcy i pasażera.</w:t>
            </w:r>
          </w:p>
        </w:tc>
        <w:tc>
          <w:tcPr>
            <w:tcW w:w="1276" w:type="dxa"/>
            <w:vAlign w:val="center"/>
          </w:tcPr>
          <w:p w14:paraId="28705544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7883E5B2" w14:textId="77777777" w:rsidR="0083645D" w:rsidRPr="003D4A24" w:rsidRDefault="0083645D" w:rsidP="00F82D2B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4646BCFA" w14:textId="77777777">
        <w:trPr>
          <w:trHeight w:val="284"/>
          <w:jc w:val="center"/>
        </w:trPr>
        <w:tc>
          <w:tcPr>
            <w:tcW w:w="825" w:type="dxa"/>
          </w:tcPr>
          <w:p w14:paraId="348ED88A" w14:textId="77777777" w:rsidR="0083645D" w:rsidRPr="003D4A24" w:rsidRDefault="0083645D" w:rsidP="00C825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4620" w:type="dxa"/>
          </w:tcPr>
          <w:p w14:paraId="6715FD92" w14:textId="77777777" w:rsidR="0083645D" w:rsidRPr="003D4A24" w:rsidRDefault="0083645D" w:rsidP="00C825C3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Lusterka zewnętrzne podgrzewane, sterowane elektrycznie</w:t>
            </w:r>
          </w:p>
        </w:tc>
        <w:tc>
          <w:tcPr>
            <w:tcW w:w="1276" w:type="dxa"/>
            <w:vAlign w:val="center"/>
          </w:tcPr>
          <w:p w14:paraId="51ADC944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130F1FE1" w14:textId="77777777" w:rsidR="0083645D" w:rsidRPr="003D4A24" w:rsidRDefault="0083645D" w:rsidP="00C825C3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6BCF1E7D" w14:textId="77777777">
        <w:trPr>
          <w:trHeight w:val="284"/>
          <w:jc w:val="center"/>
        </w:trPr>
        <w:tc>
          <w:tcPr>
            <w:tcW w:w="825" w:type="dxa"/>
          </w:tcPr>
          <w:p w14:paraId="22CC8C2D" w14:textId="77777777" w:rsidR="0083645D" w:rsidRPr="003D4A24" w:rsidRDefault="0083645D" w:rsidP="00C825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4620" w:type="dxa"/>
          </w:tcPr>
          <w:p w14:paraId="1C2A6D85" w14:textId="77777777" w:rsidR="0083645D" w:rsidRPr="003D4A24" w:rsidRDefault="0083645D" w:rsidP="00C825C3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Szyby boczne w kabinie kierowcy otwierane elektrycznie</w:t>
            </w:r>
          </w:p>
        </w:tc>
        <w:tc>
          <w:tcPr>
            <w:tcW w:w="1276" w:type="dxa"/>
            <w:vAlign w:val="center"/>
          </w:tcPr>
          <w:p w14:paraId="22B8529F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1446664C" w14:textId="77777777" w:rsidR="0083645D" w:rsidRPr="003D4A24" w:rsidRDefault="0083645D" w:rsidP="00C825C3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39C31303" w14:textId="77777777">
        <w:trPr>
          <w:trHeight w:val="284"/>
          <w:jc w:val="center"/>
        </w:trPr>
        <w:tc>
          <w:tcPr>
            <w:tcW w:w="825" w:type="dxa"/>
          </w:tcPr>
          <w:p w14:paraId="03D19A0C" w14:textId="77777777" w:rsidR="0083645D" w:rsidRPr="003D4A24" w:rsidRDefault="0083645D" w:rsidP="004570D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4620" w:type="dxa"/>
          </w:tcPr>
          <w:p w14:paraId="1B0F82EC" w14:textId="77777777" w:rsidR="0083645D" w:rsidRPr="003D4A24" w:rsidRDefault="0083645D" w:rsidP="00C825C3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Światła do jazdy dziennej, spełniające wymagania ustawy Prawo o Ruchu Drogowym  </w:t>
            </w:r>
          </w:p>
        </w:tc>
        <w:tc>
          <w:tcPr>
            <w:tcW w:w="1276" w:type="dxa"/>
            <w:vAlign w:val="center"/>
          </w:tcPr>
          <w:p w14:paraId="3D1E52EE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4F603AF8" w14:textId="77777777" w:rsidR="0083645D" w:rsidRPr="003D4A24" w:rsidRDefault="0083645D" w:rsidP="00C825C3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AF375CA" w14:textId="77777777">
        <w:trPr>
          <w:trHeight w:val="284"/>
          <w:jc w:val="center"/>
        </w:trPr>
        <w:tc>
          <w:tcPr>
            <w:tcW w:w="825" w:type="dxa"/>
          </w:tcPr>
          <w:p w14:paraId="0BBD288B" w14:textId="77777777" w:rsidR="0083645D" w:rsidRPr="003D4A24" w:rsidRDefault="0083645D" w:rsidP="004570D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4620" w:type="dxa"/>
          </w:tcPr>
          <w:p w14:paraId="72C916CA" w14:textId="77777777" w:rsidR="0083645D" w:rsidRPr="003D4A24" w:rsidRDefault="0083645D" w:rsidP="00C825C3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Sygnalizacja dźwiękowa lub optyczna w kabinie kierowcy - o niedomknięciu którychkolwiek drzwi</w:t>
            </w:r>
          </w:p>
        </w:tc>
        <w:tc>
          <w:tcPr>
            <w:tcW w:w="1276" w:type="dxa"/>
            <w:vAlign w:val="center"/>
          </w:tcPr>
          <w:p w14:paraId="277C295D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614B9080" w14:textId="77777777" w:rsidR="0083645D" w:rsidRPr="003D4A24" w:rsidRDefault="0083645D" w:rsidP="00C825C3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1CA357C8" w14:textId="77777777">
        <w:trPr>
          <w:trHeight w:val="284"/>
          <w:jc w:val="center"/>
        </w:trPr>
        <w:tc>
          <w:tcPr>
            <w:tcW w:w="825" w:type="dxa"/>
          </w:tcPr>
          <w:p w14:paraId="58FA8073" w14:textId="77777777" w:rsidR="0083645D" w:rsidRPr="003D4A24" w:rsidRDefault="0083645D" w:rsidP="0028345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4620" w:type="dxa"/>
          </w:tcPr>
          <w:p w14:paraId="1D1EB337" w14:textId="77777777" w:rsidR="0083645D" w:rsidRPr="003D4A24" w:rsidRDefault="0083645D" w:rsidP="00283457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Kamera cofania z wyświetlaczem w formie lusterka wstecznego w kabinie kierowcy lub wbudowanym  w konsolę przednią wyświetlaczem. Zestaw czujników cofania z tyłu pojazdu z akustyczną sygnalizacją ostrzegawczą dla kierowcy podczas zbliżania się do przeszkody podczas wykonywania manewru cofania.</w:t>
            </w:r>
          </w:p>
        </w:tc>
        <w:tc>
          <w:tcPr>
            <w:tcW w:w="1276" w:type="dxa"/>
            <w:vAlign w:val="center"/>
          </w:tcPr>
          <w:p w14:paraId="3DCE0CFD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24D50EBE" w14:textId="77777777" w:rsidR="0083645D" w:rsidRPr="003D4A24" w:rsidRDefault="0083645D" w:rsidP="00283457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49C8BEEF" w14:textId="77777777">
        <w:trPr>
          <w:trHeight w:val="284"/>
          <w:jc w:val="center"/>
        </w:trPr>
        <w:tc>
          <w:tcPr>
            <w:tcW w:w="825" w:type="dxa"/>
          </w:tcPr>
          <w:p w14:paraId="416B5572" w14:textId="77777777" w:rsidR="0083645D" w:rsidRPr="003D4A24" w:rsidRDefault="0083645D" w:rsidP="0028345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4620" w:type="dxa"/>
          </w:tcPr>
          <w:p w14:paraId="4DB9BC52" w14:textId="77777777" w:rsidR="0083645D" w:rsidRPr="003D4A24" w:rsidRDefault="0083645D" w:rsidP="00283457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Wysokość przedziału medycznego min.1,80 m </w:t>
            </w:r>
          </w:p>
        </w:tc>
        <w:tc>
          <w:tcPr>
            <w:tcW w:w="1276" w:type="dxa"/>
            <w:vAlign w:val="center"/>
          </w:tcPr>
          <w:p w14:paraId="697A81AF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1BCE05FF" w14:textId="77777777" w:rsidR="0083645D" w:rsidRPr="003D4A24" w:rsidRDefault="0083645D" w:rsidP="00DF6682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podać wysokość przedziału medycznego</w:t>
            </w:r>
          </w:p>
        </w:tc>
      </w:tr>
      <w:tr w:rsidR="0083645D" w:rsidRPr="003D4A24" w14:paraId="0CAFCF16" w14:textId="77777777">
        <w:trPr>
          <w:trHeight w:val="284"/>
          <w:jc w:val="center"/>
        </w:trPr>
        <w:tc>
          <w:tcPr>
            <w:tcW w:w="825" w:type="dxa"/>
          </w:tcPr>
          <w:p w14:paraId="3551B29D" w14:textId="77777777" w:rsidR="0083645D" w:rsidRPr="003D4A24" w:rsidRDefault="0083645D" w:rsidP="0028345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4620" w:type="dxa"/>
          </w:tcPr>
          <w:p w14:paraId="1A3DF812" w14:textId="77777777" w:rsidR="0083645D" w:rsidRPr="003D4A24" w:rsidRDefault="0083645D" w:rsidP="00283457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Długość przedziału medycznego min. 3,25 m </w:t>
            </w:r>
          </w:p>
        </w:tc>
        <w:tc>
          <w:tcPr>
            <w:tcW w:w="1276" w:type="dxa"/>
            <w:vAlign w:val="center"/>
          </w:tcPr>
          <w:p w14:paraId="56628582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1CA8A432" w14:textId="77777777" w:rsidR="0083645D" w:rsidRPr="003D4A24" w:rsidRDefault="0083645D" w:rsidP="00DF6682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podać dł. przedziału medycznego</w:t>
            </w:r>
          </w:p>
        </w:tc>
      </w:tr>
      <w:tr w:rsidR="0083645D" w:rsidRPr="003D4A24" w14:paraId="4D07578C" w14:textId="77777777">
        <w:trPr>
          <w:trHeight w:val="284"/>
          <w:jc w:val="center"/>
        </w:trPr>
        <w:tc>
          <w:tcPr>
            <w:tcW w:w="825" w:type="dxa"/>
          </w:tcPr>
          <w:p w14:paraId="4FA825F4" w14:textId="77777777" w:rsidR="0083645D" w:rsidRPr="003D4A24" w:rsidRDefault="0083645D" w:rsidP="0028345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4620" w:type="dxa"/>
          </w:tcPr>
          <w:p w14:paraId="00C4ECDE" w14:textId="77777777" w:rsidR="0083645D" w:rsidRPr="003D4A24" w:rsidRDefault="0083645D" w:rsidP="00283457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Szerokość przedziału medycznego min. 1,70 m</w:t>
            </w:r>
          </w:p>
        </w:tc>
        <w:tc>
          <w:tcPr>
            <w:tcW w:w="1276" w:type="dxa"/>
            <w:vAlign w:val="center"/>
          </w:tcPr>
          <w:p w14:paraId="1DBFB15B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5E03A615" w14:textId="77777777" w:rsidR="0083645D" w:rsidRPr="003D4A24" w:rsidRDefault="0083645D" w:rsidP="00283457">
            <w:pPr>
              <w:snapToGrid w:val="0"/>
              <w:rPr>
                <w:i/>
                <w:iCs/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podać szerokość przedziału medycznego</w:t>
            </w:r>
          </w:p>
        </w:tc>
      </w:tr>
      <w:tr w:rsidR="0083645D" w:rsidRPr="003D4A24" w14:paraId="2FFC8855" w14:textId="77777777">
        <w:trPr>
          <w:trHeight w:val="284"/>
          <w:jc w:val="center"/>
        </w:trPr>
        <w:tc>
          <w:tcPr>
            <w:tcW w:w="825" w:type="dxa"/>
          </w:tcPr>
          <w:p w14:paraId="2DB664D6" w14:textId="77777777" w:rsidR="0083645D" w:rsidRPr="003D4A24" w:rsidRDefault="0083645D" w:rsidP="0028345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4620" w:type="dxa"/>
          </w:tcPr>
          <w:p w14:paraId="49472A74" w14:textId="77777777" w:rsidR="0083645D" w:rsidRPr="003D4A24" w:rsidRDefault="0083645D" w:rsidP="00891157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Drzwi tylne wysokie, dwuskrzydłowe, przeszklone, otwierane na boki do kąta min. 270°, wyposażone w ograniczniki i blokady położenia skrzydeł, oraz w światła awaryjne włączające się automatycznie przy otwarciu drzwi.</w:t>
            </w:r>
          </w:p>
        </w:tc>
        <w:tc>
          <w:tcPr>
            <w:tcW w:w="1276" w:type="dxa"/>
            <w:vAlign w:val="center"/>
          </w:tcPr>
          <w:p w14:paraId="4A346D45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5850D4B2" w14:textId="77777777" w:rsidR="0083645D" w:rsidRPr="003D4A24" w:rsidRDefault="0083645D" w:rsidP="00283457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70F75624" w14:textId="77777777">
        <w:trPr>
          <w:trHeight w:val="284"/>
          <w:jc w:val="center"/>
        </w:trPr>
        <w:tc>
          <w:tcPr>
            <w:tcW w:w="825" w:type="dxa"/>
          </w:tcPr>
          <w:p w14:paraId="0606EC4A" w14:textId="77777777" w:rsidR="0083645D" w:rsidRPr="003D4A24" w:rsidRDefault="0083645D" w:rsidP="00F44B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1.15</w:t>
            </w:r>
          </w:p>
        </w:tc>
        <w:tc>
          <w:tcPr>
            <w:tcW w:w="4620" w:type="dxa"/>
          </w:tcPr>
          <w:p w14:paraId="52A38A54" w14:textId="5EBED0A4" w:rsidR="0083645D" w:rsidRPr="003D4A24" w:rsidRDefault="0083645D" w:rsidP="00F44BD4">
            <w:pPr>
              <w:jc w:val="both"/>
              <w:rPr>
                <w:strike/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Dodatkowe wzmacniane uchwyty przy drzwiach tylnych i bocznych ułatwiające wsiadanie do ambulansu</w:t>
            </w:r>
            <w:r w:rsidR="000226CE">
              <w:rPr>
                <w:sz w:val="22"/>
                <w:szCs w:val="22"/>
              </w:rPr>
              <w:t>.</w:t>
            </w:r>
            <w:r w:rsidRPr="003D4A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6FEA23D" w14:textId="77777777" w:rsidR="0083645D" w:rsidRPr="003D4A24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51A2E350" w14:textId="77777777" w:rsidR="0083645D" w:rsidRPr="003D4A24" w:rsidRDefault="0083645D" w:rsidP="00F44BD4">
            <w:pPr>
              <w:snapToGrid w:val="0"/>
              <w:rPr>
                <w:color w:val="00B050"/>
                <w:sz w:val="22"/>
                <w:szCs w:val="22"/>
              </w:rPr>
            </w:pPr>
          </w:p>
        </w:tc>
      </w:tr>
      <w:tr w:rsidR="0083645D" w:rsidRPr="003D4A24" w14:paraId="06CB71BA" w14:textId="77777777">
        <w:trPr>
          <w:trHeight w:val="284"/>
          <w:jc w:val="center"/>
        </w:trPr>
        <w:tc>
          <w:tcPr>
            <w:tcW w:w="825" w:type="dxa"/>
          </w:tcPr>
          <w:p w14:paraId="5BB09A5D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1.16</w:t>
            </w:r>
          </w:p>
        </w:tc>
        <w:tc>
          <w:tcPr>
            <w:tcW w:w="4620" w:type="dxa"/>
          </w:tcPr>
          <w:p w14:paraId="211EC238" w14:textId="42E3DD8C" w:rsidR="0083645D" w:rsidRPr="00B8667B" w:rsidRDefault="0083645D" w:rsidP="00F44BD4">
            <w:pPr>
              <w:jc w:val="both"/>
              <w:rPr>
                <w:color w:val="FF0000"/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Drzwi boczne przesuwne prawe do przedziału medycznego z elektrycznym fabrycznym systemem wspomagania ich domykania (fabryczny tj. będący oryginalnym wyposażeniem pojazdu bazowego). Wejście z</w:t>
            </w:r>
            <w:r w:rsidR="001B6043" w:rsidRPr="00B8667B">
              <w:rPr>
                <w:sz w:val="22"/>
                <w:szCs w:val="22"/>
              </w:rPr>
              <w:t xml:space="preserve"> dodatkowym</w:t>
            </w:r>
            <w:r w:rsidRPr="00B8667B">
              <w:rPr>
                <w:sz w:val="22"/>
                <w:szCs w:val="22"/>
              </w:rPr>
              <w:t xml:space="preserve"> stopniem obrotowym, z możliwością ręcznego sterowania stopniem lub stopniem automatycznie wysuwanym po otwarciu drzwi</w:t>
            </w:r>
            <w:r w:rsidR="0013779D" w:rsidRPr="00B8667B">
              <w:rPr>
                <w:sz w:val="22"/>
                <w:szCs w:val="22"/>
              </w:rPr>
              <w:t>.</w:t>
            </w:r>
          </w:p>
          <w:p w14:paraId="340DAF6B" w14:textId="77777777" w:rsidR="0083645D" w:rsidRPr="00B8667B" w:rsidRDefault="0083645D" w:rsidP="00F44BD4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Uwaga</w:t>
            </w:r>
            <w:r w:rsidRPr="00B8667B">
              <w:rPr>
                <w:sz w:val="22"/>
                <w:szCs w:val="22"/>
              </w:rPr>
              <w:t xml:space="preserve">: </w:t>
            </w:r>
            <w:r w:rsidRPr="00B8667B">
              <w:rPr>
                <w:rStyle w:val="TeksttreciPogrubienie"/>
                <w:sz w:val="22"/>
                <w:szCs w:val="22"/>
              </w:rPr>
              <w:t>Fabryczny system wspomagania domykania – parametr punktowany (niewymagany)</w:t>
            </w:r>
          </w:p>
        </w:tc>
        <w:tc>
          <w:tcPr>
            <w:tcW w:w="1276" w:type="dxa"/>
            <w:vAlign w:val="center"/>
          </w:tcPr>
          <w:p w14:paraId="0C0F63E1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Tak </w:t>
            </w:r>
          </w:p>
          <w:p w14:paraId="45777792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332E4CC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28027E6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9876877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BF62C3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B3CC243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4F53BA3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EFDB800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688C565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 - 5 pkt</w:t>
            </w:r>
          </w:p>
          <w:p w14:paraId="08099507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NIE – 0 pkt</w:t>
            </w:r>
          </w:p>
        </w:tc>
        <w:tc>
          <w:tcPr>
            <w:tcW w:w="3742" w:type="dxa"/>
            <w:vAlign w:val="center"/>
          </w:tcPr>
          <w:p w14:paraId="72A6DF25" w14:textId="77777777" w:rsidR="0083645D" w:rsidRPr="003D4A24" w:rsidRDefault="0083645D" w:rsidP="00F44BD4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15C4E128" w14:textId="77777777">
        <w:trPr>
          <w:trHeight w:val="284"/>
          <w:jc w:val="center"/>
        </w:trPr>
        <w:tc>
          <w:tcPr>
            <w:tcW w:w="825" w:type="dxa"/>
          </w:tcPr>
          <w:p w14:paraId="45D6939C" w14:textId="77777777" w:rsidR="0083645D" w:rsidRPr="003D4A24" w:rsidRDefault="0083645D" w:rsidP="00F44B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3E99380" w14:textId="77777777" w:rsidR="0083645D" w:rsidRPr="003D4A24" w:rsidRDefault="0083645D" w:rsidP="009E260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1.17</w:t>
            </w:r>
          </w:p>
        </w:tc>
        <w:tc>
          <w:tcPr>
            <w:tcW w:w="4620" w:type="dxa"/>
          </w:tcPr>
          <w:p w14:paraId="42CC6872" w14:textId="77777777" w:rsidR="0083645D" w:rsidRPr="00B8667B" w:rsidRDefault="0083645D" w:rsidP="00F44BD4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B8667B">
              <w:rPr>
                <w:sz w:val="22"/>
                <w:szCs w:val="22"/>
                <w:lang w:eastAsia="en-US"/>
              </w:rPr>
              <w:t>Drzwi boczne przesuwne lewe do zewnętrznego schowka z elektrycznym fabrycznym system wspomagania ich domykania (fabryczny tj. będący oryginalnym wyposażeniem pojazdu bazowego),</w:t>
            </w:r>
          </w:p>
          <w:p w14:paraId="36CFBA2D" w14:textId="77777777" w:rsidR="0083645D" w:rsidRPr="00B8667B" w:rsidRDefault="0083645D" w:rsidP="00F44BD4">
            <w:pPr>
              <w:snapToGrid w:val="0"/>
              <w:rPr>
                <w:sz w:val="22"/>
                <w:szCs w:val="22"/>
                <w:lang w:eastAsia="en-US"/>
              </w:rPr>
            </w:pPr>
            <w:r w:rsidRPr="00B8667B">
              <w:rPr>
                <w:b/>
                <w:bCs/>
                <w:sz w:val="22"/>
                <w:szCs w:val="22"/>
                <w:lang w:eastAsia="en-US"/>
              </w:rPr>
              <w:t>Uwaga</w:t>
            </w:r>
            <w:r w:rsidRPr="00B8667B">
              <w:rPr>
                <w:sz w:val="22"/>
                <w:szCs w:val="22"/>
                <w:lang w:eastAsia="en-US"/>
              </w:rPr>
              <w:t>:</w:t>
            </w:r>
            <w:r w:rsidR="009140F1" w:rsidRPr="00B8667B">
              <w:rPr>
                <w:sz w:val="22"/>
                <w:szCs w:val="22"/>
                <w:lang w:eastAsia="en-US"/>
              </w:rPr>
              <w:t xml:space="preserve"> </w:t>
            </w:r>
            <w:r w:rsidRPr="00B8667B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Fabryczny system wspomagania domykania – parametr punktowany </w:t>
            </w:r>
            <w:r w:rsidRPr="00B8667B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(niewymagany)</w:t>
            </w:r>
          </w:p>
        </w:tc>
        <w:tc>
          <w:tcPr>
            <w:tcW w:w="1276" w:type="dxa"/>
            <w:vAlign w:val="center"/>
          </w:tcPr>
          <w:p w14:paraId="5A26253D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lastRenderedPageBreak/>
              <w:t>TAK -5 pkt</w:t>
            </w:r>
          </w:p>
          <w:p w14:paraId="046F8DA6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NIE – 0 pkt</w:t>
            </w:r>
          </w:p>
        </w:tc>
        <w:tc>
          <w:tcPr>
            <w:tcW w:w="3742" w:type="dxa"/>
            <w:vAlign w:val="center"/>
          </w:tcPr>
          <w:p w14:paraId="4699CFC7" w14:textId="77777777" w:rsidR="0083645D" w:rsidRPr="003D4A24" w:rsidRDefault="0083645D" w:rsidP="00F44BD4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06608E1C" w14:textId="77777777">
        <w:trPr>
          <w:trHeight w:val="284"/>
          <w:jc w:val="center"/>
        </w:trPr>
        <w:tc>
          <w:tcPr>
            <w:tcW w:w="825" w:type="dxa"/>
          </w:tcPr>
          <w:p w14:paraId="3CFE8988" w14:textId="77777777" w:rsidR="0083645D" w:rsidRPr="003D4A24" w:rsidRDefault="0083645D" w:rsidP="00F44B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1.18</w:t>
            </w:r>
          </w:p>
        </w:tc>
        <w:tc>
          <w:tcPr>
            <w:tcW w:w="4620" w:type="dxa"/>
          </w:tcPr>
          <w:p w14:paraId="0BEF039F" w14:textId="77777777" w:rsidR="0083645D" w:rsidRPr="00B8667B" w:rsidRDefault="0083645D" w:rsidP="00F44BD4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Stopień drzwi tylnych antypoślizgowy pełniący jednocześnie funkcję zderzaka</w:t>
            </w:r>
          </w:p>
        </w:tc>
        <w:tc>
          <w:tcPr>
            <w:tcW w:w="1276" w:type="dxa"/>
            <w:vAlign w:val="center"/>
          </w:tcPr>
          <w:p w14:paraId="6B6A9CBD" w14:textId="77777777" w:rsidR="0083645D" w:rsidRPr="00B8667B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740BDE6A" w14:textId="77777777" w:rsidR="0083645D" w:rsidRPr="003D4A24" w:rsidRDefault="0083645D" w:rsidP="00F44BD4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E37D622" w14:textId="77777777">
        <w:trPr>
          <w:trHeight w:val="284"/>
          <w:jc w:val="center"/>
        </w:trPr>
        <w:tc>
          <w:tcPr>
            <w:tcW w:w="825" w:type="dxa"/>
          </w:tcPr>
          <w:p w14:paraId="4138768E" w14:textId="77777777" w:rsidR="0083645D" w:rsidRPr="003D4A24" w:rsidRDefault="0083645D" w:rsidP="00F44B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1.19</w:t>
            </w:r>
          </w:p>
        </w:tc>
        <w:tc>
          <w:tcPr>
            <w:tcW w:w="4620" w:type="dxa"/>
          </w:tcPr>
          <w:p w14:paraId="2E28E9C6" w14:textId="0EBC403E" w:rsidR="0083645D" w:rsidRPr="00B8667B" w:rsidRDefault="0083645D" w:rsidP="00BE6AD0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  <w:lang w:eastAsia="en-US"/>
              </w:rPr>
              <w:t>Lakier</w:t>
            </w:r>
            <w:r w:rsidR="000226CE" w:rsidRPr="00B8667B">
              <w:rPr>
                <w:sz w:val="22"/>
                <w:szCs w:val="22"/>
                <w:lang w:eastAsia="en-US"/>
              </w:rPr>
              <w:t xml:space="preserve"> </w:t>
            </w:r>
            <w:r w:rsidRPr="00B8667B">
              <w:rPr>
                <w:sz w:val="22"/>
                <w:szCs w:val="22"/>
                <w:lang w:eastAsia="en-US"/>
              </w:rPr>
              <w:t xml:space="preserve">w </w:t>
            </w:r>
            <w:r w:rsidR="000226CE" w:rsidRPr="00B8667B">
              <w:rPr>
                <w:sz w:val="22"/>
                <w:szCs w:val="22"/>
                <w:lang w:eastAsia="en-US"/>
              </w:rPr>
              <w:t xml:space="preserve">kolorze </w:t>
            </w:r>
            <w:r w:rsidR="008D2709" w:rsidRPr="00B8667B">
              <w:rPr>
                <w:sz w:val="22"/>
                <w:szCs w:val="22"/>
                <w:lang w:eastAsia="en-US"/>
              </w:rPr>
              <w:t>żółtym</w:t>
            </w:r>
          </w:p>
        </w:tc>
        <w:tc>
          <w:tcPr>
            <w:tcW w:w="1276" w:type="dxa"/>
            <w:vAlign w:val="center"/>
          </w:tcPr>
          <w:p w14:paraId="729D0FA4" w14:textId="77777777" w:rsidR="0083645D" w:rsidRPr="00B8667B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0E6E080F" w14:textId="77777777" w:rsidR="0083645D" w:rsidRPr="003D4A24" w:rsidRDefault="0083645D" w:rsidP="00F44BD4">
            <w:pPr>
              <w:snapToGrid w:val="0"/>
              <w:rPr>
                <w:color w:val="00B050"/>
                <w:sz w:val="22"/>
                <w:szCs w:val="22"/>
              </w:rPr>
            </w:pPr>
          </w:p>
        </w:tc>
      </w:tr>
      <w:tr w:rsidR="0083645D" w:rsidRPr="003D4A24" w14:paraId="0C5CF468" w14:textId="77777777">
        <w:trPr>
          <w:trHeight w:val="284"/>
          <w:jc w:val="center"/>
        </w:trPr>
        <w:tc>
          <w:tcPr>
            <w:tcW w:w="825" w:type="dxa"/>
          </w:tcPr>
          <w:p w14:paraId="2F1E900C" w14:textId="77777777" w:rsidR="0083645D" w:rsidRPr="003D4A24" w:rsidRDefault="0083645D" w:rsidP="00F44B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1.20</w:t>
            </w:r>
          </w:p>
        </w:tc>
        <w:tc>
          <w:tcPr>
            <w:tcW w:w="4620" w:type="dxa"/>
          </w:tcPr>
          <w:p w14:paraId="4288F0F4" w14:textId="77777777" w:rsidR="0083645D" w:rsidRPr="00B8667B" w:rsidRDefault="0083645D" w:rsidP="00F44BD4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  <w:lang w:eastAsia="en-US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1276" w:type="dxa"/>
            <w:vAlign w:val="center"/>
          </w:tcPr>
          <w:p w14:paraId="1A909D41" w14:textId="77777777" w:rsidR="0083645D" w:rsidRPr="00B8667B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38ED8D92" w14:textId="77777777" w:rsidR="0083645D" w:rsidRPr="003D4A24" w:rsidRDefault="0083645D" w:rsidP="00F44BD4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4483EA4D" w14:textId="77777777">
        <w:trPr>
          <w:trHeight w:val="284"/>
          <w:jc w:val="center"/>
        </w:trPr>
        <w:tc>
          <w:tcPr>
            <w:tcW w:w="825" w:type="dxa"/>
          </w:tcPr>
          <w:p w14:paraId="6518EF81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1.21</w:t>
            </w:r>
          </w:p>
        </w:tc>
        <w:tc>
          <w:tcPr>
            <w:tcW w:w="4620" w:type="dxa"/>
          </w:tcPr>
          <w:p w14:paraId="08A90AC6" w14:textId="77777777" w:rsidR="0083645D" w:rsidRPr="00B8667B" w:rsidRDefault="0083645D" w:rsidP="00F85586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Zewnętrzny schowek za lewymi drzwiami przesuwnymi (oddzielony od przedziału medycznego i dostępny z zewnątrz pojazdu), z miejscem mocowania min. 2 szt. butli tlenowych 10 l, min. 2 rezerwowych małych butli tlenowych, trzech kasków, różnych modeli krzesełek kardiologicznych, noszy podbierakowych, materaca próżniowego, deski ortopedycznej dla dorosłych, urządzenia do kompresji klatki piersiowej (tzw. </w:t>
            </w:r>
            <w:proofErr w:type="spellStart"/>
            <w:r w:rsidRPr="00B8667B">
              <w:rPr>
                <w:sz w:val="22"/>
                <w:szCs w:val="22"/>
              </w:rPr>
              <w:t>masażer</w:t>
            </w:r>
            <w:proofErr w:type="spellEnd"/>
            <w:r w:rsidRPr="00B8667B">
              <w:rPr>
                <w:sz w:val="22"/>
                <w:szCs w:val="22"/>
              </w:rPr>
              <w:t>). Miejsce mocowania deski ortopedycznej  musi umożliwiać mocowanie różnych modeli deski.</w:t>
            </w:r>
          </w:p>
          <w:p w14:paraId="580EF86A" w14:textId="77777777" w:rsidR="0083645D" w:rsidRPr="00B8667B" w:rsidRDefault="0083645D" w:rsidP="00F85586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Min. 2 półki mogące pomieścić plecak/torbę ratowniczą. – </w:t>
            </w:r>
            <w:r w:rsidRPr="00B8667B">
              <w:rPr>
                <w:i/>
                <w:iCs/>
                <w:sz w:val="22"/>
                <w:szCs w:val="22"/>
              </w:rPr>
              <w:t>Zamawiający dopuszcza miejsce montażu rezerwowych butli tlenowych w łatwo dostępnym miejscu w przedziale medycznym, na lewej oraz na prawej ścianie w tylnej części.</w:t>
            </w:r>
          </w:p>
        </w:tc>
        <w:tc>
          <w:tcPr>
            <w:tcW w:w="1276" w:type="dxa"/>
            <w:vAlign w:val="center"/>
          </w:tcPr>
          <w:p w14:paraId="515CD3F9" w14:textId="77777777" w:rsidR="0083645D" w:rsidRPr="00B8667B" w:rsidRDefault="0083645D" w:rsidP="005B6903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713CCCA6" w14:textId="77777777" w:rsidR="0083645D" w:rsidRPr="003D4A24" w:rsidRDefault="0083645D" w:rsidP="00F44BD4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246AF18" w14:textId="77777777">
        <w:trPr>
          <w:trHeight w:val="284"/>
          <w:jc w:val="center"/>
        </w:trPr>
        <w:tc>
          <w:tcPr>
            <w:tcW w:w="825" w:type="dxa"/>
          </w:tcPr>
          <w:p w14:paraId="13C05854" w14:textId="77777777" w:rsidR="0083645D" w:rsidRPr="003D4A24" w:rsidRDefault="0083645D" w:rsidP="00F44B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1.22</w:t>
            </w:r>
          </w:p>
        </w:tc>
        <w:tc>
          <w:tcPr>
            <w:tcW w:w="4620" w:type="dxa"/>
          </w:tcPr>
          <w:p w14:paraId="55094583" w14:textId="77777777" w:rsidR="0083645D" w:rsidRPr="00B8667B" w:rsidRDefault="0083645D" w:rsidP="00F44BD4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Centralny zamek wszystkich drzwi (łącznie z drzwiami do zewnętrznego schowka) z autoalarmem, sterowany pilotem.</w:t>
            </w:r>
          </w:p>
        </w:tc>
        <w:tc>
          <w:tcPr>
            <w:tcW w:w="1276" w:type="dxa"/>
            <w:vAlign w:val="center"/>
          </w:tcPr>
          <w:p w14:paraId="5FBC98DE" w14:textId="77777777" w:rsidR="0083645D" w:rsidRPr="00B8667B" w:rsidRDefault="0083645D" w:rsidP="00B55B98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6141542A" w14:textId="77777777" w:rsidR="0083645D" w:rsidRPr="003D4A24" w:rsidRDefault="0083645D" w:rsidP="00F44BD4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7A50CD4D" w14:textId="77777777">
        <w:trPr>
          <w:trHeight w:val="284"/>
          <w:jc w:val="center"/>
        </w:trPr>
        <w:tc>
          <w:tcPr>
            <w:tcW w:w="825" w:type="dxa"/>
          </w:tcPr>
          <w:p w14:paraId="0CB7EB69" w14:textId="77777777" w:rsidR="0083645D" w:rsidRPr="003D4A24" w:rsidRDefault="0083645D" w:rsidP="00F44B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1.23</w:t>
            </w:r>
          </w:p>
        </w:tc>
        <w:tc>
          <w:tcPr>
            <w:tcW w:w="4620" w:type="dxa"/>
          </w:tcPr>
          <w:p w14:paraId="06CEDDC2" w14:textId="77777777" w:rsidR="0083645D" w:rsidRPr="00B8667B" w:rsidRDefault="0083645D" w:rsidP="00F44BD4">
            <w:pPr>
              <w:jc w:val="both"/>
              <w:rPr>
                <w:rFonts w:eastAsia="CorporateSPro-Light"/>
                <w:sz w:val="22"/>
                <w:szCs w:val="22"/>
              </w:rPr>
            </w:pPr>
            <w:r w:rsidRPr="00B8667B">
              <w:rPr>
                <w:rFonts w:eastAsia="CorporateSPro-Light"/>
                <w:sz w:val="22"/>
                <w:szCs w:val="22"/>
              </w:rPr>
              <w:t>Asystent martwego punktu pomagający unikać wypadków (rozpoznaje pojazdy w martwym punkcie i ostrzega kierowcę sygnałami wizualnymi i dźwiękowymi)</w:t>
            </w:r>
          </w:p>
          <w:p w14:paraId="491E214F" w14:textId="77777777" w:rsidR="0083645D" w:rsidRPr="00B8667B" w:rsidRDefault="0083645D" w:rsidP="00F44BD4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8667B">
              <w:rPr>
                <w:b/>
                <w:bCs/>
                <w:sz w:val="22"/>
                <w:szCs w:val="22"/>
              </w:rPr>
              <w:t>Uwaga:</w:t>
            </w:r>
            <w:r w:rsidRPr="00B8667B">
              <w:rPr>
                <w:rStyle w:val="TeksttreciPogrubienie"/>
                <w:sz w:val="22"/>
                <w:szCs w:val="22"/>
              </w:rPr>
              <w:t xml:space="preserve"> Asystent martwego punktu – parametr punktowany (niewymagany)</w:t>
            </w:r>
          </w:p>
        </w:tc>
        <w:tc>
          <w:tcPr>
            <w:tcW w:w="1276" w:type="dxa"/>
            <w:vAlign w:val="center"/>
          </w:tcPr>
          <w:p w14:paraId="23F0B8A1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 -5 pkt</w:t>
            </w:r>
          </w:p>
          <w:p w14:paraId="64E7C5AA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NIE – 0 pkt</w:t>
            </w:r>
          </w:p>
        </w:tc>
        <w:tc>
          <w:tcPr>
            <w:tcW w:w="3742" w:type="dxa"/>
            <w:vAlign w:val="center"/>
          </w:tcPr>
          <w:p w14:paraId="2A96E80C" w14:textId="77777777" w:rsidR="0083645D" w:rsidRPr="003D4A24" w:rsidRDefault="0083645D" w:rsidP="00F44BD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311A2E41" w14:textId="77777777">
        <w:trPr>
          <w:trHeight w:val="284"/>
          <w:jc w:val="center"/>
        </w:trPr>
        <w:tc>
          <w:tcPr>
            <w:tcW w:w="825" w:type="dxa"/>
          </w:tcPr>
          <w:p w14:paraId="08E104FA" w14:textId="77777777" w:rsidR="0083645D" w:rsidRPr="003D4A24" w:rsidRDefault="0083645D" w:rsidP="00F44B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1.24</w:t>
            </w:r>
          </w:p>
        </w:tc>
        <w:tc>
          <w:tcPr>
            <w:tcW w:w="4620" w:type="dxa"/>
          </w:tcPr>
          <w:p w14:paraId="3B88A3FE" w14:textId="77777777" w:rsidR="0083645D" w:rsidRPr="00B8667B" w:rsidRDefault="0083645D" w:rsidP="00F44BD4">
            <w:pPr>
              <w:jc w:val="both"/>
              <w:rPr>
                <w:rFonts w:eastAsia="CorporateSPro-Light"/>
                <w:sz w:val="22"/>
                <w:szCs w:val="22"/>
              </w:rPr>
            </w:pPr>
            <w:r w:rsidRPr="00B8667B">
              <w:rPr>
                <w:rFonts w:eastAsia="CorporateSPro-Light"/>
                <w:sz w:val="22"/>
                <w:szCs w:val="22"/>
              </w:rPr>
              <w:t>System ostrzegający o możliwości kolizji (wizualnie i dźwiękowo ostrzega o zbyt małym odstępie od innego pojazdu lub przeszkody i za pomocą systemu wspomagania nagłego hamowania wspomaga kierowcę w gwałtownym hamowaniu)</w:t>
            </w:r>
          </w:p>
          <w:p w14:paraId="04081175" w14:textId="77777777" w:rsidR="0083645D" w:rsidRPr="00B8667B" w:rsidRDefault="0083645D" w:rsidP="00F44BD4">
            <w:pPr>
              <w:jc w:val="both"/>
              <w:rPr>
                <w:rFonts w:eastAsia="CorporateSPro-Light"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 xml:space="preserve">Uwaga: </w:t>
            </w:r>
            <w:r w:rsidRPr="00B8667B">
              <w:rPr>
                <w:rFonts w:eastAsia="CorporateSPro-Light"/>
                <w:b/>
                <w:bCs/>
                <w:sz w:val="22"/>
                <w:szCs w:val="22"/>
              </w:rPr>
              <w:t xml:space="preserve">System ostrzegający o możliwości kolizji </w:t>
            </w:r>
            <w:r w:rsidRPr="00B8667B">
              <w:rPr>
                <w:rStyle w:val="TeksttreciPogrubienie"/>
                <w:sz w:val="22"/>
                <w:szCs w:val="22"/>
              </w:rPr>
              <w:t>– parametr punktowany (niewymagany)</w:t>
            </w:r>
          </w:p>
        </w:tc>
        <w:tc>
          <w:tcPr>
            <w:tcW w:w="1276" w:type="dxa"/>
            <w:vAlign w:val="center"/>
          </w:tcPr>
          <w:p w14:paraId="4492623C" w14:textId="77777777" w:rsidR="0083645D" w:rsidRPr="00B8667B" w:rsidRDefault="0083645D" w:rsidP="00B0251A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 -5 pkt</w:t>
            </w:r>
          </w:p>
          <w:p w14:paraId="3ECF827F" w14:textId="77777777" w:rsidR="0083645D" w:rsidRPr="00B8667B" w:rsidRDefault="0083645D" w:rsidP="00B0251A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NIE – 0 pkt </w:t>
            </w:r>
          </w:p>
        </w:tc>
        <w:tc>
          <w:tcPr>
            <w:tcW w:w="3742" w:type="dxa"/>
            <w:vAlign w:val="center"/>
          </w:tcPr>
          <w:p w14:paraId="39CE0ECA" w14:textId="77777777" w:rsidR="0083645D" w:rsidRPr="003D4A24" w:rsidRDefault="0083645D" w:rsidP="00F44BD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64DCC4AE" w14:textId="77777777">
        <w:trPr>
          <w:trHeight w:val="284"/>
          <w:jc w:val="center"/>
        </w:trPr>
        <w:tc>
          <w:tcPr>
            <w:tcW w:w="825" w:type="dxa"/>
          </w:tcPr>
          <w:p w14:paraId="546D4968" w14:textId="77777777" w:rsidR="0083645D" w:rsidRPr="003D4A24" w:rsidRDefault="0083645D" w:rsidP="00F44B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1.25</w:t>
            </w:r>
          </w:p>
        </w:tc>
        <w:tc>
          <w:tcPr>
            <w:tcW w:w="4620" w:type="dxa"/>
          </w:tcPr>
          <w:p w14:paraId="7FA5F3CB" w14:textId="77777777" w:rsidR="0083645D" w:rsidRPr="00B8667B" w:rsidRDefault="0083645D" w:rsidP="00B77FC7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Oznakowanie pojazdu:</w:t>
            </w:r>
          </w:p>
          <w:p w14:paraId="1C86AADC" w14:textId="77777777" w:rsidR="0083645D" w:rsidRPr="00B8667B" w:rsidRDefault="0083645D" w:rsidP="00B77FC7">
            <w:pPr>
              <w:pStyle w:val="Akapitzlist1"/>
              <w:numPr>
                <w:ilvl w:val="0"/>
                <w:numId w:val="4"/>
              </w:numPr>
              <w:jc w:val="both"/>
            </w:pPr>
            <w:r w:rsidRPr="00B8667B">
              <w:t>pas odblaskowy zgodnie z Rozporządzeniem Ministra Zdrowia</w:t>
            </w:r>
            <w:r w:rsidR="007E7F20" w:rsidRPr="00B8667B">
              <w:t xml:space="preserve"> </w:t>
            </w:r>
            <w:r w:rsidRPr="00B8667B">
              <w:t>z dnia 18 października 2010 r. w sprawie oznaczenia systemu Państwowe Ratownictwo Medyczne oraz wymagań w zakresie umundurowania członków zespołów ratownictwa medycznego;</w:t>
            </w:r>
          </w:p>
          <w:p w14:paraId="755573FD" w14:textId="77777777" w:rsidR="0083645D" w:rsidRPr="00B8667B" w:rsidRDefault="0083645D" w:rsidP="00B77FC7">
            <w:pPr>
              <w:pStyle w:val="Akapitzlist1"/>
              <w:numPr>
                <w:ilvl w:val="0"/>
                <w:numId w:val="4"/>
              </w:numPr>
              <w:jc w:val="both"/>
            </w:pPr>
            <w:r w:rsidRPr="00B8667B">
              <w:t>pas odblaskowy z folii typu 3 barwy czerwonej, umieszczony w obszarze pomiędzy linią okien i nadkoli;</w:t>
            </w:r>
          </w:p>
          <w:p w14:paraId="6A4FA858" w14:textId="77777777" w:rsidR="0083645D" w:rsidRPr="00B8667B" w:rsidRDefault="0083645D" w:rsidP="00B77FC7">
            <w:pPr>
              <w:pStyle w:val="Akapitzlist1"/>
              <w:numPr>
                <w:ilvl w:val="0"/>
                <w:numId w:val="4"/>
              </w:numPr>
              <w:jc w:val="both"/>
            </w:pPr>
            <w:r w:rsidRPr="00B8667B">
              <w:t>pas odblaskowy z foli typu 1 lub 3 barwy czerwonej umieszczony wokół dachu</w:t>
            </w:r>
          </w:p>
          <w:p w14:paraId="0CFA267E" w14:textId="77777777" w:rsidR="0083645D" w:rsidRPr="00B8667B" w:rsidRDefault="0083645D" w:rsidP="00B2277F">
            <w:pPr>
              <w:pStyle w:val="Akapitzlist1"/>
              <w:numPr>
                <w:ilvl w:val="0"/>
                <w:numId w:val="4"/>
              </w:numPr>
              <w:jc w:val="both"/>
            </w:pPr>
            <w:r w:rsidRPr="00B8667B">
              <w:t xml:space="preserve">pas odblaskowy z folii typu 1 lub 3 barwy niebieskiej umieszczony bezpośrednio nad </w:t>
            </w:r>
            <w:r w:rsidRPr="00B8667B">
              <w:lastRenderedPageBreak/>
              <w:t>pasem czerwonym (o, którym mowa w lit. a)</w:t>
            </w:r>
          </w:p>
        </w:tc>
        <w:tc>
          <w:tcPr>
            <w:tcW w:w="1276" w:type="dxa"/>
            <w:vAlign w:val="center"/>
          </w:tcPr>
          <w:p w14:paraId="73A3602D" w14:textId="77777777" w:rsidR="0083645D" w:rsidRPr="00B8667B" w:rsidRDefault="0083645D" w:rsidP="00B55B98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742" w:type="dxa"/>
            <w:vAlign w:val="center"/>
          </w:tcPr>
          <w:p w14:paraId="5DAD8539" w14:textId="77777777" w:rsidR="0083645D" w:rsidRPr="003D4A24" w:rsidRDefault="0083645D" w:rsidP="00F44BD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64DBA2B7" w14:textId="77777777">
        <w:trPr>
          <w:trHeight w:val="284"/>
          <w:jc w:val="center"/>
        </w:trPr>
        <w:tc>
          <w:tcPr>
            <w:tcW w:w="825" w:type="dxa"/>
          </w:tcPr>
          <w:p w14:paraId="04723369" w14:textId="77777777" w:rsidR="0083645D" w:rsidRPr="003D4A24" w:rsidRDefault="0083645D" w:rsidP="00691F89">
            <w:pPr>
              <w:tabs>
                <w:tab w:val="left" w:pos="216"/>
                <w:tab w:val="center" w:pos="40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ab/>
            </w:r>
            <w:r w:rsidRPr="003D4A24">
              <w:rPr>
                <w:b/>
                <w:bCs/>
                <w:sz w:val="22"/>
                <w:szCs w:val="22"/>
              </w:rPr>
              <w:tab/>
              <w:t>1.26</w:t>
            </w:r>
          </w:p>
        </w:tc>
        <w:tc>
          <w:tcPr>
            <w:tcW w:w="4620" w:type="dxa"/>
          </w:tcPr>
          <w:p w14:paraId="2C2B01B6" w14:textId="77777777" w:rsidR="0083645D" w:rsidRPr="00B8667B" w:rsidRDefault="0083645D" w:rsidP="00B77FC7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Napis lustrzany "AMBULANS" barwy czerwonej z przodu pojazdu zgodnie z Rozporządzeniem Ministra Zdrowia</w:t>
            </w:r>
            <w:r w:rsidR="007E7F20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t>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276" w:type="dxa"/>
            <w:vAlign w:val="center"/>
          </w:tcPr>
          <w:p w14:paraId="08ED704C" w14:textId="77777777" w:rsidR="0083645D" w:rsidRPr="00B8667B" w:rsidRDefault="0083645D" w:rsidP="00B77FC7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17F9CA89" w14:textId="77777777" w:rsidR="0083645D" w:rsidRPr="003D4A24" w:rsidRDefault="0083645D" w:rsidP="00B77FC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0921E081" w14:textId="77777777">
        <w:trPr>
          <w:trHeight w:val="284"/>
          <w:jc w:val="center"/>
        </w:trPr>
        <w:tc>
          <w:tcPr>
            <w:tcW w:w="825" w:type="dxa"/>
          </w:tcPr>
          <w:p w14:paraId="58FE221E" w14:textId="77777777" w:rsidR="0083645D" w:rsidRPr="003D4A24" w:rsidRDefault="0083645D" w:rsidP="004570D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1.27</w:t>
            </w:r>
          </w:p>
        </w:tc>
        <w:tc>
          <w:tcPr>
            <w:tcW w:w="4620" w:type="dxa"/>
          </w:tcPr>
          <w:p w14:paraId="286FB85C" w14:textId="77777777" w:rsidR="0083645D" w:rsidRPr="00B8667B" w:rsidRDefault="0083645D" w:rsidP="00B77FC7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Napis "AMBULANS" barwy czerwonej z tyłu pojazdu zgodnie z Rozporządzeniem Ministra Zdrowia</w:t>
            </w:r>
            <w:r w:rsidR="007E7F20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t>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276" w:type="dxa"/>
            <w:vAlign w:val="center"/>
          </w:tcPr>
          <w:p w14:paraId="610064A2" w14:textId="77777777" w:rsidR="0083645D" w:rsidRPr="00B8667B" w:rsidRDefault="0083645D" w:rsidP="00B77FC7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67217211" w14:textId="77777777" w:rsidR="0083645D" w:rsidRPr="003D4A24" w:rsidRDefault="0083645D" w:rsidP="00B77FC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5A47BF5F" w14:textId="77777777">
        <w:trPr>
          <w:trHeight w:val="284"/>
          <w:jc w:val="center"/>
        </w:trPr>
        <w:tc>
          <w:tcPr>
            <w:tcW w:w="825" w:type="dxa"/>
          </w:tcPr>
          <w:p w14:paraId="73AE5EAC" w14:textId="77777777" w:rsidR="0083645D" w:rsidRPr="003D4A24" w:rsidRDefault="0083645D" w:rsidP="00691F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372D3F7" w14:textId="77777777" w:rsidR="0083645D" w:rsidRPr="003D4A24" w:rsidRDefault="0083645D" w:rsidP="00691F89">
            <w:pPr>
              <w:jc w:val="center"/>
              <w:rPr>
                <w:sz w:val="22"/>
                <w:szCs w:val="22"/>
              </w:rPr>
            </w:pPr>
          </w:p>
          <w:p w14:paraId="673A585C" w14:textId="77777777" w:rsidR="0083645D" w:rsidRPr="003D4A24" w:rsidRDefault="0083645D" w:rsidP="00691F89">
            <w:pPr>
              <w:jc w:val="center"/>
              <w:rPr>
                <w:sz w:val="22"/>
                <w:szCs w:val="22"/>
              </w:rPr>
            </w:pPr>
          </w:p>
          <w:p w14:paraId="445CB303" w14:textId="77777777" w:rsidR="0083645D" w:rsidRPr="003D4A24" w:rsidRDefault="0083645D" w:rsidP="00691F89">
            <w:pPr>
              <w:jc w:val="center"/>
              <w:rPr>
                <w:sz w:val="22"/>
                <w:szCs w:val="22"/>
              </w:rPr>
            </w:pPr>
          </w:p>
          <w:p w14:paraId="334C6204" w14:textId="77777777" w:rsidR="0083645D" w:rsidRPr="003D4A24" w:rsidRDefault="0083645D" w:rsidP="004570DB">
            <w:pPr>
              <w:tabs>
                <w:tab w:val="left" w:pos="264"/>
                <w:tab w:val="center" w:pos="40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1.28</w:t>
            </w:r>
          </w:p>
        </w:tc>
        <w:tc>
          <w:tcPr>
            <w:tcW w:w="4620" w:type="dxa"/>
          </w:tcPr>
          <w:p w14:paraId="14590AD3" w14:textId="77777777" w:rsidR="0083645D" w:rsidRPr="00B8667B" w:rsidRDefault="0083645D" w:rsidP="009E2607">
            <w:pPr>
              <w:spacing w:line="225" w:lineRule="atLeast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Wzór graficzny systemu "</w:t>
            </w:r>
            <w:r w:rsidRPr="00B8667B">
              <w:rPr>
                <w:b/>
                <w:bCs/>
                <w:sz w:val="22"/>
                <w:szCs w:val="22"/>
              </w:rPr>
              <w:t>PAŃSTWOWE RATOWNICTWO MEDYCZNE</w:t>
            </w:r>
            <w:r w:rsidRPr="00B8667B">
              <w:rPr>
                <w:sz w:val="22"/>
                <w:szCs w:val="22"/>
              </w:rPr>
              <w:t>" z tyłu, na dachu i po bokach pojazdu o średnicy 50 cm; -zgodnie z  Rozporządzeniem Ministra Zdrowia</w:t>
            </w:r>
            <w:r w:rsidR="007E7F20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t>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276" w:type="dxa"/>
            <w:vAlign w:val="center"/>
          </w:tcPr>
          <w:p w14:paraId="3700EC30" w14:textId="77777777" w:rsidR="0083645D" w:rsidRPr="00B8667B" w:rsidRDefault="0083645D" w:rsidP="009E2607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3971B55F" w14:textId="77777777" w:rsidR="0083645D" w:rsidRPr="003D4A24" w:rsidRDefault="0083645D" w:rsidP="009E260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30B73637" w14:textId="77777777">
        <w:trPr>
          <w:trHeight w:val="284"/>
          <w:jc w:val="center"/>
        </w:trPr>
        <w:tc>
          <w:tcPr>
            <w:tcW w:w="825" w:type="dxa"/>
          </w:tcPr>
          <w:p w14:paraId="0D8592C1" w14:textId="77777777" w:rsidR="0083645D" w:rsidRPr="003D4A24" w:rsidRDefault="0083645D" w:rsidP="00691F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85BB786" w14:textId="77777777" w:rsidR="0083645D" w:rsidRPr="003D4A24" w:rsidRDefault="0083645D" w:rsidP="00691F89">
            <w:pPr>
              <w:jc w:val="center"/>
              <w:rPr>
                <w:sz w:val="22"/>
                <w:szCs w:val="22"/>
              </w:rPr>
            </w:pPr>
          </w:p>
          <w:p w14:paraId="519C7F79" w14:textId="77777777" w:rsidR="0083645D" w:rsidRPr="003D4A24" w:rsidRDefault="0083645D" w:rsidP="00691F89">
            <w:pPr>
              <w:tabs>
                <w:tab w:val="left" w:pos="252"/>
                <w:tab w:val="center" w:pos="407"/>
              </w:tabs>
              <w:jc w:val="center"/>
              <w:rPr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1.29</w:t>
            </w:r>
          </w:p>
        </w:tc>
        <w:tc>
          <w:tcPr>
            <w:tcW w:w="4620" w:type="dxa"/>
          </w:tcPr>
          <w:p w14:paraId="7BD31F18" w14:textId="7CD21A8A" w:rsidR="0083645D" w:rsidRPr="00B8667B" w:rsidRDefault="0083645D" w:rsidP="00DF6682">
            <w:pPr>
              <w:jc w:val="both"/>
              <w:rPr>
                <w:b/>
                <w:bCs/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Oznaczenie Zespołu Ratownictwa Medycznego </w:t>
            </w:r>
            <w:r w:rsidR="00F97A57" w:rsidRPr="00B8667B">
              <w:rPr>
                <w:sz w:val="22"/>
                <w:szCs w:val="22"/>
              </w:rPr>
              <w:t xml:space="preserve">– </w:t>
            </w:r>
            <w:r w:rsidR="00F97A57" w:rsidRPr="00B8667B">
              <w:rPr>
                <w:b/>
                <w:bCs/>
                <w:sz w:val="22"/>
                <w:szCs w:val="22"/>
              </w:rPr>
              <w:t>do uzgodnienia z Zamawiającym</w:t>
            </w:r>
            <w:r w:rsidR="00F97A57" w:rsidRPr="00B8667B">
              <w:rPr>
                <w:sz w:val="22"/>
                <w:szCs w:val="22"/>
              </w:rPr>
              <w:t xml:space="preserve"> - </w:t>
            </w:r>
            <w:r w:rsidRPr="00B8667B">
              <w:rPr>
                <w:sz w:val="22"/>
                <w:szCs w:val="22"/>
              </w:rPr>
              <w:t xml:space="preserve"> po obu stronach pojazdu oraz na drzwiach tylnych --zgodnie z Rozporządzeniem Ministra Zdrowia</w:t>
            </w:r>
            <w:r w:rsidR="007E7F20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t>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276" w:type="dxa"/>
            <w:vAlign w:val="center"/>
          </w:tcPr>
          <w:p w14:paraId="6D5CC943" w14:textId="77777777" w:rsidR="0083645D" w:rsidRPr="00B8667B" w:rsidRDefault="0083645D" w:rsidP="00B77FC7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1BA1FEC3" w14:textId="77777777" w:rsidR="0083645D" w:rsidRPr="003D4A24" w:rsidRDefault="0083645D" w:rsidP="00B77FC7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83645D" w:rsidRPr="003D4A24" w14:paraId="67030704" w14:textId="77777777">
        <w:trPr>
          <w:trHeight w:val="284"/>
          <w:jc w:val="center"/>
        </w:trPr>
        <w:tc>
          <w:tcPr>
            <w:tcW w:w="825" w:type="dxa"/>
          </w:tcPr>
          <w:p w14:paraId="7FA7985E" w14:textId="77777777" w:rsidR="0083645D" w:rsidRPr="003D4A24" w:rsidRDefault="0083645D" w:rsidP="00691F89">
            <w:pPr>
              <w:tabs>
                <w:tab w:val="left" w:pos="276"/>
                <w:tab w:val="center" w:pos="407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1.30</w:t>
            </w:r>
          </w:p>
        </w:tc>
        <w:tc>
          <w:tcPr>
            <w:tcW w:w="4620" w:type="dxa"/>
          </w:tcPr>
          <w:p w14:paraId="5B8D5DC9" w14:textId="77777777" w:rsidR="0083645D" w:rsidRPr="00B8667B" w:rsidRDefault="0083645D" w:rsidP="000331C4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Nazwa dysponenta jednostki: POGOTOWIE RATUNKOWE WE WROCŁAWIU – po obu stronach pojazdu, oraz na drzwiach tylnych (wielkości liter do uzgodnienia po podpisaniu umowy)</w:t>
            </w:r>
          </w:p>
        </w:tc>
        <w:tc>
          <w:tcPr>
            <w:tcW w:w="1276" w:type="dxa"/>
            <w:vAlign w:val="center"/>
          </w:tcPr>
          <w:p w14:paraId="5953C9CD" w14:textId="77777777" w:rsidR="0083645D" w:rsidRPr="00B8667B" w:rsidRDefault="0083645D" w:rsidP="000331C4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7E7198E2" w14:textId="77777777" w:rsidR="0083645D" w:rsidRPr="003D4A24" w:rsidRDefault="0083645D" w:rsidP="000331C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284D3D74" w14:textId="77777777">
        <w:trPr>
          <w:trHeight w:val="284"/>
          <w:jc w:val="center"/>
        </w:trPr>
        <w:tc>
          <w:tcPr>
            <w:tcW w:w="825" w:type="dxa"/>
          </w:tcPr>
          <w:p w14:paraId="7A311A76" w14:textId="77777777" w:rsidR="0083645D" w:rsidRPr="003D4A24" w:rsidRDefault="0083645D" w:rsidP="000331C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1.31</w:t>
            </w:r>
          </w:p>
        </w:tc>
        <w:tc>
          <w:tcPr>
            <w:tcW w:w="4620" w:type="dxa"/>
          </w:tcPr>
          <w:p w14:paraId="48D1244B" w14:textId="77777777" w:rsidR="0083645D" w:rsidRPr="00B8667B" w:rsidRDefault="0083645D" w:rsidP="000331C4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Dwie gaśnice zgodnie z Rozporządzeniem Ministra Infrastruktury z dnia 31 grudnia 2002 r. w sprawie warunków technicznych pojazdów oraz zakresu ich niezbędnego wyposażenia wraz z uchwytem mocującym –jedna w kabinie kierowcy, a jedna w przedziale pacjenta. </w:t>
            </w:r>
          </w:p>
        </w:tc>
        <w:tc>
          <w:tcPr>
            <w:tcW w:w="1276" w:type="dxa"/>
            <w:vAlign w:val="center"/>
          </w:tcPr>
          <w:p w14:paraId="1A6A1BCD" w14:textId="77777777" w:rsidR="0083645D" w:rsidRPr="00B8667B" w:rsidRDefault="0083645D" w:rsidP="000331C4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73B9570B" w14:textId="77777777" w:rsidR="0083645D" w:rsidRPr="003D4A24" w:rsidRDefault="0083645D" w:rsidP="000331C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0F148B45" w14:textId="77777777">
        <w:trPr>
          <w:trHeight w:val="284"/>
          <w:jc w:val="center"/>
        </w:trPr>
        <w:tc>
          <w:tcPr>
            <w:tcW w:w="825" w:type="dxa"/>
          </w:tcPr>
          <w:p w14:paraId="363B59BE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20" w:type="dxa"/>
          </w:tcPr>
          <w:p w14:paraId="1DEE9642" w14:textId="77777777" w:rsidR="0083645D" w:rsidRPr="00B8667B" w:rsidRDefault="0083645D" w:rsidP="00606A0C">
            <w:pPr>
              <w:tabs>
                <w:tab w:val="left" w:pos="1193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SILNIK</w:t>
            </w:r>
            <w:r w:rsidRPr="00B8667B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14:paraId="65071959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5C644E16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6052DBEC" w14:textId="77777777">
        <w:trPr>
          <w:trHeight w:val="284"/>
          <w:jc w:val="center"/>
        </w:trPr>
        <w:tc>
          <w:tcPr>
            <w:tcW w:w="825" w:type="dxa"/>
          </w:tcPr>
          <w:p w14:paraId="222F9169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620" w:type="dxa"/>
          </w:tcPr>
          <w:p w14:paraId="15EA3D97" w14:textId="7B2CCB28" w:rsidR="0083645D" w:rsidRPr="00B8667B" w:rsidRDefault="0083645D" w:rsidP="009140F1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Turbodiesel spełniający wymogi normy spalin </w:t>
            </w:r>
            <w:r w:rsidR="007E7F20" w:rsidRPr="00B8667B">
              <w:rPr>
                <w:sz w:val="22"/>
                <w:szCs w:val="22"/>
              </w:rPr>
              <w:t xml:space="preserve">min. </w:t>
            </w:r>
            <w:r w:rsidRPr="00B8667B">
              <w:rPr>
                <w:sz w:val="22"/>
                <w:szCs w:val="22"/>
              </w:rPr>
              <w:t>EURO</w:t>
            </w:r>
            <w:r w:rsidR="00F97A57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56499887" w14:textId="77777777" w:rsidR="0083645D" w:rsidRPr="00B8667B" w:rsidRDefault="0083645D" w:rsidP="00B82F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06D689B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525EE377" w14:textId="77777777">
        <w:trPr>
          <w:trHeight w:val="284"/>
          <w:jc w:val="center"/>
        </w:trPr>
        <w:tc>
          <w:tcPr>
            <w:tcW w:w="825" w:type="dxa"/>
          </w:tcPr>
          <w:p w14:paraId="65CBCFDD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620" w:type="dxa"/>
          </w:tcPr>
          <w:p w14:paraId="56F23709" w14:textId="77777777" w:rsidR="0083645D" w:rsidRPr="00B8667B" w:rsidRDefault="0083645D" w:rsidP="00FC1CA2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rFonts w:eastAsia="CorporateSPro-Light"/>
                <w:sz w:val="22"/>
                <w:szCs w:val="22"/>
              </w:rPr>
              <w:t>Moc silnika minimum</w:t>
            </w:r>
            <w:r w:rsidR="009140F1" w:rsidRPr="00B8667B">
              <w:rPr>
                <w:rFonts w:eastAsia="CorporateSPro-Light"/>
                <w:sz w:val="22"/>
                <w:szCs w:val="22"/>
              </w:rPr>
              <w:t xml:space="preserve"> </w:t>
            </w:r>
            <w:r w:rsidRPr="00B8667B">
              <w:rPr>
                <w:b/>
                <w:bCs/>
                <w:sz w:val="22"/>
                <w:szCs w:val="22"/>
              </w:rPr>
              <w:t>125</w:t>
            </w:r>
            <w:r w:rsidR="007E7F20" w:rsidRPr="00B8667B">
              <w:rPr>
                <w:b/>
                <w:bCs/>
                <w:sz w:val="22"/>
                <w:szCs w:val="22"/>
              </w:rPr>
              <w:t xml:space="preserve"> </w:t>
            </w:r>
            <w:r w:rsidRPr="00B8667B">
              <w:rPr>
                <w:b/>
                <w:bCs/>
                <w:sz w:val="22"/>
                <w:szCs w:val="22"/>
              </w:rPr>
              <w:t xml:space="preserve">kW , </w:t>
            </w:r>
            <w:r w:rsidRPr="00B8667B">
              <w:rPr>
                <w:sz w:val="22"/>
                <w:szCs w:val="22"/>
              </w:rPr>
              <w:t>gwarantująca</w:t>
            </w:r>
            <w:r w:rsidR="005A4B15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t>uzyskanie</w:t>
            </w:r>
            <w:r w:rsidR="005A4B15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rFonts w:eastAsia="CorporateSPro-Light"/>
                <w:sz w:val="22"/>
                <w:szCs w:val="22"/>
              </w:rPr>
              <w:t>przyspieszenia określonego w pkt 4.2.1 normy PN EN 1789+A2</w:t>
            </w:r>
            <w:r w:rsidR="007E7F20" w:rsidRPr="00B8667B">
              <w:rPr>
                <w:rFonts w:eastAsia="CorporateSPro-Light"/>
                <w:sz w:val="22"/>
                <w:szCs w:val="22"/>
              </w:rPr>
              <w:t xml:space="preserve"> lub równoważnej</w:t>
            </w:r>
          </w:p>
        </w:tc>
        <w:tc>
          <w:tcPr>
            <w:tcW w:w="1276" w:type="dxa"/>
            <w:vAlign w:val="center"/>
          </w:tcPr>
          <w:p w14:paraId="253647BC" w14:textId="77777777" w:rsidR="0083645D" w:rsidRPr="00B8667B" w:rsidRDefault="0083645D" w:rsidP="00B82F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E6ACD9E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5A4B15" w:rsidRPr="003D4A24" w14:paraId="708D9D67" w14:textId="77777777">
        <w:trPr>
          <w:trHeight w:val="284"/>
          <w:jc w:val="center"/>
        </w:trPr>
        <w:tc>
          <w:tcPr>
            <w:tcW w:w="825" w:type="dxa"/>
          </w:tcPr>
          <w:p w14:paraId="1D49277F" w14:textId="77777777" w:rsidR="005A4B15" w:rsidRPr="003D4A24" w:rsidRDefault="005A4B15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4620" w:type="dxa"/>
          </w:tcPr>
          <w:p w14:paraId="1A7CEFC2" w14:textId="77777777" w:rsidR="005A4B15" w:rsidRPr="00B8667B" w:rsidRDefault="005A4B15" w:rsidP="00FC1CA2">
            <w:pPr>
              <w:snapToGrid w:val="0"/>
              <w:rPr>
                <w:rFonts w:eastAsia="CorporateSPro-Light"/>
                <w:sz w:val="22"/>
                <w:szCs w:val="22"/>
              </w:rPr>
            </w:pPr>
            <w:r w:rsidRPr="00B8667B">
              <w:rPr>
                <w:rFonts w:eastAsia="CorporateSPro-Light"/>
                <w:sz w:val="22"/>
                <w:szCs w:val="22"/>
              </w:rPr>
              <w:t>Brak systemu ograniczającego prędkość pojazdu  w chwili dostarczenia ambulansu do Pogotowia Ratunkowego we Wrocławiu</w:t>
            </w:r>
          </w:p>
        </w:tc>
        <w:tc>
          <w:tcPr>
            <w:tcW w:w="1276" w:type="dxa"/>
            <w:vAlign w:val="center"/>
          </w:tcPr>
          <w:p w14:paraId="460696EE" w14:textId="77777777" w:rsidR="005A4B15" w:rsidRPr="00B8667B" w:rsidRDefault="005A4B15" w:rsidP="00B82F9C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  <w:vAlign w:val="center"/>
          </w:tcPr>
          <w:p w14:paraId="05D8FDCF" w14:textId="77777777" w:rsidR="005A4B15" w:rsidRPr="003D4A24" w:rsidRDefault="005A4B15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485318B3" w14:textId="77777777">
        <w:trPr>
          <w:trHeight w:val="284"/>
          <w:jc w:val="center"/>
        </w:trPr>
        <w:tc>
          <w:tcPr>
            <w:tcW w:w="825" w:type="dxa"/>
          </w:tcPr>
          <w:p w14:paraId="03DC62E5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20" w:type="dxa"/>
          </w:tcPr>
          <w:p w14:paraId="38CAA304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ZESPÓŁ PRZENIESIENIA NAPĘDU</w:t>
            </w:r>
          </w:p>
        </w:tc>
        <w:tc>
          <w:tcPr>
            <w:tcW w:w="1276" w:type="dxa"/>
            <w:vAlign w:val="center"/>
          </w:tcPr>
          <w:p w14:paraId="50DC904B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38985DCB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2D11AE43" w14:textId="77777777">
        <w:trPr>
          <w:trHeight w:val="284"/>
          <w:jc w:val="center"/>
        </w:trPr>
        <w:tc>
          <w:tcPr>
            <w:tcW w:w="825" w:type="dxa"/>
          </w:tcPr>
          <w:p w14:paraId="36E770B5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620" w:type="dxa"/>
          </w:tcPr>
          <w:p w14:paraId="67DB95E2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Skrzynia biegów automatyczna lub manualna.</w:t>
            </w:r>
          </w:p>
          <w:p w14:paraId="6E11FFE7" w14:textId="77777777" w:rsidR="0083645D" w:rsidRPr="00B8667B" w:rsidRDefault="0083645D" w:rsidP="00B82F9C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B8667B">
              <w:rPr>
                <w:b/>
                <w:bCs/>
                <w:sz w:val="22"/>
                <w:szCs w:val="22"/>
                <w:lang w:eastAsia="en-US"/>
              </w:rPr>
              <w:t>Uwaga</w:t>
            </w:r>
            <w:r w:rsidRPr="00B8667B">
              <w:rPr>
                <w:sz w:val="22"/>
                <w:szCs w:val="22"/>
                <w:lang w:eastAsia="en-US"/>
              </w:rPr>
              <w:t>:</w:t>
            </w:r>
            <w:r w:rsidRPr="00B8667B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Skrzynia biegów automatyczna </w:t>
            </w:r>
            <w:r w:rsidRPr="00B8667B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parametr punktowany (niewymagany)</w:t>
            </w:r>
          </w:p>
        </w:tc>
        <w:tc>
          <w:tcPr>
            <w:tcW w:w="1276" w:type="dxa"/>
            <w:vAlign w:val="center"/>
          </w:tcPr>
          <w:p w14:paraId="439323F9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lastRenderedPageBreak/>
              <w:t>TAK -5 pkt</w:t>
            </w:r>
          </w:p>
          <w:p w14:paraId="7ED7E663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NIE – 0 pkt</w:t>
            </w:r>
          </w:p>
        </w:tc>
        <w:tc>
          <w:tcPr>
            <w:tcW w:w="3742" w:type="dxa"/>
            <w:vAlign w:val="center"/>
          </w:tcPr>
          <w:p w14:paraId="3BAE697D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3322913A" w14:textId="77777777">
        <w:trPr>
          <w:trHeight w:val="284"/>
          <w:jc w:val="center"/>
        </w:trPr>
        <w:tc>
          <w:tcPr>
            <w:tcW w:w="825" w:type="dxa"/>
          </w:tcPr>
          <w:p w14:paraId="1A570F9E" w14:textId="77777777" w:rsidR="0083645D" w:rsidRPr="003D4A24" w:rsidRDefault="0083645D" w:rsidP="00691F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620" w:type="dxa"/>
          </w:tcPr>
          <w:p w14:paraId="18FEDA9F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Napęd na koła przednie lub tylne.</w:t>
            </w:r>
          </w:p>
        </w:tc>
        <w:tc>
          <w:tcPr>
            <w:tcW w:w="1276" w:type="dxa"/>
            <w:vAlign w:val="center"/>
          </w:tcPr>
          <w:p w14:paraId="0415BE69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13681E8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029EADFB" w14:textId="77777777">
        <w:trPr>
          <w:trHeight w:val="284"/>
          <w:jc w:val="center"/>
        </w:trPr>
        <w:tc>
          <w:tcPr>
            <w:tcW w:w="825" w:type="dxa"/>
          </w:tcPr>
          <w:p w14:paraId="502A1FC8" w14:textId="77777777" w:rsidR="0083645D" w:rsidRPr="003D4A24" w:rsidRDefault="0083645D" w:rsidP="00691F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4620" w:type="dxa"/>
          </w:tcPr>
          <w:p w14:paraId="7B1220F5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System zapobiegający poślizgowi kół w trakcie ruszania</w:t>
            </w:r>
          </w:p>
        </w:tc>
        <w:tc>
          <w:tcPr>
            <w:tcW w:w="1276" w:type="dxa"/>
            <w:vAlign w:val="center"/>
          </w:tcPr>
          <w:p w14:paraId="01874707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DBC79EF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FE03C69" w14:textId="77777777">
        <w:trPr>
          <w:trHeight w:val="284"/>
          <w:jc w:val="center"/>
        </w:trPr>
        <w:tc>
          <w:tcPr>
            <w:tcW w:w="825" w:type="dxa"/>
          </w:tcPr>
          <w:p w14:paraId="1C852132" w14:textId="77777777" w:rsidR="0083645D" w:rsidRPr="003D4A24" w:rsidRDefault="0083645D" w:rsidP="00691F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4620" w:type="dxa"/>
          </w:tcPr>
          <w:p w14:paraId="3A5738AF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Elektroniczny układ stabilizujący tor jazdy</w:t>
            </w:r>
          </w:p>
        </w:tc>
        <w:tc>
          <w:tcPr>
            <w:tcW w:w="1276" w:type="dxa"/>
            <w:vAlign w:val="center"/>
          </w:tcPr>
          <w:p w14:paraId="3F2660EC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E612549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05AA21DF" w14:textId="77777777">
        <w:trPr>
          <w:trHeight w:val="284"/>
          <w:jc w:val="center"/>
        </w:trPr>
        <w:tc>
          <w:tcPr>
            <w:tcW w:w="825" w:type="dxa"/>
          </w:tcPr>
          <w:p w14:paraId="487A4848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20" w:type="dxa"/>
          </w:tcPr>
          <w:p w14:paraId="1633DE95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ZAWIESZENIE</w:t>
            </w:r>
          </w:p>
        </w:tc>
        <w:tc>
          <w:tcPr>
            <w:tcW w:w="1276" w:type="dxa"/>
            <w:vAlign w:val="center"/>
          </w:tcPr>
          <w:p w14:paraId="5EEEA73C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04928FFA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5BF2894F" w14:textId="77777777">
        <w:trPr>
          <w:trHeight w:val="284"/>
          <w:jc w:val="center"/>
        </w:trPr>
        <w:tc>
          <w:tcPr>
            <w:tcW w:w="825" w:type="dxa"/>
          </w:tcPr>
          <w:p w14:paraId="6AE21664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620" w:type="dxa"/>
          </w:tcPr>
          <w:p w14:paraId="7E81E4DF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Gwarantujące dobrą przyczepność kół do nawierzchni, stabilność i manewrowość w trudnym terenie.</w:t>
            </w:r>
          </w:p>
        </w:tc>
        <w:tc>
          <w:tcPr>
            <w:tcW w:w="1276" w:type="dxa"/>
            <w:vAlign w:val="center"/>
          </w:tcPr>
          <w:p w14:paraId="58364A9A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5D8DF12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4E3B3AAE" w14:textId="77777777">
        <w:trPr>
          <w:trHeight w:val="284"/>
          <w:jc w:val="center"/>
        </w:trPr>
        <w:tc>
          <w:tcPr>
            <w:tcW w:w="825" w:type="dxa"/>
          </w:tcPr>
          <w:p w14:paraId="028A7864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4A24">
              <w:rPr>
                <w:b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4620" w:type="dxa"/>
          </w:tcPr>
          <w:p w14:paraId="15393BE5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  <w:lang w:val="en-US"/>
              </w:rPr>
            </w:pPr>
            <w:r w:rsidRPr="00B8667B">
              <w:rPr>
                <w:b/>
                <w:bCs/>
                <w:sz w:val="22"/>
                <w:szCs w:val="22"/>
                <w:lang w:val="en-US"/>
              </w:rPr>
              <w:t>UKŁAD HAMULCOWY</w:t>
            </w:r>
          </w:p>
        </w:tc>
        <w:tc>
          <w:tcPr>
            <w:tcW w:w="1276" w:type="dxa"/>
            <w:vAlign w:val="center"/>
          </w:tcPr>
          <w:p w14:paraId="4FBB7013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64C75600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7C74728A" w14:textId="77777777">
        <w:trPr>
          <w:trHeight w:val="284"/>
          <w:jc w:val="center"/>
        </w:trPr>
        <w:tc>
          <w:tcPr>
            <w:tcW w:w="825" w:type="dxa"/>
          </w:tcPr>
          <w:p w14:paraId="514708A4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4620" w:type="dxa"/>
          </w:tcPr>
          <w:p w14:paraId="2D2356D8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Systemem ABS zapobiegający blokadzie kół podczas hamowania lub równoważny.</w:t>
            </w:r>
          </w:p>
        </w:tc>
        <w:tc>
          <w:tcPr>
            <w:tcW w:w="1276" w:type="dxa"/>
            <w:vAlign w:val="center"/>
          </w:tcPr>
          <w:p w14:paraId="3FC75916" w14:textId="77777777" w:rsidR="0083645D" w:rsidRPr="00B8667B" w:rsidRDefault="0083645D" w:rsidP="00606A0C">
            <w:pPr>
              <w:pStyle w:val="Zwykytekst"/>
              <w:widowControl w:val="0"/>
              <w:snapToGrid w:val="0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DB178CF" w14:textId="77777777" w:rsidR="0083645D" w:rsidRPr="003D4A24" w:rsidRDefault="0083645D" w:rsidP="00606A0C">
            <w:pPr>
              <w:rPr>
                <w:sz w:val="22"/>
                <w:szCs w:val="22"/>
              </w:rPr>
            </w:pPr>
          </w:p>
        </w:tc>
      </w:tr>
      <w:tr w:rsidR="0083645D" w:rsidRPr="003D4A24" w14:paraId="1E067349" w14:textId="77777777">
        <w:trPr>
          <w:trHeight w:val="284"/>
          <w:jc w:val="center"/>
        </w:trPr>
        <w:tc>
          <w:tcPr>
            <w:tcW w:w="825" w:type="dxa"/>
          </w:tcPr>
          <w:p w14:paraId="1A5B1411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4620" w:type="dxa"/>
          </w:tcPr>
          <w:p w14:paraId="331D9470" w14:textId="77777777" w:rsidR="0083645D" w:rsidRPr="00B8667B" w:rsidRDefault="0083645D" w:rsidP="00223933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System rozdziału siły hamowania.</w:t>
            </w:r>
          </w:p>
        </w:tc>
        <w:tc>
          <w:tcPr>
            <w:tcW w:w="1276" w:type="dxa"/>
            <w:vAlign w:val="center"/>
          </w:tcPr>
          <w:p w14:paraId="10D45260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C68DD81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6945EF3" w14:textId="77777777">
        <w:trPr>
          <w:trHeight w:val="284"/>
          <w:jc w:val="center"/>
        </w:trPr>
        <w:tc>
          <w:tcPr>
            <w:tcW w:w="825" w:type="dxa"/>
          </w:tcPr>
          <w:p w14:paraId="78816DB1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4620" w:type="dxa"/>
          </w:tcPr>
          <w:p w14:paraId="185A05A8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System zapobiegający poślizgowi kół osi napędzanej.  </w:t>
            </w:r>
          </w:p>
        </w:tc>
        <w:tc>
          <w:tcPr>
            <w:tcW w:w="1276" w:type="dxa"/>
            <w:vAlign w:val="center"/>
          </w:tcPr>
          <w:p w14:paraId="5097B64D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739919F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1D141627" w14:textId="77777777">
        <w:trPr>
          <w:trHeight w:val="284"/>
          <w:jc w:val="center"/>
        </w:trPr>
        <w:tc>
          <w:tcPr>
            <w:tcW w:w="825" w:type="dxa"/>
          </w:tcPr>
          <w:p w14:paraId="250B501E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4620" w:type="dxa"/>
          </w:tcPr>
          <w:p w14:paraId="3E0D5F72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System wspomagania nagłego hamowania. </w:t>
            </w:r>
          </w:p>
        </w:tc>
        <w:tc>
          <w:tcPr>
            <w:tcW w:w="1276" w:type="dxa"/>
            <w:vAlign w:val="center"/>
          </w:tcPr>
          <w:p w14:paraId="22137C5F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09707D3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448ECC5B" w14:textId="77777777">
        <w:trPr>
          <w:trHeight w:val="284"/>
          <w:jc w:val="center"/>
        </w:trPr>
        <w:tc>
          <w:tcPr>
            <w:tcW w:w="825" w:type="dxa"/>
          </w:tcPr>
          <w:p w14:paraId="26A28A3F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4620" w:type="dxa"/>
          </w:tcPr>
          <w:p w14:paraId="449E4F94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Hamulce tarczowe na obu osiach (przód i tył)</w:t>
            </w:r>
          </w:p>
        </w:tc>
        <w:tc>
          <w:tcPr>
            <w:tcW w:w="1276" w:type="dxa"/>
            <w:vAlign w:val="center"/>
          </w:tcPr>
          <w:p w14:paraId="085FBF8E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C445572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0EEAE60D" w14:textId="77777777">
        <w:trPr>
          <w:trHeight w:val="284"/>
          <w:jc w:val="center"/>
        </w:trPr>
        <w:tc>
          <w:tcPr>
            <w:tcW w:w="825" w:type="dxa"/>
          </w:tcPr>
          <w:p w14:paraId="3542A603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20" w:type="dxa"/>
          </w:tcPr>
          <w:p w14:paraId="58E78A98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UKŁAD KIEROWNICZY</w:t>
            </w:r>
          </w:p>
        </w:tc>
        <w:tc>
          <w:tcPr>
            <w:tcW w:w="1276" w:type="dxa"/>
            <w:vAlign w:val="center"/>
          </w:tcPr>
          <w:p w14:paraId="45BCCA53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76AABB93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3F5002EA" w14:textId="77777777">
        <w:trPr>
          <w:trHeight w:val="284"/>
          <w:jc w:val="center"/>
        </w:trPr>
        <w:tc>
          <w:tcPr>
            <w:tcW w:w="825" w:type="dxa"/>
          </w:tcPr>
          <w:p w14:paraId="648826B6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620" w:type="dxa"/>
          </w:tcPr>
          <w:p w14:paraId="5641F17A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Ze wspomaganiem</w:t>
            </w:r>
          </w:p>
        </w:tc>
        <w:tc>
          <w:tcPr>
            <w:tcW w:w="1276" w:type="dxa"/>
            <w:vAlign w:val="center"/>
          </w:tcPr>
          <w:p w14:paraId="3AD9BB99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DFEB419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1AC9BDE6" w14:textId="77777777">
        <w:trPr>
          <w:trHeight w:val="284"/>
          <w:jc w:val="center"/>
        </w:trPr>
        <w:tc>
          <w:tcPr>
            <w:tcW w:w="825" w:type="dxa"/>
          </w:tcPr>
          <w:p w14:paraId="7B8CB10F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4620" w:type="dxa"/>
          </w:tcPr>
          <w:p w14:paraId="5F71756C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Regulowana kolumna kierownicy w minimum dwóch płaszczyznach</w:t>
            </w:r>
          </w:p>
        </w:tc>
        <w:tc>
          <w:tcPr>
            <w:tcW w:w="1276" w:type="dxa"/>
            <w:vAlign w:val="center"/>
          </w:tcPr>
          <w:p w14:paraId="1EB29C82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52AECC3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CC1890D" w14:textId="77777777">
        <w:trPr>
          <w:trHeight w:val="284"/>
          <w:jc w:val="center"/>
        </w:trPr>
        <w:tc>
          <w:tcPr>
            <w:tcW w:w="825" w:type="dxa"/>
          </w:tcPr>
          <w:p w14:paraId="4886D7DA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620" w:type="dxa"/>
          </w:tcPr>
          <w:p w14:paraId="7813A1FB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OGRZEWANIE I WENTYLACJA</w:t>
            </w:r>
          </w:p>
        </w:tc>
        <w:tc>
          <w:tcPr>
            <w:tcW w:w="1276" w:type="dxa"/>
            <w:vAlign w:val="center"/>
          </w:tcPr>
          <w:p w14:paraId="243A0795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61419A19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34FA58D4" w14:textId="77777777">
        <w:trPr>
          <w:trHeight w:val="284"/>
          <w:jc w:val="center"/>
        </w:trPr>
        <w:tc>
          <w:tcPr>
            <w:tcW w:w="825" w:type="dxa"/>
          </w:tcPr>
          <w:p w14:paraId="17B374A4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4620" w:type="dxa"/>
          </w:tcPr>
          <w:p w14:paraId="5A8E84E7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Ogrzewanie regulowane za pomocą termostatu- takie, aby przy temperaturach na zewnątrz i wewnątrz  -10°C i niższych ogrzanie wnętrza o przynajmniej 5°C nie trwało dłużej niż 15 minut. Po upływie 30 minut w przedziale dla pacjenta temperatura powinna osiągnąć co najmniej 22°C .</w:t>
            </w:r>
          </w:p>
        </w:tc>
        <w:tc>
          <w:tcPr>
            <w:tcW w:w="1276" w:type="dxa"/>
            <w:vAlign w:val="center"/>
          </w:tcPr>
          <w:p w14:paraId="288D7D24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706A525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4E7210C7" w14:textId="77777777">
        <w:trPr>
          <w:trHeight w:val="284"/>
          <w:jc w:val="center"/>
        </w:trPr>
        <w:tc>
          <w:tcPr>
            <w:tcW w:w="825" w:type="dxa"/>
          </w:tcPr>
          <w:p w14:paraId="032E956F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4620" w:type="dxa"/>
          </w:tcPr>
          <w:p w14:paraId="2D2783B0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Od silnika z możliwością regulacji – kabiny kierowcy i przedziału pacjenta</w:t>
            </w:r>
          </w:p>
        </w:tc>
        <w:tc>
          <w:tcPr>
            <w:tcW w:w="1276" w:type="dxa"/>
            <w:vAlign w:val="center"/>
          </w:tcPr>
          <w:p w14:paraId="5FF3D1E7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7C86908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1DF5CFF0" w14:textId="77777777">
        <w:trPr>
          <w:trHeight w:val="284"/>
          <w:jc w:val="center"/>
        </w:trPr>
        <w:tc>
          <w:tcPr>
            <w:tcW w:w="825" w:type="dxa"/>
          </w:tcPr>
          <w:p w14:paraId="08FA76F7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4620" w:type="dxa"/>
          </w:tcPr>
          <w:p w14:paraId="0BB29EF3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Postojowe z sieci 230 V - dodatkowy, podgrzewacz przedziału pacjenta o mocy min. 1800 W - zamocowany w pozycji poziomej w taki sposób, aby wylot ogrzanego powietrza skierowany był do środka przedziału. </w:t>
            </w:r>
          </w:p>
          <w:p w14:paraId="5E88931D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Dodatkowe niezależne ogrzewanie przedziału pacjenta.</w:t>
            </w:r>
          </w:p>
        </w:tc>
        <w:tc>
          <w:tcPr>
            <w:tcW w:w="1276" w:type="dxa"/>
            <w:vAlign w:val="center"/>
          </w:tcPr>
          <w:p w14:paraId="38809A46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8AB47FF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ED3E740" w14:textId="77777777">
        <w:trPr>
          <w:trHeight w:val="284"/>
          <w:jc w:val="center"/>
        </w:trPr>
        <w:tc>
          <w:tcPr>
            <w:tcW w:w="825" w:type="dxa"/>
          </w:tcPr>
          <w:p w14:paraId="7A36FCE8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4620" w:type="dxa"/>
          </w:tcPr>
          <w:p w14:paraId="2A913E81" w14:textId="77777777" w:rsidR="0083645D" w:rsidRPr="00B8667B" w:rsidRDefault="0083645D" w:rsidP="00606A0C">
            <w:pPr>
              <w:spacing w:line="221" w:lineRule="exact"/>
              <w:ind w:left="40"/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Wentylator dachowy z lampą wewnętrzną zapewniający ponad 20-krotną wymianę powietrza na godzinę w przedziale medycznym</w:t>
            </w:r>
          </w:p>
        </w:tc>
        <w:tc>
          <w:tcPr>
            <w:tcW w:w="1276" w:type="dxa"/>
            <w:vAlign w:val="center"/>
          </w:tcPr>
          <w:p w14:paraId="211795D6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0DBE459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78054CB" w14:textId="77777777">
        <w:trPr>
          <w:trHeight w:val="284"/>
          <w:jc w:val="center"/>
        </w:trPr>
        <w:tc>
          <w:tcPr>
            <w:tcW w:w="825" w:type="dxa"/>
          </w:tcPr>
          <w:p w14:paraId="125B4F94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4620" w:type="dxa"/>
          </w:tcPr>
          <w:p w14:paraId="6AC6C230" w14:textId="6F56A82B" w:rsidR="0083645D" w:rsidRPr="00B8667B" w:rsidRDefault="0083645D" w:rsidP="00606A0C">
            <w:pPr>
              <w:snapToGrid w:val="0"/>
              <w:rPr>
                <w:strike/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Klimatyzacja dwu</w:t>
            </w:r>
            <w:r w:rsidR="00C8714D" w:rsidRPr="00B8667B">
              <w:rPr>
                <w:sz w:val="22"/>
                <w:szCs w:val="22"/>
              </w:rPr>
              <w:t>strefowa</w:t>
            </w:r>
            <w:r w:rsidRPr="00B8667B">
              <w:rPr>
                <w:sz w:val="22"/>
                <w:szCs w:val="22"/>
              </w:rPr>
              <w:t xml:space="preserve">, oddzielna dla przedziału </w:t>
            </w:r>
            <w:r w:rsidR="009612A8" w:rsidRPr="00B8667B">
              <w:rPr>
                <w:sz w:val="22"/>
                <w:szCs w:val="22"/>
              </w:rPr>
              <w:t>medycznego</w:t>
            </w:r>
            <w:r w:rsidRPr="00B8667B">
              <w:rPr>
                <w:sz w:val="22"/>
                <w:szCs w:val="22"/>
              </w:rPr>
              <w:t xml:space="preserve"> i kabiny kierowcy</w:t>
            </w:r>
            <w:r w:rsidR="0013779D" w:rsidRPr="00B8667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6614AE2F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26B3FEE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57B61B0" w14:textId="77777777">
        <w:trPr>
          <w:trHeight w:val="284"/>
          <w:jc w:val="center"/>
        </w:trPr>
        <w:tc>
          <w:tcPr>
            <w:tcW w:w="825" w:type="dxa"/>
          </w:tcPr>
          <w:p w14:paraId="0141C698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7.6</w:t>
            </w:r>
          </w:p>
        </w:tc>
        <w:tc>
          <w:tcPr>
            <w:tcW w:w="4620" w:type="dxa"/>
          </w:tcPr>
          <w:p w14:paraId="536C5656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W przedziale medycznym wyświetlacz informujący o temperaturze w przedziale medycznym oraz temperaturze na zewnątrz pojazdu.</w:t>
            </w:r>
          </w:p>
        </w:tc>
        <w:tc>
          <w:tcPr>
            <w:tcW w:w="1276" w:type="dxa"/>
            <w:vAlign w:val="center"/>
          </w:tcPr>
          <w:p w14:paraId="7E390605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CA8DEE1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5EF6D1CF" w14:textId="77777777">
        <w:trPr>
          <w:trHeight w:val="284"/>
          <w:jc w:val="center"/>
        </w:trPr>
        <w:tc>
          <w:tcPr>
            <w:tcW w:w="825" w:type="dxa"/>
          </w:tcPr>
          <w:p w14:paraId="095F71D6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620" w:type="dxa"/>
          </w:tcPr>
          <w:p w14:paraId="2D9ECA80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INSTALACJA ELEKTRYCZNA</w:t>
            </w:r>
          </w:p>
        </w:tc>
        <w:tc>
          <w:tcPr>
            <w:tcW w:w="1276" w:type="dxa"/>
            <w:vAlign w:val="center"/>
          </w:tcPr>
          <w:p w14:paraId="3FCB6D56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7A2E581A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37049BFD" w14:textId="77777777">
        <w:trPr>
          <w:trHeight w:val="284"/>
          <w:jc w:val="center"/>
        </w:trPr>
        <w:tc>
          <w:tcPr>
            <w:tcW w:w="825" w:type="dxa"/>
          </w:tcPr>
          <w:p w14:paraId="3DDBCF7C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4620" w:type="dxa"/>
          </w:tcPr>
          <w:p w14:paraId="34B3A75B" w14:textId="09ED0B0D" w:rsidR="0083645D" w:rsidRPr="00B8667B" w:rsidRDefault="0083645D" w:rsidP="00AC1839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Dwa akumulatory o pojemności sumarycznej min. </w:t>
            </w:r>
            <w:r w:rsidR="00F126BB">
              <w:rPr>
                <w:sz w:val="22"/>
                <w:szCs w:val="22"/>
              </w:rPr>
              <w:t>200</w:t>
            </w:r>
            <w:r w:rsidRPr="00B8667B">
              <w:rPr>
                <w:sz w:val="22"/>
                <w:szCs w:val="22"/>
              </w:rPr>
              <w:t xml:space="preserve"> Ah - jeden do rozruchu silnika, drugi do zasilania przedziału medycznego - połączone tak, aby były doładowywane zarówno z alternatora w czasie pracy silnika, jak i z prostownika na postoju po podłączeniu zasilania do sieci 230V. Widoczna dla kierowcy sygnalizacja stanu naładowania </w:t>
            </w:r>
            <w:r w:rsidRPr="00B8667B">
              <w:rPr>
                <w:sz w:val="22"/>
                <w:szCs w:val="22"/>
              </w:rPr>
              <w:lastRenderedPageBreak/>
              <w:t>akumulatorów, z ostrzeganiem o niedoładowaniu któregokolwiek z nich .Zamawiający wymaga aby akumulator medyczny był akumulatorem żelowym lub kwasowo-ołowiowym akumulatorem bezobsługowym VRLA wykonanym w technologii AGM - o pojemności zapewniającej prawidłowe funkcjonowanie urządzeń przedziału medycznego zgodnych z PN EN 1789 +A2, porównywalnej do akumulatora kwasowego.</w:t>
            </w:r>
          </w:p>
        </w:tc>
        <w:tc>
          <w:tcPr>
            <w:tcW w:w="1276" w:type="dxa"/>
            <w:vAlign w:val="center"/>
          </w:tcPr>
          <w:p w14:paraId="6B2829B2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ED4711F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7271009B" w14:textId="77777777">
        <w:trPr>
          <w:trHeight w:val="284"/>
          <w:jc w:val="center"/>
        </w:trPr>
        <w:tc>
          <w:tcPr>
            <w:tcW w:w="825" w:type="dxa"/>
          </w:tcPr>
          <w:p w14:paraId="46E0F7C6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4620" w:type="dxa"/>
          </w:tcPr>
          <w:p w14:paraId="3F8E4FFB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Zasilanie zewn. 230V z zabezpieczeniem przeciwporażeniowym różnicowoprądowym oraz zabezpieczenie przed uruchomieniem silnika przy podłączonym zasilaniu zewnętrznym. Układ zapewniający zasilanie instalacji 12 V oraz skuteczne ładowanie akumulatorów - jeden prostownik o min, rzeczywistej wydajności prądowej 25A lub dwa prostowniki oddzielnie dla akumulatora rozruchowego, oddzielnie dla przedziału pacjenta - z automatycznym zabezpieczeniem przed jego awarią oraz przeładowaniem akumulatorów - w kabinie kierowcy widoczna sygnalizacja właściwego działania prostownika ładującego akumulatory na postoju.</w:t>
            </w:r>
          </w:p>
        </w:tc>
        <w:tc>
          <w:tcPr>
            <w:tcW w:w="1276" w:type="dxa"/>
            <w:vAlign w:val="center"/>
          </w:tcPr>
          <w:p w14:paraId="519F1CFC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027D05A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132DFB94" w14:textId="77777777">
        <w:trPr>
          <w:trHeight w:val="284"/>
          <w:jc w:val="center"/>
        </w:trPr>
        <w:tc>
          <w:tcPr>
            <w:tcW w:w="825" w:type="dxa"/>
          </w:tcPr>
          <w:p w14:paraId="74313A6F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8.3</w:t>
            </w:r>
          </w:p>
        </w:tc>
        <w:tc>
          <w:tcPr>
            <w:tcW w:w="4620" w:type="dxa"/>
          </w:tcPr>
          <w:p w14:paraId="1F9BA58B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4 gniazda 230 V</w:t>
            </w:r>
            <w:r w:rsidRPr="00B8667B">
              <w:rPr>
                <w:sz w:val="22"/>
                <w:szCs w:val="22"/>
              </w:rPr>
              <w:t xml:space="preserve"> w przedziale pacjenta z bezpiecznikami zabezpieczającymi, w tym dwa w okolicach środkowej części przedziału medycznego na lewej ścianie oraz jedno do zasilania dodatkowego podgrzewacza elektrycznego. Jedno gniazdo z przetwornicy napięcia 12V/230V odpowiednio oznakowane innym kolorem oraz zabezpieczone przed przypadkowym użyciem osobnym włącznikiem napięcia. </w:t>
            </w:r>
          </w:p>
        </w:tc>
        <w:tc>
          <w:tcPr>
            <w:tcW w:w="1276" w:type="dxa"/>
            <w:vAlign w:val="center"/>
          </w:tcPr>
          <w:p w14:paraId="312A8AA8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8161B9C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0DB45AB0" w14:textId="77777777">
        <w:trPr>
          <w:trHeight w:val="284"/>
          <w:jc w:val="center"/>
        </w:trPr>
        <w:tc>
          <w:tcPr>
            <w:tcW w:w="825" w:type="dxa"/>
          </w:tcPr>
          <w:p w14:paraId="66191050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8.4</w:t>
            </w:r>
          </w:p>
        </w:tc>
        <w:tc>
          <w:tcPr>
            <w:tcW w:w="4620" w:type="dxa"/>
          </w:tcPr>
          <w:p w14:paraId="6A93CC10" w14:textId="2275F131" w:rsidR="0083645D" w:rsidRPr="00B8667B" w:rsidRDefault="0083645D" w:rsidP="00544398">
            <w:pPr>
              <w:jc w:val="both"/>
              <w:rPr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5-gniazdniskonapięciowych 12V/16A IP-34 + wtyki do tego typu gniazda 5 szt.-</w:t>
            </w:r>
            <w:r w:rsidRPr="00B8667B">
              <w:rPr>
                <w:sz w:val="22"/>
                <w:szCs w:val="22"/>
              </w:rPr>
              <w:t>w przedziale medycznym do podłączenia urządzeń medycznych oraz drukarki SWD, zabezpieczone przed zabrudzeniem, wyposażone we wtyki. Dodatkowo dwa gniazda typu USB z czego jedno gniazdo do transmisji danych pomiędzy stacją dokującą tabletu a drukarką.</w:t>
            </w:r>
            <w:r w:rsidR="0013779D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t>W kabinie kierowcy minimum dwa gniazda 12 V (wtyk zapalniczki) oraz minimum jedno gniazdo USB.</w:t>
            </w:r>
          </w:p>
        </w:tc>
        <w:tc>
          <w:tcPr>
            <w:tcW w:w="1276" w:type="dxa"/>
            <w:vAlign w:val="center"/>
          </w:tcPr>
          <w:p w14:paraId="43087D72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7C14D04" w14:textId="77777777" w:rsidR="0083645D" w:rsidRPr="003D4A24" w:rsidRDefault="0083645D" w:rsidP="00606A0C">
            <w:pPr>
              <w:snapToGrid w:val="0"/>
              <w:rPr>
                <w:color w:val="00B050"/>
                <w:sz w:val="22"/>
                <w:szCs w:val="22"/>
              </w:rPr>
            </w:pPr>
          </w:p>
        </w:tc>
      </w:tr>
      <w:tr w:rsidR="0083645D" w:rsidRPr="003D4A24" w14:paraId="3D05DF6D" w14:textId="77777777">
        <w:trPr>
          <w:trHeight w:val="284"/>
          <w:jc w:val="center"/>
        </w:trPr>
        <w:tc>
          <w:tcPr>
            <w:tcW w:w="825" w:type="dxa"/>
          </w:tcPr>
          <w:p w14:paraId="5B07C94F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8.5</w:t>
            </w:r>
          </w:p>
        </w:tc>
        <w:tc>
          <w:tcPr>
            <w:tcW w:w="4620" w:type="dxa"/>
          </w:tcPr>
          <w:p w14:paraId="54C2BE74" w14:textId="77777777" w:rsidR="0083645D" w:rsidRPr="00B8667B" w:rsidRDefault="0083645D" w:rsidP="00544398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Przewód zasilania zewnętrznego 230V o długości co najmniej 7 m</w:t>
            </w:r>
          </w:p>
        </w:tc>
        <w:tc>
          <w:tcPr>
            <w:tcW w:w="1276" w:type="dxa"/>
            <w:vAlign w:val="center"/>
          </w:tcPr>
          <w:p w14:paraId="4E11516A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96D3138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2BD43228" w14:textId="77777777">
        <w:trPr>
          <w:trHeight w:val="284"/>
          <w:jc w:val="center"/>
        </w:trPr>
        <w:tc>
          <w:tcPr>
            <w:tcW w:w="825" w:type="dxa"/>
          </w:tcPr>
          <w:p w14:paraId="25592746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8.6</w:t>
            </w:r>
          </w:p>
        </w:tc>
        <w:tc>
          <w:tcPr>
            <w:tcW w:w="4620" w:type="dxa"/>
          </w:tcPr>
          <w:p w14:paraId="684477A0" w14:textId="1081CBEC" w:rsidR="0083645D" w:rsidRPr="00B8667B" w:rsidRDefault="0083645D" w:rsidP="0007299F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Inwertor prądu stałego 12V na zmienny 230V o mocy min. </w:t>
            </w:r>
            <w:r w:rsidRPr="00B8667B">
              <w:rPr>
                <w:b/>
                <w:bCs/>
                <w:sz w:val="22"/>
                <w:szCs w:val="22"/>
              </w:rPr>
              <w:t xml:space="preserve">1 </w:t>
            </w:r>
            <w:r w:rsidR="009612A8" w:rsidRPr="00B8667B">
              <w:rPr>
                <w:b/>
                <w:bCs/>
                <w:sz w:val="22"/>
                <w:szCs w:val="22"/>
              </w:rPr>
              <w:t>5</w:t>
            </w:r>
            <w:r w:rsidRPr="00B8667B">
              <w:rPr>
                <w:b/>
                <w:bCs/>
                <w:sz w:val="22"/>
                <w:szCs w:val="22"/>
              </w:rPr>
              <w:t>00</w:t>
            </w:r>
            <w:r w:rsidRPr="00B8667B">
              <w:rPr>
                <w:sz w:val="22"/>
                <w:szCs w:val="22"/>
              </w:rPr>
              <w:t>W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1276" w:type="dxa"/>
            <w:vAlign w:val="center"/>
          </w:tcPr>
          <w:p w14:paraId="25AE351B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7380994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70807286" w14:textId="77777777">
        <w:trPr>
          <w:trHeight w:val="284"/>
          <w:jc w:val="center"/>
        </w:trPr>
        <w:tc>
          <w:tcPr>
            <w:tcW w:w="825" w:type="dxa"/>
          </w:tcPr>
          <w:p w14:paraId="0694F5A3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8.7</w:t>
            </w:r>
          </w:p>
        </w:tc>
        <w:tc>
          <w:tcPr>
            <w:tcW w:w="4620" w:type="dxa"/>
          </w:tcPr>
          <w:p w14:paraId="1BA01E2C" w14:textId="21B2AF22" w:rsidR="0083645D" w:rsidRPr="00B8667B" w:rsidRDefault="0083645D" w:rsidP="009E2607">
            <w:pPr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Grzałka w bloku silnika (w układzie cieczy chłodzącej silnik) zasilana z sieci 230V przewodem służącym jednocześnie do ładowania akumulatorów na postoju. Z zabezpieczeniem</w:t>
            </w:r>
            <w:r w:rsidR="0013779D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lastRenderedPageBreak/>
              <w:t xml:space="preserve">przeciwporażeniowym różnicowoprądowym oraz zabezpieczenie przed uruchomieniem silnika. Zamawiający wymaga aby istniała możliwość czasowego odłączenia pracy grzałki za pomocą odrębnego, oznakowanego przełącznika. </w:t>
            </w:r>
          </w:p>
        </w:tc>
        <w:tc>
          <w:tcPr>
            <w:tcW w:w="1276" w:type="dxa"/>
            <w:vAlign w:val="center"/>
          </w:tcPr>
          <w:p w14:paraId="68B23B0C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8903CFD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16A81C52" w14:textId="77777777">
        <w:trPr>
          <w:trHeight w:val="284"/>
          <w:jc w:val="center"/>
        </w:trPr>
        <w:tc>
          <w:tcPr>
            <w:tcW w:w="825" w:type="dxa"/>
          </w:tcPr>
          <w:p w14:paraId="0AB67CDD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8.8</w:t>
            </w:r>
          </w:p>
        </w:tc>
        <w:tc>
          <w:tcPr>
            <w:tcW w:w="4620" w:type="dxa"/>
          </w:tcPr>
          <w:p w14:paraId="15E0D945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Umieszczony w łatwo dostępnym miejscu wyłącznik, umożliwiający odłączenie akumulatora od zasadniczej instalacji elektrycznej bez użycia narzędzi</w:t>
            </w:r>
          </w:p>
        </w:tc>
        <w:tc>
          <w:tcPr>
            <w:tcW w:w="1276" w:type="dxa"/>
            <w:vAlign w:val="center"/>
          </w:tcPr>
          <w:p w14:paraId="6DFBDB45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217D089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3AA1E257" w14:textId="77777777">
        <w:trPr>
          <w:trHeight w:val="284"/>
          <w:jc w:val="center"/>
        </w:trPr>
        <w:tc>
          <w:tcPr>
            <w:tcW w:w="825" w:type="dxa"/>
          </w:tcPr>
          <w:p w14:paraId="4A5335B4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620" w:type="dxa"/>
          </w:tcPr>
          <w:p w14:paraId="754011E7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PRZEDZIAŁ PACJENTA</w:t>
            </w:r>
          </w:p>
        </w:tc>
        <w:tc>
          <w:tcPr>
            <w:tcW w:w="1276" w:type="dxa"/>
            <w:vAlign w:val="center"/>
          </w:tcPr>
          <w:p w14:paraId="35FBD11E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8922BAA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71C411D2" w14:textId="77777777">
        <w:trPr>
          <w:trHeight w:val="284"/>
          <w:jc w:val="center"/>
        </w:trPr>
        <w:tc>
          <w:tcPr>
            <w:tcW w:w="825" w:type="dxa"/>
          </w:tcPr>
          <w:p w14:paraId="6F74E551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4620" w:type="dxa"/>
          </w:tcPr>
          <w:p w14:paraId="728E39BA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Minimalne wewnętrzne wymiary przedziału pacjenta: wysokość 1,80 m, długość 3,25 m, szerokość 1,70 m (pomiędzy ścianami bocznymi)</w:t>
            </w:r>
          </w:p>
        </w:tc>
        <w:tc>
          <w:tcPr>
            <w:tcW w:w="1276" w:type="dxa"/>
            <w:vAlign w:val="center"/>
          </w:tcPr>
          <w:p w14:paraId="55498496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0705D9D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4BF1E3D7" w14:textId="77777777">
        <w:trPr>
          <w:trHeight w:val="284"/>
          <w:jc w:val="center"/>
        </w:trPr>
        <w:tc>
          <w:tcPr>
            <w:tcW w:w="825" w:type="dxa"/>
          </w:tcPr>
          <w:p w14:paraId="09EC9191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4620" w:type="dxa"/>
          </w:tcPr>
          <w:p w14:paraId="53991275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Izolacja termiczna ścian</w:t>
            </w:r>
            <w:r w:rsidRPr="00B8667B">
              <w:rPr>
                <w:rStyle w:val="Teksttreci8"/>
                <w:sz w:val="22"/>
                <w:szCs w:val="22"/>
              </w:rPr>
              <w:t xml:space="preserve"> i</w:t>
            </w:r>
            <w:r w:rsidRPr="00B8667B">
              <w:rPr>
                <w:sz w:val="22"/>
                <w:szCs w:val="22"/>
              </w:rPr>
              <w:t xml:space="preserve"> sufitu przedziału medycznego oraz pawlacza nad kabiną kierowcy - (</w:t>
            </w:r>
            <w:r w:rsidRPr="00B8667B">
              <w:rPr>
                <w:i/>
                <w:iCs/>
                <w:sz w:val="22"/>
                <w:szCs w:val="22"/>
              </w:rPr>
              <w:t>jeżeli jest zamontowany)</w:t>
            </w:r>
          </w:p>
        </w:tc>
        <w:tc>
          <w:tcPr>
            <w:tcW w:w="1276" w:type="dxa"/>
            <w:vAlign w:val="center"/>
          </w:tcPr>
          <w:p w14:paraId="326607D8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F47AE2E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22593CFB" w14:textId="77777777">
        <w:trPr>
          <w:trHeight w:val="284"/>
          <w:jc w:val="center"/>
        </w:trPr>
        <w:tc>
          <w:tcPr>
            <w:tcW w:w="825" w:type="dxa"/>
          </w:tcPr>
          <w:p w14:paraId="19BE93BD" w14:textId="77777777" w:rsidR="0083645D" w:rsidRPr="003D4A24" w:rsidRDefault="0083645D" w:rsidP="009E2607">
            <w:pPr>
              <w:jc w:val="center"/>
              <w:rPr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9.3</w:t>
            </w:r>
          </w:p>
          <w:p w14:paraId="3F366AF7" w14:textId="77777777" w:rsidR="0083645D" w:rsidRPr="003D4A24" w:rsidRDefault="0083645D" w:rsidP="009E2607">
            <w:pPr>
              <w:rPr>
                <w:sz w:val="22"/>
                <w:szCs w:val="22"/>
              </w:rPr>
            </w:pPr>
          </w:p>
          <w:p w14:paraId="25B24D24" w14:textId="77777777" w:rsidR="0083645D" w:rsidRPr="003D4A24" w:rsidRDefault="0083645D" w:rsidP="009E2607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</w:tcPr>
          <w:p w14:paraId="44461586" w14:textId="77777777" w:rsidR="0083645D" w:rsidRPr="00B8667B" w:rsidRDefault="0083645D" w:rsidP="009F05D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Jedno obrotowe miejsce siedzące na prawej ścianie wyposażone w bezwładnościowe, trzypunktowe pasy bezpieczeństwa i zagłówki, ze składanym do pionu siedziskiem z możliwością przesuwu przód – tył oraz fotel u wezgłowia noszy, obrotowy w zakresie min. 90 stopni, umożliwiający jazdę tyłem do kierunku jazdy, z trzypunktowym pasem bezpieczeństwa, z funkcją przesuwu przód-tył </w:t>
            </w:r>
          </w:p>
          <w:p w14:paraId="38191E1F" w14:textId="77777777" w:rsidR="0083645D" w:rsidRPr="00B8667B" w:rsidRDefault="0083645D" w:rsidP="009F05D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Uwaga: możliwość przesuwu przód – tył parametr punktowany (niewymagany)</w:t>
            </w:r>
          </w:p>
        </w:tc>
        <w:tc>
          <w:tcPr>
            <w:tcW w:w="1276" w:type="dxa"/>
            <w:vAlign w:val="center"/>
          </w:tcPr>
          <w:p w14:paraId="36A55C2F" w14:textId="77777777" w:rsidR="0083645D" w:rsidRPr="00B8667B" w:rsidRDefault="0083645D" w:rsidP="00244F77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 -5 pkt</w:t>
            </w:r>
          </w:p>
          <w:p w14:paraId="00CE5783" w14:textId="77777777" w:rsidR="0083645D" w:rsidRPr="00B8667B" w:rsidRDefault="0083645D" w:rsidP="00244F77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NIE – 0 pkt</w:t>
            </w:r>
          </w:p>
        </w:tc>
        <w:tc>
          <w:tcPr>
            <w:tcW w:w="3742" w:type="dxa"/>
            <w:vAlign w:val="center"/>
          </w:tcPr>
          <w:p w14:paraId="06FFE74E" w14:textId="77777777" w:rsidR="0083645D" w:rsidRPr="003D4A24" w:rsidRDefault="0083645D" w:rsidP="00606A0C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83645D" w:rsidRPr="003D4A24" w14:paraId="02CCCFED" w14:textId="77777777">
        <w:trPr>
          <w:trHeight w:val="284"/>
          <w:jc w:val="center"/>
        </w:trPr>
        <w:tc>
          <w:tcPr>
            <w:tcW w:w="825" w:type="dxa"/>
          </w:tcPr>
          <w:p w14:paraId="54853D84" w14:textId="77777777" w:rsidR="0083645D" w:rsidRPr="003D4A24" w:rsidRDefault="0083645D" w:rsidP="00106D2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9.4</w:t>
            </w:r>
          </w:p>
        </w:tc>
        <w:tc>
          <w:tcPr>
            <w:tcW w:w="4620" w:type="dxa"/>
          </w:tcPr>
          <w:p w14:paraId="1695C85C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Podłoga wyłożona wykładziną antypoślizgową, łatwo zmywalną połączoną szczelnie z pokryciem boków</w:t>
            </w:r>
          </w:p>
        </w:tc>
        <w:tc>
          <w:tcPr>
            <w:tcW w:w="1276" w:type="dxa"/>
            <w:vAlign w:val="center"/>
          </w:tcPr>
          <w:p w14:paraId="0B3433A9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CAEA3BF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4E84755B" w14:textId="77777777">
        <w:trPr>
          <w:trHeight w:val="284"/>
          <w:jc w:val="center"/>
        </w:trPr>
        <w:tc>
          <w:tcPr>
            <w:tcW w:w="825" w:type="dxa"/>
          </w:tcPr>
          <w:p w14:paraId="06515C31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A4A73E7" w14:textId="77777777" w:rsidR="0083645D" w:rsidRPr="003D4A24" w:rsidRDefault="0083645D" w:rsidP="009E260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9.5</w:t>
            </w:r>
          </w:p>
        </w:tc>
        <w:tc>
          <w:tcPr>
            <w:tcW w:w="4620" w:type="dxa"/>
          </w:tcPr>
          <w:p w14:paraId="154D6D48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1276" w:type="dxa"/>
            <w:vAlign w:val="center"/>
          </w:tcPr>
          <w:p w14:paraId="56661DF9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698C9DA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704C3928" w14:textId="77777777">
        <w:trPr>
          <w:trHeight w:val="284"/>
          <w:jc w:val="center"/>
        </w:trPr>
        <w:tc>
          <w:tcPr>
            <w:tcW w:w="825" w:type="dxa"/>
          </w:tcPr>
          <w:p w14:paraId="4A96F0A3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9.6</w:t>
            </w:r>
          </w:p>
        </w:tc>
        <w:tc>
          <w:tcPr>
            <w:tcW w:w="4620" w:type="dxa"/>
          </w:tcPr>
          <w:p w14:paraId="1B9A691F" w14:textId="77777777" w:rsidR="0083645D" w:rsidRPr="00B8667B" w:rsidRDefault="0083645D" w:rsidP="001425AD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Przegroda między kabiną kierowcy a przedziałem medycznym. Przegroda zapewniająca możliwość oddzielenia obu przedziałów oraz komunikację pomiędzy personelem medycznym a kierowcą przegroda ma być wyposażona w drzwi przesuwne - spełniające normę PN EN 1789 + A2</w:t>
            </w:r>
            <w:r w:rsidR="007E7F20" w:rsidRPr="00B8667B">
              <w:rPr>
                <w:sz w:val="22"/>
                <w:szCs w:val="22"/>
              </w:rPr>
              <w:t xml:space="preserve"> lub równoważną</w:t>
            </w:r>
            <w:r w:rsidRPr="00B8667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0DBF7DD1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64A6D35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044ECE1D" w14:textId="77777777">
        <w:trPr>
          <w:trHeight w:val="284"/>
          <w:jc w:val="center"/>
        </w:trPr>
        <w:tc>
          <w:tcPr>
            <w:tcW w:w="825" w:type="dxa"/>
          </w:tcPr>
          <w:p w14:paraId="3739A87F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9.7</w:t>
            </w:r>
          </w:p>
        </w:tc>
        <w:tc>
          <w:tcPr>
            <w:tcW w:w="4620" w:type="dxa"/>
          </w:tcPr>
          <w:p w14:paraId="3A01D871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Schowek wewnętrzny na dodatkowe wyposażenie ortopedyczne z łatwym dostępem w każdych warunkach (unieruchomienia kończyn, miednicy, kręgosłupa, deska pediatryczna)</w:t>
            </w:r>
          </w:p>
        </w:tc>
        <w:tc>
          <w:tcPr>
            <w:tcW w:w="1276" w:type="dxa"/>
            <w:vAlign w:val="center"/>
          </w:tcPr>
          <w:p w14:paraId="73D94BC0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23C09BF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2EB0E83C" w14:textId="77777777">
        <w:trPr>
          <w:trHeight w:val="284"/>
          <w:jc w:val="center"/>
        </w:trPr>
        <w:tc>
          <w:tcPr>
            <w:tcW w:w="825" w:type="dxa"/>
          </w:tcPr>
          <w:p w14:paraId="5E45ED66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9.8</w:t>
            </w:r>
          </w:p>
        </w:tc>
        <w:tc>
          <w:tcPr>
            <w:tcW w:w="4620" w:type="dxa"/>
          </w:tcPr>
          <w:p w14:paraId="3BB14B1B" w14:textId="77777777" w:rsidR="0083645D" w:rsidRPr="00B8667B" w:rsidRDefault="0083645D" w:rsidP="00DE453B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Na ścianie lewej 2 rzędy szyn  wraz z pięcioma  panelami do mocowania uchwytów dla następującego sprzętu medycznego: defibrylator, respirator, pompa infuzyjna, ładowarka, ssak. Panele mają mieć możliwość przesuwania wzdłuż osi pojazdu tj. możliwość rozmieszczenia ww. sprzętu medycznego wg uznania Zamawiającego w każdym momencie eksploatacji.</w:t>
            </w:r>
          </w:p>
        </w:tc>
        <w:tc>
          <w:tcPr>
            <w:tcW w:w="1276" w:type="dxa"/>
            <w:vAlign w:val="center"/>
          </w:tcPr>
          <w:p w14:paraId="1B9B179D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7E59C7B" w14:textId="77777777" w:rsidR="0083645D" w:rsidRPr="003D4A24" w:rsidRDefault="0083645D" w:rsidP="00606A0C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83645D" w:rsidRPr="003D4A24" w14:paraId="051D7BCC" w14:textId="77777777">
        <w:trPr>
          <w:trHeight w:val="284"/>
          <w:jc w:val="center"/>
        </w:trPr>
        <w:tc>
          <w:tcPr>
            <w:tcW w:w="825" w:type="dxa"/>
          </w:tcPr>
          <w:p w14:paraId="53CA1F8F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9.9</w:t>
            </w:r>
          </w:p>
        </w:tc>
        <w:tc>
          <w:tcPr>
            <w:tcW w:w="4620" w:type="dxa"/>
          </w:tcPr>
          <w:p w14:paraId="0C29A205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Zabudowa meblowa na ścianach bocznych (lewej i prawej):</w:t>
            </w:r>
          </w:p>
          <w:p w14:paraId="343950F7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lastRenderedPageBreak/>
              <w:t>- zestawy szafek i półek wykonanych z tworzywa sztucznego lub innego materiału , zabezpieczone przed niekontrolowanym wypadnięciem umieszczonych tam przedmiotów, z miejscem mocowania wyposażenia medycznego tj. deska pediatryczna, kamizelka typu KED, szyny Kramera, torba opatrunkowa,</w:t>
            </w:r>
          </w:p>
          <w:p w14:paraId="15E3E195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 półki podsufitowe z przezroczystymi szybkami i podświetleniem umożliwiającym podgląd na umieszczone tam przedmioty (na ścianie lewej co najmniej 4 szt., na ścianie prawej co najmniej 2 szt.); półki podsufitowe wyposażone w regulowane w 2 płaszczyznach przegródki, do dowolnej konfiguracji wielkości przegród.</w:t>
            </w:r>
          </w:p>
          <w:p w14:paraId="6251E067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 powiększona szafka na sprzęt do udrażniania górnych dróg oddechowych (GDO).</w:t>
            </w:r>
          </w:p>
          <w:p w14:paraId="7A1AAFFF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- szafka przeznaczona do przechowywania  </w:t>
            </w:r>
            <w:proofErr w:type="spellStart"/>
            <w:r w:rsidRPr="00B8667B">
              <w:rPr>
                <w:sz w:val="22"/>
                <w:szCs w:val="22"/>
              </w:rPr>
              <w:t>wenflonów</w:t>
            </w:r>
            <w:proofErr w:type="spellEnd"/>
            <w:r w:rsidRPr="00B8667B">
              <w:rPr>
                <w:sz w:val="22"/>
                <w:szCs w:val="22"/>
              </w:rPr>
              <w:t>, igieł itp. - zamykana roletą.</w:t>
            </w:r>
          </w:p>
          <w:p w14:paraId="6CDECF02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Pojemnik na cewniki do odsysania</w:t>
            </w:r>
          </w:p>
          <w:p w14:paraId="3AB865DB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Pojemnik na rękawiczki (trzy rodzaje).</w:t>
            </w:r>
          </w:p>
          <w:p w14:paraId="4F284C36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Zamykany schowek zamkiem  szyfrowym.</w:t>
            </w:r>
          </w:p>
          <w:p w14:paraId="5800A2A9" w14:textId="0E850EB6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Półka na dokumenty medyczne</w:t>
            </w:r>
            <w:r w:rsidR="009612A8" w:rsidRPr="00B8667B">
              <w:rPr>
                <w:sz w:val="22"/>
                <w:szCs w:val="22"/>
              </w:rPr>
              <w:t xml:space="preserve"> (może być usytuowana na ściance działowej przy szafce na drukarkę)</w:t>
            </w:r>
          </w:p>
          <w:p w14:paraId="2192179D" w14:textId="48328149" w:rsidR="009612A8" w:rsidRPr="00B8667B" w:rsidRDefault="009612A8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Wieszak np. na powieszenie kurtki </w:t>
            </w:r>
          </w:p>
          <w:p w14:paraId="2B6D0E94" w14:textId="77777777" w:rsidR="0083645D" w:rsidRPr="00B8667B" w:rsidRDefault="0083645D" w:rsidP="00606A0C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11D50DCC" w14:textId="77777777" w:rsidR="0083645D" w:rsidRPr="00B8667B" w:rsidRDefault="0083645D" w:rsidP="00606A0C">
            <w:pPr>
              <w:jc w:val="both"/>
              <w:rPr>
                <w:i/>
                <w:iCs/>
                <w:sz w:val="22"/>
                <w:szCs w:val="22"/>
              </w:rPr>
            </w:pPr>
            <w:r w:rsidRPr="00B8667B">
              <w:rPr>
                <w:i/>
                <w:iCs/>
                <w:sz w:val="22"/>
                <w:szCs w:val="22"/>
              </w:rPr>
              <w:t>Zamawiający dopuszcza również na zasadzie równoważności zabudowę meblową, w której miejsce mocowania desek ortopedycznych dla dorosłych i dzieci, kamizelki typu KED oraz szyn typu Kramer znajduje się w zewnętrznym schowku.</w:t>
            </w:r>
          </w:p>
          <w:p w14:paraId="357F1045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</w:p>
          <w:p w14:paraId="669FF3A4" w14:textId="77777777" w:rsidR="0083645D" w:rsidRPr="00B8667B" w:rsidRDefault="0083645D" w:rsidP="00606A0C">
            <w:pPr>
              <w:jc w:val="both"/>
              <w:rPr>
                <w:i/>
                <w:iCs/>
                <w:sz w:val="22"/>
                <w:szCs w:val="22"/>
              </w:rPr>
            </w:pPr>
            <w:r w:rsidRPr="00B8667B">
              <w:rPr>
                <w:i/>
                <w:iCs/>
                <w:sz w:val="22"/>
                <w:szCs w:val="22"/>
              </w:rPr>
              <w:t>Zamawiający dopuszcza ambulans, w którym zastosowano podsufitowe szafki wiszące z przeźroczystymi frontami oraz podświetleniem, 3 na lewej ścianie oraz 2 na prawej ścianie</w:t>
            </w:r>
          </w:p>
          <w:p w14:paraId="2152CCD9" w14:textId="77777777" w:rsidR="0083645D" w:rsidRPr="00B8667B" w:rsidRDefault="0083645D" w:rsidP="00606A0C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895463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F770C3E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522B9932" w14:textId="77777777">
        <w:trPr>
          <w:trHeight w:val="284"/>
          <w:jc w:val="center"/>
        </w:trPr>
        <w:tc>
          <w:tcPr>
            <w:tcW w:w="825" w:type="dxa"/>
          </w:tcPr>
          <w:p w14:paraId="5722F4D9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9.10</w:t>
            </w:r>
          </w:p>
        </w:tc>
        <w:tc>
          <w:tcPr>
            <w:tcW w:w="4620" w:type="dxa"/>
          </w:tcPr>
          <w:p w14:paraId="7317FFB5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Zabudowa meblowa na ścianie działowej:</w:t>
            </w:r>
          </w:p>
          <w:p w14:paraId="7AB9C739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 szafka z blatem roboczym wykończonym blachą nierdzewną (wysokość blatu roboczego 100 cm ± 10 cm; podać wartość oferowaną), z min. 2 szufladami, z poręczą – uchwytem, z miejscem przewożenia plecaka medycznego z możliwym dostępem z zewnątrz po otwarciu drzwi; ściany wnęki na plecak wyłożone gumą lub podobnym łatwo zmywalnym, odpornym na zarysowania materiałem.</w:t>
            </w:r>
          </w:p>
          <w:p w14:paraId="441CDB4E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 wnęka wyposażona w 1 uchwyt dedykowany dla małej butli tlenowej</w:t>
            </w:r>
          </w:p>
          <w:p w14:paraId="22161415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 pojemnik na zużyte strzykawki i igły, pojemnik do dezynfekcji,</w:t>
            </w:r>
          </w:p>
          <w:p w14:paraId="440D2DD0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- uchwyt na ręcznik papierowy.</w:t>
            </w:r>
          </w:p>
          <w:p w14:paraId="48A369A4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Nad blatem roboczym półka do mocowania drukarki SWD zestaw gniazd:  2 gniazda USB, w tym jedno gniazdo do transmisji danych, służące do </w:t>
            </w:r>
            <w:r w:rsidRPr="00B8667B">
              <w:rPr>
                <w:sz w:val="22"/>
                <w:szCs w:val="22"/>
              </w:rPr>
              <w:lastRenderedPageBreak/>
              <w:t>połączenia drukarki z tabletem, 1 gniazdo 12V oraz 1 gniazdo 230 V.</w:t>
            </w:r>
          </w:p>
          <w:p w14:paraId="401893B1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</w:p>
          <w:p w14:paraId="09E6C259" w14:textId="77777777" w:rsidR="0083645D" w:rsidRPr="00B8667B" w:rsidRDefault="0083645D" w:rsidP="00DE453B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B8667B">
              <w:rPr>
                <w:i/>
                <w:iCs/>
                <w:sz w:val="22"/>
                <w:szCs w:val="22"/>
              </w:rPr>
              <w:t>Zamawiający dopuszcza również inne miejsce mocowania drukarki SWD pod warunkiem, że miejsce mocowania drukarki będzie łatwo dostępne i nie będzie zagrażało bezpieczeństwu osób przebywających w przedziale medycznym podczas jazdy oraz ewentualnej kolizji/wypadku drogowego, jak również nie będzie kolidowało z obsługą pozostałych urządzeń medycznych zamontowanych w ambulansie.</w:t>
            </w:r>
          </w:p>
          <w:p w14:paraId="74BA8A06" w14:textId="77777777" w:rsidR="0083645D" w:rsidRPr="00B8667B" w:rsidRDefault="0083645D" w:rsidP="000D4781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B8667B">
              <w:rPr>
                <w:i/>
                <w:iCs/>
                <w:sz w:val="22"/>
                <w:szCs w:val="22"/>
              </w:rPr>
              <w:t>Zamawiający dopuszcza szafkę z blatem roboczym wykończonym blachą ze stali kwasoodpornej w której wysokość blatu roboczego wynosi 120cm, szafka w poniższej konfiguracji:</w:t>
            </w:r>
          </w:p>
          <w:p w14:paraId="334E0323" w14:textId="77777777" w:rsidR="0083645D" w:rsidRPr="00B8667B" w:rsidRDefault="0083645D" w:rsidP="000D4781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B8667B">
              <w:rPr>
                <w:i/>
                <w:iCs/>
                <w:sz w:val="22"/>
                <w:szCs w:val="22"/>
              </w:rPr>
              <w:t>-</w:t>
            </w:r>
            <w:r w:rsidRPr="00B8667B">
              <w:rPr>
                <w:i/>
                <w:iCs/>
                <w:sz w:val="22"/>
                <w:szCs w:val="22"/>
              </w:rPr>
              <w:tab/>
              <w:t>górna szuflada z przygotowaniem do montażu drukarki systemu SWDPRM;</w:t>
            </w:r>
          </w:p>
          <w:p w14:paraId="52DB3266" w14:textId="77777777" w:rsidR="0083645D" w:rsidRPr="00B8667B" w:rsidRDefault="0083645D" w:rsidP="000D4781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B8667B">
              <w:rPr>
                <w:i/>
                <w:iCs/>
                <w:sz w:val="22"/>
                <w:szCs w:val="22"/>
              </w:rPr>
              <w:t>-</w:t>
            </w:r>
            <w:r w:rsidRPr="00B8667B">
              <w:rPr>
                <w:i/>
                <w:iCs/>
                <w:sz w:val="22"/>
                <w:szCs w:val="22"/>
              </w:rPr>
              <w:tab/>
              <w:t>dwie szuflady z systemem umożliwiającym segregację przewożonego w nich wyposażenia;</w:t>
            </w:r>
          </w:p>
          <w:p w14:paraId="3E296758" w14:textId="77777777" w:rsidR="0083645D" w:rsidRPr="00B8667B" w:rsidRDefault="0083645D" w:rsidP="000D4781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B8667B">
              <w:rPr>
                <w:i/>
                <w:iCs/>
                <w:sz w:val="22"/>
                <w:szCs w:val="22"/>
              </w:rPr>
              <w:t>-</w:t>
            </w:r>
            <w:r w:rsidRPr="00B8667B">
              <w:rPr>
                <w:i/>
                <w:iCs/>
                <w:sz w:val="22"/>
                <w:szCs w:val="22"/>
              </w:rPr>
              <w:tab/>
              <w:t xml:space="preserve"> wbudowany pojemnik na zużyte igły, </w:t>
            </w:r>
          </w:p>
          <w:p w14:paraId="556E7136" w14:textId="77777777" w:rsidR="0083645D" w:rsidRPr="00B8667B" w:rsidRDefault="0083645D" w:rsidP="000D4781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B8667B">
              <w:rPr>
                <w:i/>
                <w:iCs/>
                <w:sz w:val="22"/>
                <w:szCs w:val="22"/>
              </w:rPr>
              <w:t>-</w:t>
            </w:r>
            <w:r w:rsidRPr="00B8667B">
              <w:rPr>
                <w:i/>
                <w:iCs/>
                <w:sz w:val="22"/>
                <w:szCs w:val="22"/>
              </w:rPr>
              <w:tab/>
              <w:t>wysuwany kosz na śmieci,</w:t>
            </w:r>
          </w:p>
          <w:p w14:paraId="08FA0115" w14:textId="77777777" w:rsidR="0083645D" w:rsidRPr="00B8667B" w:rsidRDefault="0083645D" w:rsidP="000D4781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B8667B">
              <w:rPr>
                <w:i/>
                <w:iCs/>
                <w:sz w:val="22"/>
                <w:szCs w:val="22"/>
              </w:rPr>
              <w:t>-</w:t>
            </w:r>
            <w:r w:rsidRPr="00B8667B">
              <w:rPr>
                <w:i/>
                <w:iCs/>
                <w:sz w:val="22"/>
                <w:szCs w:val="22"/>
              </w:rPr>
              <w:tab/>
            </w:r>
            <w:proofErr w:type="spellStart"/>
            <w:r w:rsidRPr="00B8667B">
              <w:rPr>
                <w:i/>
                <w:iCs/>
                <w:sz w:val="22"/>
                <w:szCs w:val="22"/>
              </w:rPr>
              <w:t>termobox</w:t>
            </w:r>
            <w:proofErr w:type="spellEnd"/>
            <w:r w:rsidRPr="00B8667B">
              <w:rPr>
                <w:i/>
                <w:iCs/>
                <w:sz w:val="22"/>
                <w:szCs w:val="22"/>
              </w:rPr>
              <w:t xml:space="preserve"> – elektryczny ogrzewacz płynów infuzyjnych z płynną regulacją temperatury, poj. 15l;</w:t>
            </w:r>
          </w:p>
          <w:p w14:paraId="7A083BA5" w14:textId="77777777" w:rsidR="0083645D" w:rsidRPr="00B8667B" w:rsidRDefault="0083645D" w:rsidP="000D4781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B8667B">
              <w:rPr>
                <w:i/>
                <w:iCs/>
                <w:sz w:val="22"/>
                <w:szCs w:val="22"/>
              </w:rPr>
              <w:t>-</w:t>
            </w:r>
            <w:r w:rsidRPr="00B8667B">
              <w:rPr>
                <w:i/>
                <w:iCs/>
                <w:sz w:val="22"/>
                <w:szCs w:val="22"/>
              </w:rPr>
              <w:tab/>
              <w:t>miejsce i system mocowania plecaka ratunkowego z dostępem zarówno z zewnątrz jak i z wewnątrz przedziału medycznego</w:t>
            </w:r>
          </w:p>
          <w:p w14:paraId="28E531E9" w14:textId="77777777" w:rsidR="0083645D" w:rsidRPr="00B8667B" w:rsidRDefault="0083645D" w:rsidP="000D4781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B892FB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2EB9121" w14:textId="77777777" w:rsidR="0083645D" w:rsidRPr="003D4A24" w:rsidRDefault="0083645D" w:rsidP="00606A0C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83645D" w:rsidRPr="003D4A24" w14:paraId="602D1427" w14:textId="77777777">
        <w:trPr>
          <w:trHeight w:val="284"/>
          <w:jc w:val="center"/>
        </w:trPr>
        <w:tc>
          <w:tcPr>
            <w:tcW w:w="825" w:type="dxa"/>
          </w:tcPr>
          <w:p w14:paraId="6DA0F6E4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9.11</w:t>
            </w:r>
          </w:p>
        </w:tc>
        <w:tc>
          <w:tcPr>
            <w:tcW w:w="4620" w:type="dxa"/>
          </w:tcPr>
          <w:p w14:paraId="532C7FF7" w14:textId="77777777" w:rsidR="0083645D" w:rsidRPr="00B8667B" w:rsidRDefault="0083645D" w:rsidP="00DC2C8D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Podgrzewacz płynów infuzyjnych (</w:t>
            </w:r>
            <w:proofErr w:type="spellStart"/>
            <w:r w:rsidRPr="00B8667B">
              <w:rPr>
                <w:sz w:val="22"/>
                <w:szCs w:val="22"/>
              </w:rPr>
              <w:t>termobox</w:t>
            </w:r>
            <w:proofErr w:type="spellEnd"/>
            <w:r w:rsidRPr="00B8667B">
              <w:rPr>
                <w:sz w:val="22"/>
                <w:szCs w:val="22"/>
              </w:rPr>
              <w:t>) – umożliwiający</w:t>
            </w:r>
            <w:r w:rsidR="007E7F20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t>automatyczne utrzymanie temperatury płynów w nim przechowywanych na poziomie do 42 st. C, zarówno na postoju jak i w czasie ruchu ambulansu (o, każdej porze roku), temperatura oraz regulacja musi być wyświetlana w panelu sterowania. Pojemność zapewniająca możliwość przechowywania co najmniej 8 szt. flakonów o pojemności 500 ml każdy.</w:t>
            </w:r>
          </w:p>
        </w:tc>
        <w:tc>
          <w:tcPr>
            <w:tcW w:w="1276" w:type="dxa"/>
            <w:vAlign w:val="center"/>
          </w:tcPr>
          <w:p w14:paraId="6D35F960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AACBF20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0F76F4A8" w14:textId="77777777">
        <w:trPr>
          <w:trHeight w:val="284"/>
          <w:jc w:val="center"/>
        </w:trPr>
        <w:tc>
          <w:tcPr>
            <w:tcW w:w="825" w:type="dxa"/>
          </w:tcPr>
          <w:p w14:paraId="3C6AFABA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9.12</w:t>
            </w:r>
          </w:p>
        </w:tc>
        <w:tc>
          <w:tcPr>
            <w:tcW w:w="4620" w:type="dxa"/>
          </w:tcPr>
          <w:p w14:paraId="6F219440" w14:textId="77777777" w:rsidR="0083645D" w:rsidRPr="00B8667B" w:rsidRDefault="0083645D" w:rsidP="002D4AC0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Miejsce na 2 torby lekarskie lub plecaki, wraz z ich mocowaniem - zaczepy, paski do mocowania toreb, plecaków. </w:t>
            </w:r>
          </w:p>
        </w:tc>
        <w:tc>
          <w:tcPr>
            <w:tcW w:w="1276" w:type="dxa"/>
            <w:vAlign w:val="center"/>
          </w:tcPr>
          <w:p w14:paraId="76413D8E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FE3566A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4BEDBF59" w14:textId="77777777">
        <w:trPr>
          <w:trHeight w:val="284"/>
          <w:jc w:val="center"/>
        </w:trPr>
        <w:tc>
          <w:tcPr>
            <w:tcW w:w="825" w:type="dxa"/>
          </w:tcPr>
          <w:p w14:paraId="619483D5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9926211" w14:textId="77777777" w:rsidR="0083645D" w:rsidRPr="003D4A24" w:rsidRDefault="0083645D" w:rsidP="009E260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9.13</w:t>
            </w:r>
          </w:p>
        </w:tc>
        <w:tc>
          <w:tcPr>
            <w:tcW w:w="4620" w:type="dxa"/>
          </w:tcPr>
          <w:p w14:paraId="1FC8D7EE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Uchwyty sufitowe do płynów infuzyjnych – minimalna ilość zgodna z PN EN 1789 + A2</w:t>
            </w:r>
            <w:r w:rsidR="007E7F20" w:rsidRPr="00B8667B">
              <w:rPr>
                <w:sz w:val="22"/>
                <w:szCs w:val="22"/>
              </w:rPr>
              <w:t xml:space="preserve"> lub równoważna</w:t>
            </w:r>
            <w:r w:rsidRPr="00B8667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7109050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17D3882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15CCB8AE" w14:textId="77777777">
        <w:trPr>
          <w:trHeight w:val="284"/>
          <w:jc w:val="center"/>
        </w:trPr>
        <w:tc>
          <w:tcPr>
            <w:tcW w:w="825" w:type="dxa"/>
          </w:tcPr>
          <w:p w14:paraId="7AD2974A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9.14</w:t>
            </w:r>
          </w:p>
        </w:tc>
        <w:tc>
          <w:tcPr>
            <w:tcW w:w="4620" w:type="dxa"/>
          </w:tcPr>
          <w:p w14:paraId="7C02E98A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Uchwyty sufitowe dla personelu umieszczone wzdłuż noszy na całej ich długości, dodatkowo uchwyt umieszczony na wysokości przejścia pomiędzy przedziałem medycznym a kabiną kierowcy.</w:t>
            </w:r>
          </w:p>
        </w:tc>
        <w:tc>
          <w:tcPr>
            <w:tcW w:w="1276" w:type="dxa"/>
            <w:vAlign w:val="center"/>
          </w:tcPr>
          <w:p w14:paraId="16C6567C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1F0968E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2893AC63" w14:textId="77777777">
        <w:trPr>
          <w:trHeight w:val="284"/>
          <w:jc w:val="center"/>
        </w:trPr>
        <w:tc>
          <w:tcPr>
            <w:tcW w:w="825" w:type="dxa"/>
          </w:tcPr>
          <w:p w14:paraId="69D59EAF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9.15</w:t>
            </w:r>
          </w:p>
        </w:tc>
        <w:tc>
          <w:tcPr>
            <w:tcW w:w="4620" w:type="dxa"/>
          </w:tcPr>
          <w:p w14:paraId="4335979C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Termometr wskazujący temperaturę w przedziale pacjenta wyświetlana na panelu elektronicznym</w:t>
            </w:r>
          </w:p>
        </w:tc>
        <w:tc>
          <w:tcPr>
            <w:tcW w:w="1276" w:type="dxa"/>
            <w:vAlign w:val="center"/>
          </w:tcPr>
          <w:p w14:paraId="7A06150F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662D509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373550B0" w14:textId="77777777">
        <w:trPr>
          <w:trHeight w:val="284"/>
          <w:jc w:val="center"/>
        </w:trPr>
        <w:tc>
          <w:tcPr>
            <w:tcW w:w="825" w:type="dxa"/>
          </w:tcPr>
          <w:p w14:paraId="44491DF1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9.16</w:t>
            </w:r>
          </w:p>
        </w:tc>
        <w:tc>
          <w:tcPr>
            <w:tcW w:w="4620" w:type="dxa"/>
          </w:tcPr>
          <w:p w14:paraId="440E876F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Okna zmatowione do 2/3 wysokości.</w:t>
            </w:r>
          </w:p>
        </w:tc>
        <w:tc>
          <w:tcPr>
            <w:tcW w:w="1276" w:type="dxa"/>
            <w:vAlign w:val="center"/>
          </w:tcPr>
          <w:p w14:paraId="7C6E81D7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678111D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70C48737" w14:textId="77777777">
        <w:trPr>
          <w:trHeight w:val="284"/>
          <w:jc w:val="center"/>
        </w:trPr>
        <w:tc>
          <w:tcPr>
            <w:tcW w:w="825" w:type="dxa"/>
          </w:tcPr>
          <w:p w14:paraId="136550E6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9.17</w:t>
            </w:r>
          </w:p>
        </w:tc>
        <w:tc>
          <w:tcPr>
            <w:tcW w:w="4620" w:type="dxa"/>
          </w:tcPr>
          <w:p w14:paraId="30DD3CAE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Urządzenie do wybijania szyb, nóż do przecinania pasów bezpieczeństwa</w:t>
            </w:r>
          </w:p>
        </w:tc>
        <w:tc>
          <w:tcPr>
            <w:tcW w:w="1276" w:type="dxa"/>
            <w:vAlign w:val="center"/>
          </w:tcPr>
          <w:p w14:paraId="326DB0BC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521E7C0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58D79083" w14:textId="77777777">
        <w:trPr>
          <w:trHeight w:val="284"/>
          <w:jc w:val="center"/>
        </w:trPr>
        <w:tc>
          <w:tcPr>
            <w:tcW w:w="825" w:type="dxa"/>
          </w:tcPr>
          <w:p w14:paraId="3E843A59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lastRenderedPageBreak/>
              <w:t>9.18</w:t>
            </w:r>
          </w:p>
        </w:tc>
        <w:tc>
          <w:tcPr>
            <w:tcW w:w="4620" w:type="dxa"/>
          </w:tcPr>
          <w:p w14:paraId="71BF3B6D" w14:textId="77777777" w:rsidR="0083645D" w:rsidRPr="00B8667B" w:rsidRDefault="0083645D" w:rsidP="00622C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Otwierany szyberdach pełniący funkcję wyjścia ewakuacyjnego o minimalnych wymiarach 80 cm x 50 cm – zamontowany zgodnie z zaleceniami producenta </w:t>
            </w:r>
          </w:p>
          <w:p w14:paraId="4EECC343" w14:textId="5EF56605" w:rsidR="0083645D" w:rsidRPr="00B8667B" w:rsidRDefault="0083645D" w:rsidP="00622C0C">
            <w:pPr>
              <w:jc w:val="both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Parametr niewymagany – punktowany</w:t>
            </w:r>
          </w:p>
        </w:tc>
        <w:tc>
          <w:tcPr>
            <w:tcW w:w="1276" w:type="dxa"/>
            <w:vAlign w:val="center"/>
          </w:tcPr>
          <w:p w14:paraId="6C0BB435" w14:textId="77777777" w:rsidR="0083645D" w:rsidRPr="00B8667B" w:rsidRDefault="0083645D" w:rsidP="006C7F9B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 -5 pkt</w:t>
            </w:r>
          </w:p>
          <w:p w14:paraId="180D516A" w14:textId="77777777" w:rsidR="0083645D" w:rsidRPr="00B8667B" w:rsidRDefault="0083645D" w:rsidP="006C7F9B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NIE – 0 pkt</w:t>
            </w:r>
          </w:p>
        </w:tc>
        <w:tc>
          <w:tcPr>
            <w:tcW w:w="3742" w:type="dxa"/>
            <w:vAlign w:val="center"/>
          </w:tcPr>
          <w:p w14:paraId="51F9023C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0DAD9150" w14:textId="77777777">
        <w:trPr>
          <w:trHeight w:val="284"/>
          <w:jc w:val="center"/>
        </w:trPr>
        <w:tc>
          <w:tcPr>
            <w:tcW w:w="825" w:type="dxa"/>
          </w:tcPr>
          <w:p w14:paraId="60CFCDD3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9.19</w:t>
            </w:r>
          </w:p>
        </w:tc>
        <w:tc>
          <w:tcPr>
            <w:tcW w:w="4620" w:type="dxa"/>
          </w:tcPr>
          <w:p w14:paraId="1F18087F" w14:textId="77777777" w:rsidR="0083645D" w:rsidRPr="00B8667B" w:rsidRDefault="0083645D" w:rsidP="00622C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Stopień drzwi bocznych antypoślizgowy, umożliwiający wsiadanie i wysiadanie </w:t>
            </w:r>
          </w:p>
        </w:tc>
        <w:tc>
          <w:tcPr>
            <w:tcW w:w="1276" w:type="dxa"/>
            <w:vAlign w:val="center"/>
          </w:tcPr>
          <w:p w14:paraId="780AB8BD" w14:textId="77777777" w:rsidR="0083645D" w:rsidRPr="00B8667B" w:rsidRDefault="0083645D" w:rsidP="006C7F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E5E2B3D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645D" w:rsidRPr="003D4A24" w14:paraId="1E11889A" w14:textId="77777777">
        <w:trPr>
          <w:trHeight w:val="284"/>
          <w:jc w:val="center"/>
        </w:trPr>
        <w:tc>
          <w:tcPr>
            <w:tcW w:w="825" w:type="dxa"/>
          </w:tcPr>
          <w:p w14:paraId="56AC6ED8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620" w:type="dxa"/>
          </w:tcPr>
          <w:p w14:paraId="30254AEF" w14:textId="77777777" w:rsidR="0083645D" w:rsidRPr="00B8667B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SYGNALIZACJA ŚWIETLNO – DŹWIĘKOWA I OZNAKOWANIE</w:t>
            </w:r>
          </w:p>
        </w:tc>
        <w:tc>
          <w:tcPr>
            <w:tcW w:w="1276" w:type="dxa"/>
            <w:vAlign w:val="center"/>
          </w:tcPr>
          <w:p w14:paraId="21B86CF9" w14:textId="77777777" w:rsidR="0083645D" w:rsidRPr="00B8667B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B393E23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1564F6DC" w14:textId="77777777">
        <w:trPr>
          <w:trHeight w:val="284"/>
          <w:jc w:val="center"/>
        </w:trPr>
        <w:tc>
          <w:tcPr>
            <w:tcW w:w="825" w:type="dxa"/>
          </w:tcPr>
          <w:p w14:paraId="21B24527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10.1</w:t>
            </w:r>
          </w:p>
        </w:tc>
        <w:tc>
          <w:tcPr>
            <w:tcW w:w="4620" w:type="dxa"/>
          </w:tcPr>
          <w:p w14:paraId="4F13AE67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W przedniej części pojazdu belka świetlna typu LED wyposażona w dwa reflektory typu LED do doświetlania przedpola oraz podświetlonym napisem ,,AMBULANS” lub zintegrowana z nadwoziem sygnalizacja świetlna typu LED, wyposażona w dwa reflektory typu LED do oświetlania przedpola pojazdu oraz wyświetlacz LED-</w:t>
            </w:r>
            <w:proofErr w:type="spellStart"/>
            <w:r w:rsidRPr="00B8667B">
              <w:rPr>
                <w:sz w:val="22"/>
                <w:szCs w:val="22"/>
              </w:rPr>
              <w:t>owy</w:t>
            </w:r>
            <w:proofErr w:type="spellEnd"/>
            <w:r w:rsidRPr="00B8667B">
              <w:rPr>
                <w:sz w:val="22"/>
                <w:szCs w:val="22"/>
              </w:rPr>
              <w:t xml:space="preserve"> z napisem „AMBULANS”. W komorze silnika lub w pasie przednim zamontowany głośnik z sygnałem dźwiękowym modulowanym, o mocy min. 100 W z możliwością podawania komunikatów głosem.</w:t>
            </w:r>
          </w:p>
          <w:p w14:paraId="411678F7" w14:textId="77777777" w:rsidR="0083645D" w:rsidRPr="00B8667B" w:rsidRDefault="0083645D" w:rsidP="003934B4">
            <w:pPr>
              <w:tabs>
                <w:tab w:val="left" w:pos="720"/>
                <w:tab w:val="left" w:pos="1364"/>
              </w:tabs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Oświetlenie ostrzegawcze typu Led – niebieskie – zamontowane w pasie przednim. Łączna ilość zamontowanych błyskowych ostrzegawczych sygnałów świetlnych – wynosi max 10 zgodnie z Rozporządzeniem Ministra Infrastruktury z dnia 31 grudnia 2002 r. w sprawie warunków technicznych pojazdów oraz zakresu ich niezbędnego wyposażenia</w:t>
            </w:r>
          </w:p>
        </w:tc>
        <w:tc>
          <w:tcPr>
            <w:tcW w:w="1276" w:type="dxa"/>
            <w:vAlign w:val="center"/>
          </w:tcPr>
          <w:p w14:paraId="162B6384" w14:textId="77777777" w:rsidR="0083645D" w:rsidRPr="00B8667B" w:rsidRDefault="0083645D" w:rsidP="006805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99572E2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8E08FF8" w14:textId="77777777">
        <w:trPr>
          <w:trHeight w:val="284"/>
          <w:jc w:val="center"/>
        </w:trPr>
        <w:tc>
          <w:tcPr>
            <w:tcW w:w="825" w:type="dxa"/>
          </w:tcPr>
          <w:p w14:paraId="5D5F1695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10.2</w:t>
            </w:r>
          </w:p>
        </w:tc>
        <w:tc>
          <w:tcPr>
            <w:tcW w:w="4620" w:type="dxa"/>
          </w:tcPr>
          <w:p w14:paraId="23F248F8" w14:textId="77777777" w:rsidR="0083645D" w:rsidRPr="00B8667B" w:rsidRDefault="0083645D" w:rsidP="00606A0C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W tylnej części pojazdu zintegrowane z nadwoziem, połączone w jeden moduł niebieskie światła sygnalizacyjne typu LED </w:t>
            </w:r>
          </w:p>
          <w:p w14:paraId="20E608B8" w14:textId="0757B047" w:rsidR="0083645D" w:rsidRPr="00B8667B" w:rsidRDefault="0083645D" w:rsidP="003934B4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Zamawiający dopuszcza również sygnalizację świetlną realizowaną lampą świetlną</w:t>
            </w:r>
            <w:r w:rsidR="0013779D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t>typu LED koloru niebieskiego.</w:t>
            </w:r>
          </w:p>
        </w:tc>
        <w:tc>
          <w:tcPr>
            <w:tcW w:w="1276" w:type="dxa"/>
            <w:vAlign w:val="center"/>
          </w:tcPr>
          <w:p w14:paraId="33E93E48" w14:textId="77777777" w:rsidR="0083645D" w:rsidRPr="00B8667B" w:rsidRDefault="0083645D" w:rsidP="00A83F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60715EB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506A08A0" w14:textId="77777777">
        <w:trPr>
          <w:trHeight w:val="284"/>
          <w:jc w:val="center"/>
        </w:trPr>
        <w:tc>
          <w:tcPr>
            <w:tcW w:w="825" w:type="dxa"/>
          </w:tcPr>
          <w:p w14:paraId="49FFEE64" w14:textId="77777777" w:rsidR="0083645D" w:rsidRPr="003D4A24" w:rsidRDefault="0083645D" w:rsidP="006A7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10.3</w:t>
            </w:r>
          </w:p>
        </w:tc>
        <w:tc>
          <w:tcPr>
            <w:tcW w:w="4620" w:type="dxa"/>
          </w:tcPr>
          <w:p w14:paraId="7A694F3C" w14:textId="77777777" w:rsidR="0083645D" w:rsidRPr="00B8667B" w:rsidRDefault="0083645D" w:rsidP="00606A0C">
            <w:pPr>
              <w:snapToGrid w:val="0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Lampy świateł pozycyjnych na drzwiach tylnych w pozycji “otwartej”</w:t>
            </w:r>
          </w:p>
        </w:tc>
        <w:tc>
          <w:tcPr>
            <w:tcW w:w="1276" w:type="dxa"/>
            <w:vAlign w:val="center"/>
          </w:tcPr>
          <w:p w14:paraId="3511B9FE" w14:textId="77777777" w:rsidR="0083645D" w:rsidRPr="00B8667B" w:rsidRDefault="0083645D" w:rsidP="00A83F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4190F3B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54708155" w14:textId="77777777">
        <w:trPr>
          <w:trHeight w:val="284"/>
          <w:jc w:val="center"/>
        </w:trPr>
        <w:tc>
          <w:tcPr>
            <w:tcW w:w="825" w:type="dxa"/>
          </w:tcPr>
          <w:p w14:paraId="0ED9B2D3" w14:textId="77777777" w:rsidR="0083645D" w:rsidRPr="003D4A24" w:rsidRDefault="0083645D" w:rsidP="006A7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10.4</w:t>
            </w:r>
          </w:p>
        </w:tc>
        <w:tc>
          <w:tcPr>
            <w:tcW w:w="4620" w:type="dxa"/>
          </w:tcPr>
          <w:p w14:paraId="50AE142E" w14:textId="77777777" w:rsidR="0083645D" w:rsidRPr="00B8667B" w:rsidRDefault="0083645D" w:rsidP="006F4219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Sygnalizacja dźwiękowa: elektryczna, modulowana o mocy nie mniejszej niż 100 W z możliwością przełączania rodzaju modulacji.</w:t>
            </w:r>
          </w:p>
        </w:tc>
        <w:tc>
          <w:tcPr>
            <w:tcW w:w="1276" w:type="dxa"/>
            <w:vAlign w:val="center"/>
          </w:tcPr>
          <w:p w14:paraId="41490626" w14:textId="77777777" w:rsidR="0083645D" w:rsidRPr="00B8667B" w:rsidRDefault="0083645D" w:rsidP="00A83F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97DA6B0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12EE79B7" w14:textId="77777777">
        <w:trPr>
          <w:trHeight w:val="284"/>
          <w:jc w:val="center"/>
        </w:trPr>
        <w:tc>
          <w:tcPr>
            <w:tcW w:w="825" w:type="dxa"/>
          </w:tcPr>
          <w:p w14:paraId="7B1E7A15" w14:textId="77777777" w:rsidR="0083645D" w:rsidRPr="003D4A24" w:rsidRDefault="0083645D" w:rsidP="006A7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10.5</w:t>
            </w:r>
          </w:p>
        </w:tc>
        <w:tc>
          <w:tcPr>
            <w:tcW w:w="4620" w:type="dxa"/>
          </w:tcPr>
          <w:p w14:paraId="5B3E8086" w14:textId="77777777" w:rsidR="0083645D" w:rsidRPr="00B8667B" w:rsidRDefault="0083645D" w:rsidP="00631E88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Zamawiający dopuszcza również niezależny system sygnalizacji pneumatycznej przeznaczony do ciągłej pracy,</w:t>
            </w:r>
            <w:r w:rsidR="007E7F20" w:rsidRPr="00B8667B">
              <w:rPr>
                <w:sz w:val="22"/>
                <w:szCs w:val="22"/>
              </w:rPr>
              <w:t xml:space="preserve"> </w:t>
            </w:r>
            <w:r w:rsidRPr="00B8667B">
              <w:rPr>
                <w:sz w:val="22"/>
                <w:szCs w:val="22"/>
              </w:rPr>
              <w:t xml:space="preserve">działający niezależnie od sygnalizacji podstawowej. W przypadku  zamontowania takiego systemu Zamawiający wymaga , aby sprężarka była zamontowana w miejscu umożliwiającym jej właściwe chłodzenie. </w:t>
            </w:r>
          </w:p>
          <w:p w14:paraId="07D56921" w14:textId="77777777" w:rsidR="0083645D" w:rsidRPr="00B8667B" w:rsidRDefault="0083645D" w:rsidP="00631E88">
            <w:pPr>
              <w:jc w:val="both"/>
              <w:rPr>
                <w:b/>
                <w:bCs/>
                <w:sz w:val="22"/>
                <w:szCs w:val="22"/>
              </w:rPr>
            </w:pPr>
            <w:r w:rsidRPr="00B8667B">
              <w:rPr>
                <w:b/>
                <w:bCs/>
                <w:sz w:val="22"/>
                <w:szCs w:val="22"/>
              </w:rPr>
              <w:t>Uwaga: Sygnalizacja pneumatyczna – parametr punktowany (niewymagany).</w:t>
            </w:r>
          </w:p>
        </w:tc>
        <w:tc>
          <w:tcPr>
            <w:tcW w:w="1276" w:type="dxa"/>
            <w:vAlign w:val="center"/>
          </w:tcPr>
          <w:p w14:paraId="212EBF4D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TAK -5 pkt</w:t>
            </w:r>
          </w:p>
          <w:p w14:paraId="196DBC2D" w14:textId="77777777" w:rsidR="0083645D" w:rsidRPr="00B8667B" w:rsidRDefault="0083645D" w:rsidP="00EA5B0F">
            <w:pPr>
              <w:snapToGrid w:val="0"/>
              <w:jc w:val="center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>NIE – 0 pkt</w:t>
            </w:r>
          </w:p>
        </w:tc>
        <w:tc>
          <w:tcPr>
            <w:tcW w:w="3742" w:type="dxa"/>
            <w:vAlign w:val="center"/>
          </w:tcPr>
          <w:p w14:paraId="21D8BD9A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6599C163" w14:textId="77777777">
        <w:trPr>
          <w:trHeight w:val="284"/>
          <w:jc w:val="center"/>
        </w:trPr>
        <w:tc>
          <w:tcPr>
            <w:tcW w:w="825" w:type="dxa"/>
          </w:tcPr>
          <w:p w14:paraId="61C020DE" w14:textId="77777777" w:rsidR="0083645D" w:rsidRPr="003D4A24" w:rsidRDefault="0083645D" w:rsidP="006A7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10.6</w:t>
            </w:r>
          </w:p>
        </w:tc>
        <w:tc>
          <w:tcPr>
            <w:tcW w:w="4620" w:type="dxa"/>
          </w:tcPr>
          <w:p w14:paraId="22B9D81D" w14:textId="77777777" w:rsidR="0083645D" w:rsidRPr="00B8667B" w:rsidRDefault="0083645D" w:rsidP="005238BB">
            <w:pPr>
              <w:jc w:val="both"/>
              <w:rPr>
                <w:sz w:val="22"/>
                <w:szCs w:val="22"/>
              </w:rPr>
            </w:pPr>
            <w:r w:rsidRPr="00B8667B">
              <w:rPr>
                <w:sz w:val="22"/>
                <w:szCs w:val="22"/>
              </w:rPr>
              <w:t xml:space="preserve">Włączanie sygnalizacji świetlno-dźwiękowej realizowane przez dwa włączniki (osobny dla sygnalizacji świetlnej i dźwiękowej) umieszczone w widocznym, łatwo dostępnym miejscu na desce rozdzielczej kierowcy- z sygnalizacją załączenia. </w:t>
            </w:r>
            <w:r w:rsidRPr="00B8667B">
              <w:rPr>
                <w:sz w:val="22"/>
                <w:szCs w:val="22"/>
              </w:rPr>
              <w:lastRenderedPageBreak/>
              <w:t>Zamawiający wymaga aby włączenie sygnału dźwiękowego możliwe było dopiero po włączeniu sygnalizacji świetlnej.</w:t>
            </w:r>
          </w:p>
        </w:tc>
        <w:tc>
          <w:tcPr>
            <w:tcW w:w="1276" w:type="dxa"/>
            <w:vAlign w:val="center"/>
          </w:tcPr>
          <w:p w14:paraId="4EA4A6DA" w14:textId="77777777" w:rsidR="0083645D" w:rsidRPr="00B8667B" w:rsidRDefault="0083645D" w:rsidP="00193C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DA1DCA1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6625080B" w14:textId="77777777">
        <w:trPr>
          <w:trHeight w:val="284"/>
          <w:jc w:val="center"/>
        </w:trPr>
        <w:tc>
          <w:tcPr>
            <w:tcW w:w="825" w:type="dxa"/>
          </w:tcPr>
          <w:p w14:paraId="569CD5F2" w14:textId="77777777" w:rsidR="0083645D" w:rsidRPr="003D4A24" w:rsidRDefault="0083645D" w:rsidP="006A7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10.7</w:t>
            </w:r>
          </w:p>
        </w:tc>
        <w:tc>
          <w:tcPr>
            <w:tcW w:w="4620" w:type="dxa"/>
          </w:tcPr>
          <w:p w14:paraId="59C87CBB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Lampy świateł awaryjnych na drzwiach tylnych działające po ich otwarciu, lampy typu LED</w:t>
            </w:r>
          </w:p>
        </w:tc>
        <w:tc>
          <w:tcPr>
            <w:tcW w:w="1276" w:type="dxa"/>
            <w:vAlign w:val="center"/>
          </w:tcPr>
          <w:p w14:paraId="7B65E746" w14:textId="77777777" w:rsidR="0083645D" w:rsidRPr="003D4A24" w:rsidRDefault="0083645D" w:rsidP="00880B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F66645D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7F2E9D12" w14:textId="77777777">
        <w:trPr>
          <w:trHeight w:val="284"/>
          <w:jc w:val="center"/>
        </w:trPr>
        <w:tc>
          <w:tcPr>
            <w:tcW w:w="825" w:type="dxa"/>
          </w:tcPr>
          <w:p w14:paraId="35B27A0B" w14:textId="77777777" w:rsidR="0083645D" w:rsidRPr="003D4A24" w:rsidRDefault="0083645D" w:rsidP="006A7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10.8</w:t>
            </w:r>
          </w:p>
        </w:tc>
        <w:tc>
          <w:tcPr>
            <w:tcW w:w="4620" w:type="dxa"/>
          </w:tcPr>
          <w:p w14:paraId="1B00CEFE" w14:textId="77777777" w:rsidR="0083645D" w:rsidRPr="003D4A24" w:rsidRDefault="0083645D" w:rsidP="00AA137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Reflektory zewnętrzne typu LED, po dwa z tyłu, lewej</w:t>
            </w:r>
            <w:r w:rsidR="007E7F20">
              <w:rPr>
                <w:sz w:val="22"/>
                <w:szCs w:val="22"/>
              </w:rPr>
              <w:t xml:space="preserve"> </w:t>
            </w:r>
            <w:r w:rsidRPr="003D4A24">
              <w:rPr>
                <w:sz w:val="22"/>
                <w:szCs w:val="22"/>
              </w:rPr>
              <w:t>i prawej strony, do oświetlenia miejsca akcji. Reflektory automatycznie wyłączające się po ruszeniu pojazdu i osiągnięciu prędkości 15 km/h.</w:t>
            </w:r>
          </w:p>
        </w:tc>
        <w:tc>
          <w:tcPr>
            <w:tcW w:w="1276" w:type="dxa"/>
            <w:vAlign w:val="center"/>
          </w:tcPr>
          <w:p w14:paraId="09119555" w14:textId="77777777" w:rsidR="0083645D" w:rsidRPr="003D4A24" w:rsidRDefault="0083645D" w:rsidP="00880B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29A940E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4EBB5DF1" w14:textId="77777777">
        <w:trPr>
          <w:trHeight w:val="284"/>
          <w:jc w:val="center"/>
        </w:trPr>
        <w:tc>
          <w:tcPr>
            <w:tcW w:w="825" w:type="dxa"/>
          </w:tcPr>
          <w:p w14:paraId="3A4CC064" w14:textId="77777777" w:rsidR="0083645D" w:rsidRPr="003D4A24" w:rsidRDefault="0083645D" w:rsidP="006A7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10.9</w:t>
            </w:r>
          </w:p>
        </w:tc>
        <w:tc>
          <w:tcPr>
            <w:tcW w:w="4620" w:type="dxa"/>
          </w:tcPr>
          <w:p w14:paraId="2D7D88AE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Włączanie świateł błyskowych powinno być niezależne od położenia urządzenia umożliwiającego pracę silnika oraz od włączenia sygnałów dźwiękowych</w:t>
            </w:r>
          </w:p>
        </w:tc>
        <w:tc>
          <w:tcPr>
            <w:tcW w:w="1276" w:type="dxa"/>
            <w:vAlign w:val="center"/>
          </w:tcPr>
          <w:p w14:paraId="43F15892" w14:textId="77777777" w:rsidR="0083645D" w:rsidRPr="003D4A24" w:rsidRDefault="0083645D" w:rsidP="00880B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CDFBF52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495BE9DC" w14:textId="77777777">
        <w:trPr>
          <w:trHeight w:val="284"/>
          <w:jc w:val="center"/>
        </w:trPr>
        <w:tc>
          <w:tcPr>
            <w:tcW w:w="825" w:type="dxa"/>
          </w:tcPr>
          <w:p w14:paraId="050FC663" w14:textId="77777777" w:rsidR="0083645D" w:rsidRPr="003D4A24" w:rsidRDefault="0083645D" w:rsidP="006A75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10.10</w:t>
            </w:r>
          </w:p>
        </w:tc>
        <w:tc>
          <w:tcPr>
            <w:tcW w:w="4620" w:type="dxa"/>
          </w:tcPr>
          <w:p w14:paraId="493A83A7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Reflektor punktowy bez przewodowy z ładowarką w samochodzie; barwa światła: naturalna   </w:t>
            </w:r>
          </w:p>
        </w:tc>
        <w:tc>
          <w:tcPr>
            <w:tcW w:w="1276" w:type="dxa"/>
            <w:vAlign w:val="center"/>
          </w:tcPr>
          <w:p w14:paraId="64D986A4" w14:textId="77777777" w:rsidR="0083645D" w:rsidRPr="003D4A24" w:rsidRDefault="0083645D" w:rsidP="00880B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80F2DC7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09068B8A" w14:textId="77777777">
        <w:trPr>
          <w:trHeight w:val="284"/>
          <w:jc w:val="center"/>
        </w:trPr>
        <w:tc>
          <w:tcPr>
            <w:tcW w:w="825" w:type="dxa"/>
          </w:tcPr>
          <w:p w14:paraId="66276A19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620" w:type="dxa"/>
          </w:tcPr>
          <w:p w14:paraId="111E1E5F" w14:textId="77777777" w:rsidR="0083645D" w:rsidRPr="003D4A24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OŚWIETLENIE PRZEDZIAŁU PACJENTA</w:t>
            </w:r>
          </w:p>
        </w:tc>
        <w:tc>
          <w:tcPr>
            <w:tcW w:w="1276" w:type="dxa"/>
            <w:vAlign w:val="center"/>
          </w:tcPr>
          <w:p w14:paraId="4B7FDB75" w14:textId="77777777" w:rsidR="0083645D" w:rsidRPr="003D4A24" w:rsidRDefault="0083645D" w:rsidP="00880B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312F325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642E5A22" w14:textId="77777777">
        <w:trPr>
          <w:trHeight w:val="284"/>
          <w:jc w:val="center"/>
        </w:trPr>
        <w:tc>
          <w:tcPr>
            <w:tcW w:w="825" w:type="dxa"/>
          </w:tcPr>
          <w:p w14:paraId="5B23F058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11.1</w:t>
            </w:r>
          </w:p>
        </w:tc>
        <w:tc>
          <w:tcPr>
            <w:tcW w:w="4620" w:type="dxa"/>
          </w:tcPr>
          <w:p w14:paraId="0CC84E2F" w14:textId="77777777" w:rsidR="0083645D" w:rsidRPr="003D4A24" w:rsidRDefault="0083645D" w:rsidP="00880BED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Oświetlenie rozproszone typu LED w kolorze naturalnym. </w:t>
            </w:r>
          </w:p>
        </w:tc>
        <w:tc>
          <w:tcPr>
            <w:tcW w:w="1276" w:type="dxa"/>
            <w:vAlign w:val="center"/>
          </w:tcPr>
          <w:p w14:paraId="7B6C0CAE" w14:textId="77777777" w:rsidR="0083645D" w:rsidRPr="003D4A24" w:rsidRDefault="0083645D" w:rsidP="00880B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B2F6478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353E8D53" w14:textId="77777777">
        <w:trPr>
          <w:trHeight w:val="284"/>
          <w:jc w:val="center"/>
        </w:trPr>
        <w:tc>
          <w:tcPr>
            <w:tcW w:w="825" w:type="dxa"/>
          </w:tcPr>
          <w:p w14:paraId="6144C502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11.2</w:t>
            </w:r>
          </w:p>
        </w:tc>
        <w:tc>
          <w:tcPr>
            <w:tcW w:w="4620" w:type="dxa"/>
          </w:tcPr>
          <w:p w14:paraId="2646C4D4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Co najmniej 4 sufitowe punkty ze światłem skupionym nad noszami, z regulacją kąta padania światła + oświetlenie punktowe blatu roboczego – typu LED</w:t>
            </w:r>
          </w:p>
        </w:tc>
        <w:tc>
          <w:tcPr>
            <w:tcW w:w="1276" w:type="dxa"/>
            <w:vAlign w:val="center"/>
          </w:tcPr>
          <w:p w14:paraId="03F9D076" w14:textId="77777777" w:rsidR="0083645D" w:rsidRPr="003D4A24" w:rsidRDefault="0083645D" w:rsidP="00880B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1BEF15F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640A70D4" w14:textId="77777777">
        <w:trPr>
          <w:trHeight w:val="284"/>
          <w:jc w:val="center"/>
        </w:trPr>
        <w:tc>
          <w:tcPr>
            <w:tcW w:w="825" w:type="dxa"/>
          </w:tcPr>
          <w:p w14:paraId="3BC06B64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11.3</w:t>
            </w:r>
          </w:p>
        </w:tc>
        <w:tc>
          <w:tcPr>
            <w:tcW w:w="4620" w:type="dxa"/>
          </w:tcPr>
          <w:p w14:paraId="5FE4A4AE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Włączenie/wyłączenie oświetlenia (jednej lampy) po otwarciu/zamknięciu drzwi przedziału pacjenta</w:t>
            </w:r>
          </w:p>
        </w:tc>
        <w:tc>
          <w:tcPr>
            <w:tcW w:w="1276" w:type="dxa"/>
            <w:vAlign w:val="center"/>
          </w:tcPr>
          <w:p w14:paraId="618EA0BE" w14:textId="77777777" w:rsidR="0083645D" w:rsidRPr="003D4A24" w:rsidRDefault="0083645D" w:rsidP="00880B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7B98AB1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536A34AC" w14:textId="77777777">
        <w:trPr>
          <w:trHeight w:val="284"/>
          <w:jc w:val="center"/>
        </w:trPr>
        <w:tc>
          <w:tcPr>
            <w:tcW w:w="825" w:type="dxa"/>
          </w:tcPr>
          <w:p w14:paraId="7F976E9F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620" w:type="dxa"/>
          </w:tcPr>
          <w:p w14:paraId="6F7BC265" w14:textId="77777777" w:rsidR="0083645D" w:rsidRPr="003D4A24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 xml:space="preserve">ŁĄCZNOŚĆ </w:t>
            </w:r>
          </w:p>
        </w:tc>
        <w:tc>
          <w:tcPr>
            <w:tcW w:w="1276" w:type="dxa"/>
            <w:vAlign w:val="center"/>
          </w:tcPr>
          <w:p w14:paraId="79DD879C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42A873AB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51FC487E" w14:textId="77777777">
        <w:trPr>
          <w:trHeight w:val="284"/>
          <w:jc w:val="center"/>
        </w:trPr>
        <w:tc>
          <w:tcPr>
            <w:tcW w:w="825" w:type="dxa"/>
          </w:tcPr>
          <w:p w14:paraId="2C738440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12.1</w:t>
            </w:r>
          </w:p>
        </w:tc>
        <w:tc>
          <w:tcPr>
            <w:tcW w:w="4620" w:type="dxa"/>
          </w:tcPr>
          <w:p w14:paraId="66A555F4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Na dachu pojazdu powinny być zainstalowane dwie różne anteny. Zainstalować na dachu pojazdu możliwie blisko osi podłużnej dachu, we wzajemnej odległości od siebie i innych instalowanych tam urządzeń (np. lamp błyskowych itp.) nie mniejszej niż 40 cm oraz doprowadzić do miejsca instalacji radiotelefonu w kabinie, okablowanie z zapasem 50 cm:</w:t>
            </w:r>
          </w:p>
          <w:p w14:paraId="6FDF4F26" w14:textId="77777777" w:rsidR="0083645D" w:rsidRPr="003D4A24" w:rsidRDefault="0083645D" w:rsidP="00814093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antenę typu 3089/1 lub zgodną do radiotelefonu cyfrowo-analogowego, pracującego w paśmie 160 MHz,</w:t>
            </w:r>
          </w:p>
          <w:p w14:paraId="64EC5904" w14:textId="77777777" w:rsidR="0083645D" w:rsidRPr="003D4A24" w:rsidRDefault="0083645D" w:rsidP="00180B5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antenę GPS-u </w:t>
            </w:r>
          </w:p>
          <w:p w14:paraId="5A1FE42A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Instalacja okablowania oraz samych anten powinna być wykonana w taki sposób, aby wymiana anten i ich okablowania nie wymuszała odkręcania, rozbierania elementów tapicerki wewnętrznej, podsufitki, itp.</w:t>
            </w:r>
          </w:p>
        </w:tc>
        <w:tc>
          <w:tcPr>
            <w:tcW w:w="1276" w:type="dxa"/>
            <w:vAlign w:val="center"/>
          </w:tcPr>
          <w:p w14:paraId="148106D0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4EF0E17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144AE047" w14:textId="77777777">
        <w:trPr>
          <w:trHeight w:val="284"/>
          <w:jc w:val="center"/>
        </w:trPr>
        <w:tc>
          <w:tcPr>
            <w:tcW w:w="825" w:type="dxa"/>
          </w:tcPr>
          <w:p w14:paraId="5675F632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12.2</w:t>
            </w:r>
          </w:p>
        </w:tc>
        <w:tc>
          <w:tcPr>
            <w:tcW w:w="4620" w:type="dxa"/>
          </w:tcPr>
          <w:p w14:paraId="0672AFA3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Miejsce instalacji radiotelefonu w typowej kieszeni:</w:t>
            </w:r>
          </w:p>
          <w:p w14:paraId="78C8C106" w14:textId="77777777" w:rsidR="0083645D" w:rsidRPr="003D4A24" w:rsidRDefault="0083645D" w:rsidP="00A15B28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radiotelefonu cyfrowo-analogowego (DMR) pasma 136-174 MHz, 400-470MHz– do uzgodnienia z Zamawiającym (po podpisaniu umowy).</w:t>
            </w:r>
          </w:p>
          <w:p w14:paraId="48A207F4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Sposób instalacji oraz wybrane miejsce umieszczenia radiotelefonu powinny spełniać niżej wymienione warunki: </w:t>
            </w:r>
          </w:p>
          <w:p w14:paraId="0B17F063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umożliwiać kontakt manualny, wizualny i audio, członkom załogi karetki z miejsca kierowcy jak i pasażera,</w:t>
            </w:r>
          </w:p>
          <w:p w14:paraId="306DCA27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- posiadać doprowadzone dwa okablowania anten z </w:t>
            </w:r>
            <w:r w:rsidRPr="003D4A24">
              <w:rPr>
                <w:sz w:val="22"/>
                <w:szCs w:val="22"/>
              </w:rPr>
              <w:lastRenderedPageBreak/>
              <w:t>50 cm zapasem tego okablowania,</w:t>
            </w:r>
          </w:p>
          <w:p w14:paraId="7EF0F8E1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posiadać doprowadzone zasilanie 12 V bezpośrednio z akumulatora pojazdu z zabezpieczeniem:</w:t>
            </w:r>
          </w:p>
          <w:p w14:paraId="7D88D136" w14:textId="77777777" w:rsidR="0083645D" w:rsidRPr="003D4A24" w:rsidRDefault="0083645D" w:rsidP="00A15B28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15A dla radiotelefonu cyfrowo-analogowego</w:t>
            </w:r>
          </w:p>
          <w:p w14:paraId="04CF0007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(możliwość wymiany bezpieczników na bezpieczniki o innych parametrach przez serwis techniczny w bezinwazyjny sposób)</w:t>
            </w:r>
          </w:p>
          <w:p w14:paraId="1440C651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</w:p>
          <w:p w14:paraId="1644C09E" w14:textId="009EC934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Z miejsca instalacji radiotelefonu (z 50 cm zapasem) odprowadzić okablowanie przewodem 2 x 1,5 mm</w:t>
            </w:r>
            <w:r w:rsidRPr="003D4A24">
              <w:rPr>
                <w:sz w:val="22"/>
                <w:szCs w:val="22"/>
                <w:vertAlign w:val="superscript"/>
              </w:rPr>
              <w:t>2</w:t>
            </w:r>
            <w:r w:rsidRPr="003D4A24">
              <w:rPr>
                <w:sz w:val="22"/>
                <w:szCs w:val="22"/>
              </w:rPr>
              <w:t xml:space="preserve"> Cu do ściany tylnej kabiny kierowcy (górna część tej ściany, strona przedziału medycznego). W przedziale medycznym zakończyć to okablowanie zainstalowanym do tego celu głośnikiem o parametrach:7,5W/8Ώ z możliwością wyciszenia głośnika. </w:t>
            </w:r>
          </w:p>
          <w:p w14:paraId="5E59C0C6" w14:textId="3867C935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Kable instalacji antenowej należy zakończyć</w:t>
            </w:r>
            <w:r w:rsidR="0013779D">
              <w:rPr>
                <w:sz w:val="22"/>
                <w:szCs w:val="22"/>
              </w:rPr>
              <w:t xml:space="preserve"> </w:t>
            </w:r>
            <w:r w:rsidRPr="003D4A24">
              <w:rPr>
                <w:sz w:val="22"/>
                <w:szCs w:val="22"/>
              </w:rPr>
              <w:t>wtykiem koncentrycznym typu  BNC-50</w:t>
            </w:r>
          </w:p>
          <w:p w14:paraId="344559C7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Poprawność instalacji anten należy sprawdzić i uzyskać mierzoną wartość współczynnika fali stojącej o wartości WFS ≤ 1,3 dla każdej z ww. instalacji anten.</w:t>
            </w:r>
          </w:p>
          <w:p w14:paraId="6391E5B5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Kabel instalacji antenowej GPS należy zakończyć wtykiem koncentrycznym typu </w:t>
            </w:r>
            <w:proofErr w:type="spellStart"/>
            <w:r w:rsidRPr="003D4A24">
              <w:rPr>
                <w:sz w:val="22"/>
                <w:szCs w:val="22"/>
              </w:rPr>
              <w:t>mikrowtyk</w:t>
            </w:r>
            <w:proofErr w:type="spellEnd"/>
            <w:r w:rsidRPr="003D4A24">
              <w:rPr>
                <w:sz w:val="22"/>
                <w:szCs w:val="22"/>
              </w:rPr>
              <w:t>.</w:t>
            </w:r>
          </w:p>
          <w:p w14:paraId="6F26365B" w14:textId="77777777" w:rsidR="0083645D" w:rsidRPr="003D4A24" w:rsidRDefault="0083645D" w:rsidP="00BD4E84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Poprawność wykonania tej instalacji należy sprawdzić przez pomiar wskazujący odbiór sygnału GPS z co najmniej trzech satelitów systemu GPS jednocześnie.</w:t>
            </w:r>
          </w:p>
        </w:tc>
        <w:tc>
          <w:tcPr>
            <w:tcW w:w="1276" w:type="dxa"/>
            <w:vAlign w:val="center"/>
          </w:tcPr>
          <w:p w14:paraId="28002697" w14:textId="77777777" w:rsidR="0083645D" w:rsidRPr="003D4A24" w:rsidRDefault="0083645D" w:rsidP="00934B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8D52721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BE17C6F" w14:textId="77777777">
        <w:trPr>
          <w:trHeight w:val="284"/>
          <w:jc w:val="center"/>
        </w:trPr>
        <w:tc>
          <w:tcPr>
            <w:tcW w:w="825" w:type="dxa"/>
          </w:tcPr>
          <w:p w14:paraId="178ABB9E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12.3</w:t>
            </w:r>
          </w:p>
        </w:tc>
        <w:tc>
          <w:tcPr>
            <w:tcW w:w="4620" w:type="dxa"/>
          </w:tcPr>
          <w:p w14:paraId="404C5C3D" w14:textId="77777777" w:rsidR="0083645D" w:rsidRPr="003D4A24" w:rsidRDefault="0083645D" w:rsidP="00F575EF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System wewnętrznej łączności pomiędzy kierowcą i przedziałem medycznym </w:t>
            </w:r>
          </w:p>
        </w:tc>
        <w:tc>
          <w:tcPr>
            <w:tcW w:w="1276" w:type="dxa"/>
            <w:vAlign w:val="center"/>
          </w:tcPr>
          <w:p w14:paraId="4C7B60B5" w14:textId="77777777" w:rsidR="0083645D" w:rsidRPr="003D4A24" w:rsidRDefault="0083645D" w:rsidP="00934B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439E3B6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F77D1DD" w14:textId="77777777">
        <w:trPr>
          <w:trHeight w:val="284"/>
          <w:jc w:val="center"/>
        </w:trPr>
        <w:tc>
          <w:tcPr>
            <w:tcW w:w="825" w:type="dxa"/>
          </w:tcPr>
          <w:p w14:paraId="046F7476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12.4</w:t>
            </w:r>
          </w:p>
        </w:tc>
        <w:tc>
          <w:tcPr>
            <w:tcW w:w="4620" w:type="dxa"/>
          </w:tcPr>
          <w:p w14:paraId="42D386F1" w14:textId="77777777" w:rsidR="0083645D" w:rsidRPr="003D4A24" w:rsidRDefault="0083645D" w:rsidP="008E516A">
            <w:pPr>
              <w:tabs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 w:rsidRPr="003D4A24">
              <w:rPr>
                <w:caps/>
                <w:sz w:val="22"/>
                <w:szCs w:val="22"/>
              </w:rPr>
              <w:t>W</w:t>
            </w:r>
            <w:r w:rsidRPr="003D4A24">
              <w:rPr>
                <w:sz w:val="22"/>
                <w:szCs w:val="22"/>
              </w:rPr>
              <w:t xml:space="preserve">ymagania w </w:t>
            </w:r>
            <w:r w:rsidRPr="003D4A24">
              <w:rPr>
                <w:color w:val="000000"/>
                <w:sz w:val="22"/>
                <w:szCs w:val="22"/>
              </w:rPr>
              <w:t>zakresie instalowanego w ambulansach radiotelefonu:</w:t>
            </w:r>
          </w:p>
          <w:p w14:paraId="47ECAE9B" w14:textId="77777777" w:rsidR="0083645D" w:rsidRPr="003D4A24" w:rsidRDefault="0083645D" w:rsidP="008E516A">
            <w:pPr>
              <w:tabs>
                <w:tab w:val="left" w:pos="176"/>
              </w:tabs>
              <w:rPr>
                <w:color w:val="000000"/>
                <w:sz w:val="22"/>
                <w:szCs w:val="22"/>
              </w:rPr>
            </w:pPr>
          </w:p>
          <w:p w14:paraId="5DF34F17" w14:textId="77777777" w:rsidR="0083645D" w:rsidRPr="003D4A24" w:rsidRDefault="0083645D" w:rsidP="008E516A">
            <w:pPr>
              <w:tabs>
                <w:tab w:val="left" w:pos="176"/>
              </w:tabs>
              <w:rPr>
                <w:color w:val="0000FF"/>
                <w:sz w:val="22"/>
                <w:szCs w:val="22"/>
              </w:rPr>
            </w:pPr>
            <w:r w:rsidRPr="003D4A24">
              <w:rPr>
                <w:color w:val="000000"/>
                <w:sz w:val="22"/>
                <w:szCs w:val="22"/>
              </w:rPr>
              <w:t xml:space="preserve">A. Radiotelefon (urządzenie nadawczo-odbiorcze) musi posiadać ważną deklarację zgodności </w:t>
            </w:r>
          </w:p>
          <w:p w14:paraId="5A2E1CF1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14:paraId="36191F7F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B. Radiotelefon posiadający następujące parametry techniczne:</w:t>
            </w:r>
          </w:p>
          <w:p w14:paraId="7CDA0BB9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a/ zakres częstotliwości pracy:136-174 MHz, </w:t>
            </w:r>
          </w:p>
          <w:p w14:paraId="5400A813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400-470MHz</w:t>
            </w:r>
          </w:p>
          <w:p w14:paraId="383CC216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b/ odstęp sąsiedniokanałowy: 25 /20 /12.5 KHz</w:t>
            </w:r>
          </w:p>
          <w:p w14:paraId="0DEE9006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c/ liczba stanowisk kanałowych – co najmniej 160</w:t>
            </w:r>
          </w:p>
          <w:p w14:paraId="1417FB57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d/ rodzaj modulacji F3E, F2D</w:t>
            </w:r>
          </w:p>
          <w:p w14:paraId="7712052E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e/ praca simpleksowa i </w:t>
            </w:r>
            <w:proofErr w:type="spellStart"/>
            <w:r w:rsidRPr="003D4A24">
              <w:rPr>
                <w:sz w:val="22"/>
                <w:szCs w:val="22"/>
              </w:rPr>
              <w:t>duosimpleksowa</w:t>
            </w:r>
            <w:proofErr w:type="spellEnd"/>
          </w:p>
          <w:p w14:paraId="095DA7FB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f/ </w:t>
            </w:r>
            <w:proofErr w:type="spellStart"/>
            <w:r w:rsidRPr="003D4A24">
              <w:rPr>
                <w:sz w:val="22"/>
                <w:szCs w:val="22"/>
              </w:rPr>
              <w:t>podakustyczna</w:t>
            </w:r>
            <w:proofErr w:type="spellEnd"/>
            <w:r w:rsidRPr="003D4A24">
              <w:rPr>
                <w:sz w:val="22"/>
                <w:szCs w:val="22"/>
              </w:rPr>
              <w:t xml:space="preserve"> blokada głośnika CTCSS programowalna oddzielnie dla nadajnika i odbiornika na każdej pozycji kanałowej,</w:t>
            </w:r>
          </w:p>
          <w:p w14:paraId="6901FBCF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g/ skanowanie, możliwość tworzenia kilku grup kanałów skanowanych,</w:t>
            </w:r>
          </w:p>
          <w:p w14:paraId="0C2613D0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h/ opcjonalnie modem wewnętrzny do transmisji danych, także możliwość podłączenia modemu zewnętrznego o większej szybkości transmisji,</w:t>
            </w:r>
          </w:p>
          <w:p w14:paraId="2BD2BD59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i/ uruchomione selektywne wywoływanie z wszystkimi podstawowymi systemami m.in. CCIR, </w:t>
            </w:r>
            <w:r w:rsidRPr="003D4A24">
              <w:rPr>
                <w:sz w:val="22"/>
                <w:szCs w:val="22"/>
              </w:rPr>
              <w:lastRenderedPageBreak/>
              <w:t>ZVEI, EEA. Selektywne wywoływanie z podwójną sekwencją</w:t>
            </w:r>
          </w:p>
          <w:p w14:paraId="4EB6CE4E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j/ wyświetlacz cyfrowy z możliwością regulacji natężenia jego podświetlenia</w:t>
            </w:r>
          </w:p>
          <w:p w14:paraId="56157168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k/ czułość odbiornika ( SINAD 12 </w:t>
            </w:r>
            <w:proofErr w:type="spellStart"/>
            <w:r w:rsidRPr="003D4A24">
              <w:rPr>
                <w:sz w:val="22"/>
                <w:szCs w:val="22"/>
              </w:rPr>
              <w:t>dB</w:t>
            </w:r>
            <w:proofErr w:type="spellEnd"/>
            <w:r w:rsidRPr="003D4A24">
              <w:rPr>
                <w:sz w:val="22"/>
                <w:szCs w:val="22"/>
              </w:rPr>
              <w:t xml:space="preserve">) – nie gorsza niż 0,30 </w:t>
            </w:r>
            <w:proofErr w:type="spellStart"/>
            <w:r w:rsidRPr="003D4A24">
              <w:rPr>
                <w:sz w:val="22"/>
                <w:szCs w:val="22"/>
              </w:rPr>
              <w:t>μV</w:t>
            </w:r>
            <w:proofErr w:type="spellEnd"/>
            <w:r w:rsidRPr="003D4A24">
              <w:rPr>
                <w:sz w:val="22"/>
                <w:szCs w:val="22"/>
              </w:rPr>
              <w:t>,</w:t>
            </w:r>
          </w:p>
          <w:p w14:paraId="0FAC9247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l/ zgodność parametrów ( selektywność sąsiedniokanałowa, odporność na zakłócenia intermodulacyjne, promieniowanie pasożytnicze ) z normami ETSI</w:t>
            </w:r>
          </w:p>
          <w:p w14:paraId="6A746C0E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ł/ moc wyjściowa m.cz.:</w:t>
            </w:r>
          </w:p>
          <w:p w14:paraId="0F62531E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-na głośniku wewnętrznym co najmniej 2W/4’Ω,</w:t>
            </w:r>
          </w:p>
          <w:p w14:paraId="4A1B6D4E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-na głośniku zewnętrznym 10W/4’Ω</w:t>
            </w:r>
          </w:p>
          <w:p w14:paraId="193D2726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m/ moc wyjściowa w cz. nadajnika ( 5-25)W, programowalna na każdym stanowisku kanałowym oddzielnie, w co najmniej czterech poziomach,</w:t>
            </w:r>
          </w:p>
          <w:p w14:paraId="5A13A02A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o/ maksymalna dewiacja 2,5 kHz/12,5 kHz,</w:t>
            </w:r>
          </w:p>
          <w:p w14:paraId="3DF45069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p/ przekaźnikowe zabezpieczenie przed odwrotnym podłączeniem zasilania w samochodzie oraz przekroczeniem dopuszczalnej wartości napięcia zasilającego,</w:t>
            </w:r>
          </w:p>
          <w:p w14:paraId="60BDAE39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r/ promieniowanie niepożądane mniejsze niż 0,25 </w:t>
            </w:r>
            <w:proofErr w:type="spellStart"/>
            <w:r w:rsidRPr="003D4A24">
              <w:rPr>
                <w:sz w:val="22"/>
                <w:szCs w:val="22"/>
              </w:rPr>
              <w:t>μW</w:t>
            </w:r>
            <w:proofErr w:type="spellEnd"/>
            <w:r w:rsidRPr="003D4A24">
              <w:rPr>
                <w:sz w:val="22"/>
                <w:szCs w:val="22"/>
              </w:rPr>
              <w:t>,</w:t>
            </w:r>
          </w:p>
          <w:p w14:paraId="67D1B7FE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s/ napięcie zasilania 11,00 – 15,6 V, biegun ujemny na obudowie</w:t>
            </w:r>
          </w:p>
          <w:p w14:paraId="738C6BB4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14:paraId="6D0CCFD3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C. Konstrukcja radiotelefonu pozwalająca na pracę w trudnych warunkach, a także:</w:t>
            </w:r>
          </w:p>
          <w:p w14:paraId="1F8DC02D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korpus odlewany ze stopów lekkich</w:t>
            </w:r>
          </w:p>
          <w:p w14:paraId="1C122ED4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wyświetlacz alfanumeryczny, wyświetlanie kanałów, i funkcji wywoływalnych podczas obsługi i użytkowania,</w:t>
            </w:r>
          </w:p>
          <w:p w14:paraId="009B4280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odłączalny mikrofon,</w:t>
            </w:r>
          </w:p>
          <w:p w14:paraId="5F52E6EA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dodatkowy głośnik zewnętrzny,</w:t>
            </w:r>
          </w:p>
          <w:p w14:paraId="0A71849E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montaż radiotelefonu na wymiennej ramie szufladowej z zamkiem lub innym sposobem umożliwiającym uzyskanie pozycji podwieszonej , pionowej bądź na desce rozdzielczej , ale jednocześnie pozwalającej na wykonywanie czynności manualnych i odczyt informacji z wyświetlacza z siedzenia kierowcy i pasażera.</w:t>
            </w:r>
          </w:p>
          <w:p w14:paraId="3FF945AA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14:paraId="58F2614C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D. Programowanie i diagnostyka:</w:t>
            </w:r>
          </w:p>
          <w:p w14:paraId="658B98F1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z komputera klasy PC</w:t>
            </w:r>
          </w:p>
          <w:p w14:paraId="37774AD0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możliwość zaprogramowania oddzielnie dla każdej pozycji kanałowej:</w:t>
            </w:r>
          </w:p>
          <w:p w14:paraId="767DF1AA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a/ częstotliwości pracy nadajnika i odbiornika,</w:t>
            </w:r>
          </w:p>
          <w:p w14:paraId="58ACFA5F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b/ kodów CTCSS dla nad. i odb.</w:t>
            </w:r>
          </w:p>
          <w:p w14:paraId="7F0DF2D6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c/ mocy wyjściowej w cz. nadajnika</w:t>
            </w:r>
          </w:p>
          <w:p w14:paraId="552A0443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d/ selektywnego wywołania</w:t>
            </w:r>
          </w:p>
          <w:p w14:paraId="47F25661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e/ skanowania kanału</w:t>
            </w:r>
          </w:p>
          <w:p w14:paraId="36E8B17D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14:paraId="17EDD19E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E. Dostarczenie wraz z kompletem radiotelefonów samochodowych dla zakupionych ambulansów:</w:t>
            </w:r>
          </w:p>
          <w:p w14:paraId="198F5FA3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a/ pełnej szczegółowej instrukcji montażu i obsługi </w:t>
            </w:r>
            <w:r w:rsidRPr="003D4A24">
              <w:rPr>
                <w:sz w:val="22"/>
                <w:szCs w:val="22"/>
              </w:rPr>
              <w:lastRenderedPageBreak/>
              <w:t>radiotelefonu w ilości równej ilości zakupionych radiotelefonów w karetkach,</w:t>
            </w:r>
          </w:p>
          <w:p w14:paraId="2C549D66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b/ świadectwa kontrolnego każdego radiotelefonu,</w:t>
            </w:r>
          </w:p>
          <w:p w14:paraId="452719D6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c/ wydruku zaprogramowanych parametrów na stanowiskach kanałowych oraz parametrów ogólnych, dla każdego radiotelefonu oddzielnie.</w:t>
            </w:r>
          </w:p>
          <w:p w14:paraId="08170109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d/ zestawu programującego oraz programu komputerowego do pełnej realizacji nastaw kanałowych i ogólnego zaprogramowania radiotelefonu w ilości 1 </w:t>
            </w:r>
            <w:proofErr w:type="spellStart"/>
            <w:r w:rsidRPr="003D4A24">
              <w:rPr>
                <w:sz w:val="22"/>
                <w:szCs w:val="22"/>
              </w:rPr>
              <w:t>kpl</w:t>
            </w:r>
            <w:proofErr w:type="spellEnd"/>
            <w:r w:rsidRPr="003D4A24">
              <w:rPr>
                <w:sz w:val="22"/>
                <w:szCs w:val="22"/>
              </w:rPr>
              <w:t>.,</w:t>
            </w:r>
          </w:p>
          <w:p w14:paraId="758F6506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e/ fabrycznie wykonany programator, z zaprogramowanym w nim kompletem parametrów i nastaw dostarczonego radiotelefonu , w ilości 1 </w:t>
            </w:r>
            <w:proofErr w:type="spellStart"/>
            <w:r w:rsidRPr="003D4A24">
              <w:rPr>
                <w:sz w:val="22"/>
                <w:szCs w:val="22"/>
              </w:rPr>
              <w:t>kpl</w:t>
            </w:r>
            <w:proofErr w:type="spellEnd"/>
            <w:r w:rsidRPr="003D4A24">
              <w:rPr>
                <w:sz w:val="22"/>
                <w:szCs w:val="22"/>
              </w:rPr>
              <w:t>.</w:t>
            </w:r>
          </w:p>
          <w:p w14:paraId="19237E35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f/ szczegółowej instrukcji serwisowej zakupionych radiotelefonów w ambulansach w ilości w1 </w:t>
            </w:r>
            <w:proofErr w:type="spellStart"/>
            <w:r w:rsidRPr="003D4A24">
              <w:rPr>
                <w:sz w:val="22"/>
                <w:szCs w:val="22"/>
              </w:rPr>
              <w:t>kpl</w:t>
            </w:r>
            <w:proofErr w:type="spellEnd"/>
            <w:r w:rsidRPr="003D4A24">
              <w:rPr>
                <w:sz w:val="22"/>
                <w:szCs w:val="22"/>
              </w:rPr>
              <w:t>.,</w:t>
            </w:r>
          </w:p>
          <w:p w14:paraId="01AD87CE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g/ materiały wymienione w pkt. a, b, c, d, e </w:t>
            </w:r>
          </w:p>
          <w:p w14:paraId="793FA76D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i f  muszą być przygotowane w języku polskim.</w:t>
            </w:r>
          </w:p>
          <w:p w14:paraId="1A06E648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14:paraId="15BD0EEF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F. Radiotelefon powinien być zainstalowany w ambulansach zgodnie z przedstawionymi wymogami określającymi zakres instalacji, a po jego zainstalowaniu, sprawdzony i uruchomiony.</w:t>
            </w:r>
          </w:p>
          <w:p w14:paraId="10F291D6" w14:textId="77777777" w:rsidR="0083645D" w:rsidRPr="003D4A24" w:rsidRDefault="0083645D" w:rsidP="008E516A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14:paraId="44D17C42" w14:textId="77777777" w:rsidR="0083645D" w:rsidRPr="003D4A24" w:rsidRDefault="0083645D" w:rsidP="008E516A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G. Wymagany okres gwarancji fabrycznej na instalowany  radiotelefon powinien wynosić co najmniej 2 lata.</w:t>
            </w:r>
          </w:p>
          <w:p w14:paraId="3398CEB0" w14:textId="77777777" w:rsidR="0083645D" w:rsidRPr="003D4A24" w:rsidRDefault="0083645D" w:rsidP="008E516A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H. Kompatybilny z używanym w Pogotowiu systemem </w:t>
            </w:r>
            <w:proofErr w:type="spellStart"/>
            <w:r w:rsidRPr="003D4A24">
              <w:rPr>
                <w:sz w:val="22"/>
                <w:szCs w:val="22"/>
              </w:rPr>
              <w:t>Mototrbo</w:t>
            </w:r>
            <w:proofErr w:type="spellEnd"/>
          </w:p>
        </w:tc>
        <w:tc>
          <w:tcPr>
            <w:tcW w:w="1276" w:type="dxa"/>
            <w:vAlign w:val="center"/>
          </w:tcPr>
          <w:p w14:paraId="083E0032" w14:textId="77777777" w:rsidR="0083645D" w:rsidRPr="003D4A24" w:rsidRDefault="0083645D" w:rsidP="00934B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D9A31DD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20A69648" w14:textId="77777777">
        <w:trPr>
          <w:trHeight w:val="284"/>
          <w:jc w:val="center"/>
        </w:trPr>
        <w:tc>
          <w:tcPr>
            <w:tcW w:w="825" w:type="dxa"/>
          </w:tcPr>
          <w:p w14:paraId="22BAD850" w14:textId="77777777" w:rsidR="0083645D" w:rsidRPr="003D4A24" w:rsidRDefault="0083645D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4620" w:type="dxa"/>
          </w:tcPr>
          <w:p w14:paraId="75094469" w14:textId="77777777" w:rsidR="0083645D" w:rsidRPr="003D4A24" w:rsidRDefault="0083645D" w:rsidP="00606A0C">
            <w:pPr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CENTRALNA INSTALACJA TLENOWA</w:t>
            </w:r>
          </w:p>
          <w:p w14:paraId="7F9257B1" w14:textId="77777777" w:rsidR="0083645D" w:rsidRPr="003D4A24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3B22B4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73AF218A" w14:textId="77777777" w:rsidR="0083645D" w:rsidRPr="003D4A24" w:rsidRDefault="0083645D" w:rsidP="00606A0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83645D" w:rsidRPr="003D4A24" w14:paraId="6624B96F" w14:textId="77777777">
        <w:trPr>
          <w:trHeight w:val="284"/>
          <w:jc w:val="center"/>
        </w:trPr>
        <w:tc>
          <w:tcPr>
            <w:tcW w:w="825" w:type="dxa"/>
          </w:tcPr>
          <w:p w14:paraId="31E01868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13.1</w:t>
            </w:r>
          </w:p>
        </w:tc>
        <w:tc>
          <w:tcPr>
            <w:tcW w:w="4620" w:type="dxa"/>
          </w:tcPr>
          <w:p w14:paraId="7D1515DC" w14:textId="77777777" w:rsidR="0083645D" w:rsidRPr="003D4A24" w:rsidRDefault="0083645D" w:rsidP="00B572C0">
            <w:pPr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Centralna instalacja tlenowa:</w:t>
            </w:r>
          </w:p>
          <w:p w14:paraId="2CF48F16" w14:textId="77777777" w:rsidR="0083645D" w:rsidRPr="003D4A24" w:rsidRDefault="0083645D" w:rsidP="00B572C0">
            <w:pPr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zamontowany na ścianie lewej panel z minimum 2 gniazdami poboru tlenu typu AGA,</w:t>
            </w:r>
          </w:p>
          <w:p w14:paraId="3D2203B4" w14:textId="77777777" w:rsidR="0083645D" w:rsidRPr="003D4A24" w:rsidRDefault="0083645D" w:rsidP="00B572C0">
            <w:pPr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sufitowy punkt poboru tlenu gniazdo AGA,</w:t>
            </w:r>
          </w:p>
          <w:p w14:paraId="5CF4D985" w14:textId="77777777" w:rsidR="0083645D" w:rsidRPr="003D4A24" w:rsidRDefault="0083645D" w:rsidP="00B572C0">
            <w:pPr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sufitowy punkt poboru tlenu zakończony króćcem  do podłączenia maski tlenowej z regulacją ilości przepływu tlenu. Regulacja skokowa od „0÷25" L/min.</w:t>
            </w:r>
          </w:p>
          <w:p w14:paraId="3849A7F2" w14:textId="77777777" w:rsidR="0083645D" w:rsidRPr="003D4A24" w:rsidRDefault="0083645D" w:rsidP="00A15B28">
            <w:pPr>
              <w:rPr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Uwaga: sufitowy punkt poboru tlenu zakończony króćcem  do podłączenia maski tlenowej z regulacją ilości przepływu tlenu. Regulacja skokowa od „0÷25" L/min -  parametr punktowany (niewymagany)</w:t>
            </w:r>
          </w:p>
        </w:tc>
        <w:tc>
          <w:tcPr>
            <w:tcW w:w="1276" w:type="dxa"/>
            <w:vAlign w:val="center"/>
          </w:tcPr>
          <w:p w14:paraId="7CBCC694" w14:textId="77777777" w:rsidR="0083645D" w:rsidRPr="00126407" w:rsidRDefault="0083645D" w:rsidP="00E2331F">
            <w:pPr>
              <w:pStyle w:val="Zwykytekst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126407">
              <w:rPr>
                <w:rFonts w:ascii="Times New Roman" w:hAnsi="Times New Roman"/>
                <w:kern w:val="1"/>
                <w:sz w:val="22"/>
                <w:szCs w:val="22"/>
              </w:rPr>
              <w:t>TAK -5 pkt</w:t>
            </w:r>
          </w:p>
          <w:p w14:paraId="711B0988" w14:textId="77777777" w:rsidR="0083645D" w:rsidRPr="00126407" w:rsidRDefault="0083645D" w:rsidP="00E2331F">
            <w:pPr>
              <w:pStyle w:val="Zwykytekst"/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126407">
              <w:rPr>
                <w:rFonts w:ascii="Times New Roman" w:hAnsi="Times New Roman"/>
                <w:kern w:val="1"/>
                <w:sz w:val="22"/>
                <w:szCs w:val="22"/>
              </w:rPr>
              <w:t>NIE – 0 pkt</w:t>
            </w:r>
          </w:p>
        </w:tc>
        <w:tc>
          <w:tcPr>
            <w:tcW w:w="3742" w:type="dxa"/>
            <w:vAlign w:val="center"/>
          </w:tcPr>
          <w:p w14:paraId="3549AAA8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0DCB1627" w14:textId="77777777">
        <w:trPr>
          <w:trHeight w:val="284"/>
          <w:jc w:val="center"/>
        </w:trPr>
        <w:tc>
          <w:tcPr>
            <w:tcW w:w="825" w:type="dxa"/>
          </w:tcPr>
          <w:p w14:paraId="29EABF54" w14:textId="77777777" w:rsidR="0083645D" w:rsidRPr="003D4A24" w:rsidRDefault="0083645D" w:rsidP="009E260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13.2</w:t>
            </w:r>
          </w:p>
        </w:tc>
        <w:tc>
          <w:tcPr>
            <w:tcW w:w="4620" w:type="dxa"/>
          </w:tcPr>
          <w:p w14:paraId="2DBAB17D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Miejsce na dwie butle tlenowe o pojemności 10 l</w:t>
            </w:r>
          </w:p>
          <w:p w14:paraId="6E37D62F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(duże) w schowku zewnętrznym</w:t>
            </w:r>
          </w:p>
        </w:tc>
        <w:tc>
          <w:tcPr>
            <w:tcW w:w="1276" w:type="dxa"/>
            <w:vAlign w:val="center"/>
          </w:tcPr>
          <w:p w14:paraId="6F20B7BE" w14:textId="77777777" w:rsidR="0083645D" w:rsidRPr="003D4A24" w:rsidRDefault="0083645D" w:rsidP="00B23A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535D8CD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3F648C49" w14:textId="77777777">
        <w:trPr>
          <w:trHeight w:val="284"/>
          <w:jc w:val="center"/>
        </w:trPr>
        <w:tc>
          <w:tcPr>
            <w:tcW w:w="825" w:type="dxa"/>
          </w:tcPr>
          <w:p w14:paraId="431D9C4D" w14:textId="77777777" w:rsidR="0083645D" w:rsidRPr="003D4A24" w:rsidRDefault="0083645D" w:rsidP="00D11DE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13.3</w:t>
            </w:r>
          </w:p>
        </w:tc>
        <w:tc>
          <w:tcPr>
            <w:tcW w:w="4620" w:type="dxa"/>
          </w:tcPr>
          <w:p w14:paraId="62021069" w14:textId="77777777" w:rsidR="0083645D" w:rsidRPr="003D4A24" w:rsidRDefault="0083645D" w:rsidP="00606A0C">
            <w:pPr>
              <w:jc w:val="both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Konstrukcja ma zapewnić możliwość swobodnego dostępu do zaworów butli tlenowych oraz obserwacji manometrów reduktorów tlenowych bez potrzeby zdejmowania osłony. </w:t>
            </w:r>
          </w:p>
        </w:tc>
        <w:tc>
          <w:tcPr>
            <w:tcW w:w="1276" w:type="dxa"/>
            <w:vAlign w:val="center"/>
          </w:tcPr>
          <w:p w14:paraId="043C6F34" w14:textId="77777777" w:rsidR="0083645D" w:rsidRPr="003D4A24" w:rsidRDefault="0083645D" w:rsidP="00B23A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D82D650" w14:textId="77777777" w:rsidR="0083645D" w:rsidRPr="003D4A24" w:rsidRDefault="0083645D" w:rsidP="00606A0C">
            <w:pPr>
              <w:snapToGrid w:val="0"/>
              <w:rPr>
                <w:sz w:val="22"/>
                <w:szCs w:val="22"/>
              </w:rPr>
            </w:pPr>
          </w:p>
        </w:tc>
      </w:tr>
      <w:tr w:rsidR="0083645D" w:rsidRPr="003D4A24" w14:paraId="40E8447E" w14:textId="77777777">
        <w:trPr>
          <w:trHeight w:val="284"/>
          <w:jc w:val="center"/>
        </w:trPr>
        <w:tc>
          <w:tcPr>
            <w:tcW w:w="825" w:type="dxa"/>
          </w:tcPr>
          <w:p w14:paraId="0F66A277" w14:textId="77777777" w:rsidR="0083645D" w:rsidRPr="003D4A24" w:rsidRDefault="0083645D" w:rsidP="006A752E">
            <w:pPr>
              <w:tabs>
                <w:tab w:val="left" w:pos="293"/>
                <w:tab w:val="center" w:pos="40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ab/>
              <w:t>14.</w:t>
            </w:r>
          </w:p>
        </w:tc>
        <w:tc>
          <w:tcPr>
            <w:tcW w:w="4620" w:type="dxa"/>
          </w:tcPr>
          <w:p w14:paraId="6F736FD1" w14:textId="77777777" w:rsidR="0083645D" w:rsidRPr="00C472EE" w:rsidRDefault="0083645D" w:rsidP="00606A0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472EE">
              <w:rPr>
                <w:b/>
                <w:bCs/>
                <w:sz w:val="22"/>
                <w:szCs w:val="22"/>
              </w:rPr>
              <w:t>NOSZE GŁÓWNE Z TRANSPORTEREM</w:t>
            </w:r>
          </w:p>
        </w:tc>
        <w:tc>
          <w:tcPr>
            <w:tcW w:w="1276" w:type="dxa"/>
            <w:vAlign w:val="center"/>
          </w:tcPr>
          <w:p w14:paraId="3A9594CB" w14:textId="77777777" w:rsidR="0083645D" w:rsidRPr="003D4A24" w:rsidRDefault="0083645D" w:rsidP="00606A0C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77A10EE" w14:textId="77777777" w:rsidR="0083645D" w:rsidRPr="003D4A24" w:rsidRDefault="0083645D" w:rsidP="00DA742C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3F676708" w14:textId="77777777">
        <w:trPr>
          <w:trHeight w:val="284"/>
          <w:jc w:val="center"/>
        </w:trPr>
        <w:tc>
          <w:tcPr>
            <w:tcW w:w="825" w:type="dxa"/>
          </w:tcPr>
          <w:p w14:paraId="29985AEF" w14:textId="77777777" w:rsidR="007E7F20" w:rsidRPr="003D4A24" w:rsidRDefault="007E7F20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14.1</w:t>
            </w:r>
          </w:p>
        </w:tc>
        <w:tc>
          <w:tcPr>
            <w:tcW w:w="4620" w:type="dxa"/>
          </w:tcPr>
          <w:p w14:paraId="54E54F66" w14:textId="4BAD19B2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 xml:space="preserve">Wielofunkcyjne samojezdne nosze z transporterem i ruchomą podstawą </w:t>
            </w:r>
            <w:r w:rsidR="00C472EE">
              <w:rPr>
                <w:sz w:val="22"/>
                <w:szCs w:val="22"/>
              </w:rPr>
              <w:t xml:space="preserve">z automatycznym składaniem i rozkładaniem goleni przednich transportera podczas załadunku i rozładunku, bez </w:t>
            </w:r>
            <w:r w:rsidR="00C472EE" w:rsidRPr="00C472EE">
              <w:rPr>
                <w:sz w:val="22"/>
                <w:szCs w:val="22"/>
              </w:rPr>
              <w:t xml:space="preserve">konieczności używania </w:t>
            </w:r>
            <w:r w:rsidR="00C472EE" w:rsidRPr="00C472EE">
              <w:rPr>
                <w:sz w:val="22"/>
                <w:szCs w:val="22"/>
              </w:rPr>
              <w:lastRenderedPageBreak/>
              <w:t>dźwigni czy innych mechanizmów w transporterze.</w:t>
            </w:r>
          </w:p>
        </w:tc>
        <w:tc>
          <w:tcPr>
            <w:tcW w:w="1276" w:type="dxa"/>
            <w:vAlign w:val="center"/>
          </w:tcPr>
          <w:p w14:paraId="7C23EE51" w14:textId="77777777" w:rsidR="007E7F20" w:rsidRPr="003D4A24" w:rsidRDefault="007E7F20" w:rsidP="00587D21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97A99B5" w14:textId="77777777" w:rsidR="007E7F20" w:rsidRPr="003D4A24" w:rsidRDefault="007E7F20" w:rsidP="00DA742C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podać markę i model – załączyć folder</w:t>
            </w:r>
          </w:p>
        </w:tc>
      </w:tr>
      <w:tr w:rsidR="007E7F20" w:rsidRPr="003D4A24" w14:paraId="3BA1E2E2" w14:textId="77777777">
        <w:trPr>
          <w:trHeight w:val="284"/>
          <w:jc w:val="center"/>
        </w:trPr>
        <w:tc>
          <w:tcPr>
            <w:tcW w:w="825" w:type="dxa"/>
          </w:tcPr>
          <w:p w14:paraId="7CE8732C" w14:textId="77777777" w:rsidR="007E7F20" w:rsidRPr="003D4A24" w:rsidRDefault="007E7F20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0" w:type="dxa"/>
          </w:tcPr>
          <w:p w14:paraId="7C9753F2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Materac noszy powinien być wykonany z mocnego materiału, odpornego na bakterie, grzyby, plamy i zgniliznę, łatwego do czyszczenia, zmywalnego, odpornego na wodę , olej napędowy, itp.</w:t>
            </w:r>
          </w:p>
        </w:tc>
        <w:tc>
          <w:tcPr>
            <w:tcW w:w="1276" w:type="dxa"/>
            <w:vAlign w:val="center"/>
          </w:tcPr>
          <w:p w14:paraId="547C5995" w14:textId="77777777" w:rsidR="007E7F20" w:rsidRPr="003D4A24" w:rsidRDefault="007E7F20" w:rsidP="00587D21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1858DE8" w14:textId="77777777" w:rsidR="007E7F20" w:rsidRPr="003D4A24" w:rsidRDefault="007E7F20" w:rsidP="00DA742C">
            <w:pPr>
              <w:snapToGrid w:val="0"/>
              <w:jc w:val="center"/>
              <w:rPr>
                <w:i/>
                <w:iCs/>
                <w:strike/>
                <w:sz w:val="22"/>
                <w:szCs w:val="22"/>
              </w:rPr>
            </w:pPr>
          </w:p>
        </w:tc>
      </w:tr>
      <w:tr w:rsidR="007E7F20" w:rsidRPr="003D4A24" w14:paraId="68F3E903" w14:textId="77777777">
        <w:trPr>
          <w:trHeight w:val="284"/>
          <w:jc w:val="center"/>
        </w:trPr>
        <w:tc>
          <w:tcPr>
            <w:tcW w:w="825" w:type="dxa"/>
          </w:tcPr>
          <w:p w14:paraId="4C89DDA1" w14:textId="77777777" w:rsidR="007E7F20" w:rsidRPr="003D4A24" w:rsidRDefault="007E7F20" w:rsidP="00606A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14.2</w:t>
            </w:r>
          </w:p>
        </w:tc>
        <w:tc>
          <w:tcPr>
            <w:tcW w:w="4620" w:type="dxa"/>
          </w:tcPr>
          <w:p w14:paraId="6008480C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1276" w:type="dxa"/>
            <w:vAlign w:val="center"/>
          </w:tcPr>
          <w:p w14:paraId="38C0D70A" w14:textId="77777777" w:rsidR="007E7F20" w:rsidRPr="003D4A24" w:rsidRDefault="007E7F20" w:rsidP="00587D21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9067CF0" w14:textId="77777777" w:rsidR="007E7F20" w:rsidRPr="003D4A24" w:rsidRDefault="007E7F20" w:rsidP="00606A0C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4D62F368" w14:textId="77777777">
        <w:trPr>
          <w:trHeight w:val="284"/>
          <w:jc w:val="center"/>
        </w:trPr>
        <w:tc>
          <w:tcPr>
            <w:tcW w:w="825" w:type="dxa"/>
          </w:tcPr>
          <w:p w14:paraId="703F1285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670E0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Wszystkie mechanizmy powinny być skonstruowane w sposób zapobiegający uszkodzeniom ciała użytkownika oraz pacjenta, powinno być możliwe zablokowanie i zabezpieczenie noszy oraz podstawy przed ruchami bocznymi, wzdłużnymi, pionowymi i ukośnymi</w:t>
            </w:r>
          </w:p>
        </w:tc>
        <w:tc>
          <w:tcPr>
            <w:tcW w:w="1276" w:type="dxa"/>
            <w:vAlign w:val="center"/>
          </w:tcPr>
          <w:p w14:paraId="78152540" w14:textId="77777777" w:rsidR="007E7F20" w:rsidRPr="003D4A24" w:rsidRDefault="007E7F20" w:rsidP="00BE5936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E430D52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6BC5E59C" w14:textId="77777777">
        <w:trPr>
          <w:trHeight w:val="284"/>
          <w:jc w:val="center"/>
        </w:trPr>
        <w:tc>
          <w:tcPr>
            <w:tcW w:w="825" w:type="dxa"/>
          </w:tcPr>
          <w:p w14:paraId="6820B6D8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3630C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Umożliwiające przeprowadzenie reanimacji</w:t>
            </w:r>
          </w:p>
        </w:tc>
        <w:tc>
          <w:tcPr>
            <w:tcW w:w="1276" w:type="dxa"/>
            <w:vAlign w:val="center"/>
          </w:tcPr>
          <w:p w14:paraId="64CB9062" w14:textId="77777777" w:rsidR="007E7F20" w:rsidRPr="003D4A24" w:rsidRDefault="007E7F20" w:rsidP="00BE5936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06EF550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25C20C6D" w14:textId="77777777">
        <w:trPr>
          <w:trHeight w:val="284"/>
          <w:jc w:val="center"/>
        </w:trPr>
        <w:tc>
          <w:tcPr>
            <w:tcW w:w="825" w:type="dxa"/>
          </w:tcPr>
          <w:p w14:paraId="22069313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50E0D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rStyle w:val="Teksttreci3Bezpogrubienia"/>
                <w:b w:val="0"/>
                <w:bCs w:val="0"/>
                <w:sz w:val="22"/>
                <w:szCs w:val="22"/>
              </w:rPr>
              <w:t>Umożliwiające płynne uniesienie tułowia do kąta min. 85°</w:t>
            </w:r>
            <w:r w:rsidRPr="00E22CED">
              <w:rPr>
                <w:rStyle w:val="Teksttreci3Bezpogrubienia"/>
                <w:bCs w:val="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0138F3E0" w14:textId="77777777" w:rsidR="007E7F20" w:rsidRPr="003D4A24" w:rsidRDefault="007E7F20" w:rsidP="00BE5936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0F08244" w14:textId="77777777" w:rsidR="007E7F20" w:rsidRPr="003D4A24" w:rsidRDefault="007E7F20" w:rsidP="00BE5936">
            <w:pPr>
              <w:snapToGrid w:val="0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7E7F20" w:rsidRPr="003D4A24" w14:paraId="0FC0B1B2" w14:textId="77777777">
        <w:trPr>
          <w:trHeight w:val="284"/>
          <w:jc w:val="center"/>
        </w:trPr>
        <w:tc>
          <w:tcPr>
            <w:tcW w:w="825" w:type="dxa"/>
          </w:tcPr>
          <w:p w14:paraId="20636689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1520D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Umożliwiające zastosowanie pozycji przeciwwstrząsowej</w:t>
            </w:r>
          </w:p>
        </w:tc>
        <w:tc>
          <w:tcPr>
            <w:tcW w:w="1276" w:type="dxa"/>
            <w:vAlign w:val="center"/>
          </w:tcPr>
          <w:p w14:paraId="5095885D" w14:textId="77777777" w:rsidR="007E7F20" w:rsidRPr="003D4A24" w:rsidRDefault="007E7F20" w:rsidP="00BE5936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39D2C7F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28518288" w14:textId="77777777">
        <w:trPr>
          <w:trHeight w:val="284"/>
          <w:jc w:val="center"/>
        </w:trPr>
        <w:tc>
          <w:tcPr>
            <w:tcW w:w="825" w:type="dxa"/>
          </w:tcPr>
          <w:p w14:paraId="6E6DBDEC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BF2C9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Umożliwiające ustawienie pozycji zmniejszającej napięcie mięśni brzucha</w:t>
            </w:r>
          </w:p>
        </w:tc>
        <w:tc>
          <w:tcPr>
            <w:tcW w:w="1276" w:type="dxa"/>
            <w:vAlign w:val="center"/>
          </w:tcPr>
          <w:p w14:paraId="623DB9CC" w14:textId="77777777" w:rsidR="007E7F20" w:rsidRPr="003D4A24" w:rsidRDefault="007E7F20" w:rsidP="00BE5936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50DAA77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5119BFDE" w14:textId="77777777">
        <w:trPr>
          <w:trHeight w:val="284"/>
          <w:jc w:val="center"/>
        </w:trPr>
        <w:tc>
          <w:tcPr>
            <w:tcW w:w="825" w:type="dxa"/>
          </w:tcPr>
          <w:p w14:paraId="5A095314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FE88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 xml:space="preserve">Umożliwiające pewne i szybkie połączenie z transporterem </w:t>
            </w:r>
          </w:p>
        </w:tc>
        <w:tc>
          <w:tcPr>
            <w:tcW w:w="1276" w:type="dxa"/>
            <w:vAlign w:val="center"/>
          </w:tcPr>
          <w:p w14:paraId="4A658032" w14:textId="77777777" w:rsidR="007E7F20" w:rsidRPr="003D4A24" w:rsidRDefault="007E7F20" w:rsidP="00BE5936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2F3E15F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62CAC3A6" w14:textId="77777777">
        <w:trPr>
          <w:trHeight w:val="284"/>
          <w:jc w:val="center"/>
        </w:trPr>
        <w:tc>
          <w:tcPr>
            <w:tcW w:w="825" w:type="dxa"/>
          </w:tcPr>
          <w:p w14:paraId="63E296FD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764F8" w14:textId="77777777" w:rsidR="007E7F20" w:rsidRPr="00E22CED" w:rsidRDefault="007E7F20" w:rsidP="00F97A57">
            <w:pPr>
              <w:shd w:val="clear" w:color="auto" w:fill="FFFFFF"/>
              <w:autoSpaceDE/>
              <w:autoSpaceDN/>
              <w:textAlignment w:val="baseline"/>
              <w:rPr>
                <w:spacing w:val="8"/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 xml:space="preserve">Z dodatkowym zestawem pasów lub uprzęży służącej do transportu małych dzieci na noszach w pozycji siedzącej lub leżącej  </w:t>
            </w:r>
          </w:p>
        </w:tc>
        <w:tc>
          <w:tcPr>
            <w:tcW w:w="1276" w:type="dxa"/>
            <w:vAlign w:val="center"/>
          </w:tcPr>
          <w:p w14:paraId="2A7937A4" w14:textId="77777777" w:rsidR="007E7F20" w:rsidRPr="003D4A24" w:rsidRDefault="007E7F20" w:rsidP="00BE5936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758553D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053CD6DF" w14:textId="77777777">
        <w:trPr>
          <w:trHeight w:val="284"/>
          <w:jc w:val="center"/>
        </w:trPr>
        <w:tc>
          <w:tcPr>
            <w:tcW w:w="825" w:type="dxa"/>
          </w:tcPr>
          <w:p w14:paraId="17C0A3E1" w14:textId="77777777" w:rsidR="007E7F20" w:rsidRPr="003D4A24" w:rsidRDefault="007E7F20" w:rsidP="00BE5936">
            <w:pPr>
              <w:rPr>
                <w:sz w:val="22"/>
                <w:szCs w:val="22"/>
              </w:rPr>
            </w:pPr>
          </w:p>
          <w:p w14:paraId="545BA9C8" w14:textId="77777777" w:rsidR="007E7F20" w:rsidRPr="003D4A24" w:rsidRDefault="007E7F20" w:rsidP="00BE5936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D3C97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Masa noszy nie większa niż 23 kg</w:t>
            </w:r>
          </w:p>
        </w:tc>
        <w:tc>
          <w:tcPr>
            <w:tcW w:w="1276" w:type="dxa"/>
            <w:vAlign w:val="center"/>
          </w:tcPr>
          <w:p w14:paraId="545A4C03" w14:textId="77777777" w:rsidR="007E7F20" w:rsidRPr="003D4A24" w:rsidRDefault="007E7F20" w:rsidP="00BE5936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7230328" w14:textId="77777777" w:rsidR="007E7F20" w:rsidRPr="003D4A24" w:rsidRDefault="007E7F20" w:rsidP="00BE5936">
            <w:pPr>
              <w:snapToGrid w:val="0"/>
              <w:jc w:val="center"/>
              <w:rPr>
                <w:i/>
                <w:iCs/>
                <w:strike/>
                <w:sz w:val="22"/>
                <w:szCs w:val="22"/>
              </w:rPr>
            </w:pPr>
          </w:p>
        </w:tc>
      </w:tr>
      <w:tr w:rsidR="007E7F20" w:rsidRPr="003D4A24" w14:paraId="4D81DD8C" w14:textId="77777777">
        <w:trPr>
          <w:trHeight w:val="284"/>
          <w:jc w:val="center"/>
        </w:trPr>
        <w:tc>
          <w:tcPr>
            <w:tcW w:w="825" w:type="dxa"/>
          </w:tcPr>
          <w:p w14:paraId="0A0BEB7A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14.11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55F38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Nośność powinna wynosić min. 220 kg</w:t>
            </w:r>
          </w:p>
        </w:tc>
        <w:tc>
          <w:tcPr>
            <w:tcW w:w="1276" w:type="dxa"/>
            <w:vAlign w:val="center"/>
          </w:tcPr>
          <w:p w14:paraId="1432AE27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74FDA97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574ACC29" w14:textId="77777777">
        <w:trPr>
          <w:trHeight w:val="284"/>
          <w:jc w:val="center"/>
        </w:trPr>
        <w:tc>
          <w:tcPr>
            <w:tcW w:w="825" w:type="dxa"/>
          </w:tcPr>
          <w:p w14:paraId="0A1D2618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14.12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B1F38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1276" w:type="dxa"/>
            <w:vAlign w:val="center"/>
          </w:tcPr>
          <w:p w14:paraId="2BF9592C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7DEBECF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6E58FC36" w14:textId="77777777">
        <w:trPr>
          <w:trHeight w:val="284"/>
          <w:jc w:val="center"/>
        </w:trPr>
        <w:tc>
          <w:tcPr>
            <w:tcW w:w="825" w:type="dxa"/>
          </w:tcPr>
          <w:p w14:paraId="6B872D3D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14.13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F7007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 xml:space="preserve">Ze składanymi poręczami bocznymi, ze składanymi lub chowanymi  rączkami do przenoszenia z przodu i z tyłu noszy, z dodatkowym zestawem składanych lub chowanych rączek bocznych  </w:t>
            </w:r>
          </w:p>
        </w:tc>
        <w:tc>
          <w:tcPr>
            <w:tcW w:w="1276" w:type="dxa"/>
            <w:vAlign w:val="center"/>
          </w:tcPr>
          <w:p w14:paraId="05D9818E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44BE33B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60CA58F8" w14:textId="77777777">
        <w:trPr>
          <w:trHeight w:val="284"/>
          <w:jc w:val="center"/>
        </w:trPr>
        <w:tc>
          <w:tcPr>
            <w:tcW w:w="825" w:type="dxa"/>
          </w:tcPr>
          <w:p w14:paraId="66D0A325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14.14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A246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 xml:space="preserve">z dodatkowym uchwytem  do podawania płynów infuzyjnych podczas transportu pacjenta na noszach </w:t>
            </w:r>
          </w:p>
        </w:tc>
        <w:tc>
          <w:tcPr>
            <w:tcW w:w="1276" w:type="dxa"/>
            <w:vAlign w:val="center"/>
          </w:tcPr>
          <w:p w14:paraId="0BD13D7C" w14:textId="77777777" w:rsidR="007E7F20" w:rsidRPr="003D4A24" w:rsidRDefault="007E7F20" w:rsidP="00BE5936">
            <w:pPr>
              <w:snapToGrid w:val="0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53080CE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5E36AC86" w14:textId="77777777">
        <w:trPr>
          <w:trHeight w:val="284"/>
          <w:jc w:val="center"/>
        </w:trPr>
        <w:tc>
          <w:tcPr>
            <w:tcW w:w="825" w:type="dxa"/>
          </w:tcPr>
          <w:p w14:paraId="4DC3FEEE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A24">
              <w:rPr>
                <w:b/>
                <w:bCs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4620" w:type="dxa"/>
          </w:tcPr>
          <w:p w14:paraId="7317CC52" w14:textId="77777777" w:rsidR="007E7F20" w:rsidRPr="00E22CED" w:rsidRDefault="007E7F20" w:rsidP="007E7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Transporter w</w:t>
            </w:r>
            <w:r w:rsidRPr="00E22CED">
              <w:rPr>
                <w:sz w:val="22"/>
                <w:szCs w:val="22"/>
              </w:rPr>
              <w:t>ielopoziomowy z regulacją wysokości w min. 6 poziomach, z niezależną regulacją przedniej i tylnej części</w:t>
            </w:r>
          </w:p>
        </w:tc>
        <w:tc>
          <w:tcPr>
            <w:tcW w:w="1276" w:type="dxa"/>
            <w:vAlign w:val="center"/>
          </w:tcPr>
          <w:p w14:paraId="73065A26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5BD6774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4E04A058" w14:textId="77777777">
        <w:trPr>
          <w:trHeight w:val="284"/>
          <w:jc w:val="center"/>
        </w:trPr>
        <w:tc>
          <w:tcPr>
            <w:tcW w:w="825" w:type="dxa"/>
          </w:tcPr>
          <w:p w14:paraId="72857348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14.16</w:t>
            </w:r>
          </w:p>
        </w:tc>
        <w:tc>
          <w:tcPr>
            <w:tcW w:w="4620" w:type="dxa"/>
          </w:tcPr>
          <w:p w14:paraId="04A492DC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System składanego podwozia zapewniający łatwy załadunek do ambulansu,</w:t>
            </w:r>
          </w:p>
        </w:tc>
        <w:tc>
          <w:tcPr>
            <w:tcW w:w="1276" w:type="dxa"/>
            <w:vAlign w:val="center"/>
          </w:tcPr>
          <w:p w14:paraId="38A2C595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782BFCB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137D702B" w14:textId="77777777">
        <w:trPr>
          <w:trHeight w:val="284"/>
          <w:jc w:val="center"/>
        </w:trPr>
        <w:tc>
          <w:tcPr>
            <w:tcW w:w="825" w:type="dxa"/>
          </w:tcPr>
          <w:p w14:paraId="22882264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14.17</w:t>
            </w:r>
          </w:p>
        </w:tc>
        <w:tc>
          <w:tcPr>
            <w:tcW w:w="4620" w:type="dxa"/>
          </w:tcPr>
          <w:p w14:paraId="5B9C28AC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Cztery kółka jezdne o średnicy minimum 150 mm</w:t>
            </w:r>
          </w:p>
        </w:tc>
        <w:tc>
          <w:tcPr>
            <w:tcW w:w="1276" w:type="dxa"/>
            <w:vAlign w:val="center"/>
          </w:tcPr>
          <w:p w14:paraId="10D1403B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699C092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439293AF" w14:textId="77777777">
        <w:trPr>
          <w:trHeight w:val="284"/>
          <w:jc w:val="center"/>
        </w:trPr>
        <w:tc>
          <w:tcPr>
            <w:tcW w:w="825" w:type="dxa"/>
          </w:tcPr>
          <w:p w14:paraId="4E44CDE7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14.18</w:t>
            </w:r>
          </w:p>
        </w:tc>
        <w:tc>
          <w:tcPr>
            <w:tcW w:w="4620" w:type="dxa"/>
          </w:tcPr>
          <w:p w14:paraId="409BFE2B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Możliwość skrętu wszystkich czterech kółek jezdnych,  o kąt co najmniej 180° tak aby możliwy był transport na wprost i bokiem - przy jeździe na wprost możliwość blokady 2 kółek</w:t>
            </w:r>
          </w:p>
        </w:tc>
        <w:tc>
          <w:tcPr>
            <w:tcW w:w="1276" w:type="dxa"/>
            <w:vAlign w:val="center"/>
          </w:tcPr>
          <w:p w14:paraId="3B729D00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6FDD9A0" w14:textId="77777777" w:rsidR="007E7F20" w:rsidRPr="003D4A24" w:rsidRDefault="007E7F20" w:rsidP="00C11345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5DA78C51" w14:textId="77777777">
        <w:trPr>
          <w:trHeight w:val="284"/>
          <w:jc w:val="center"/>
        </w:trPr>
        <w:tc>
          <w:tcPr>
            <w:tcW w:w="825" w:type="dxa"/>
          </w:tcPr>
          <w:p w14:paraId="69388221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14.19</w:t>
            </w:r>
          </w:p>
        </w:tc>
        <w:tc>
          <w:tcPr>
            <w:tcW w:w="4620" w:type="dxa"/>
          </w:tcPr>
          <w:p w14:paraId="37E518DC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Możliwość zahamowania co najmniej 2 kółek</w:t>
            </w:r>
          </w:p>
        </w:tc>
        <w:tc>
          <w:tcPr>
            <w:tcW w:w="1276" w:type="dxa"/>
            <w:vAlign w:val="center"/>
          </w:tcPr>
          <w:p w14:paraId="6AF786D6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4FCB48E" w14:textId="77777777" w:rsidR="007E7F20" w:rsidRPr="003D4A24" w:rsidRDefault="007E7F20" w:rsidP="00C11345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678AFC32" w14:textId="77777777">
        <w:trPr>
          <w:trHeight w:val="284"/>
          <w:jc w:val="center"/>
        </w:trPr>
        <w:tc>
          <w:tcPr>
            <w:tcW w:w="825" w:type="dxa"/>
          </w:tcPr>
          <w:p w14:paraId="7FBEEC5E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14.20</w:t>
            </w:r>
          </w:p>
        </w:tc>
        <w:tc>
          <w:tcPr>
            <w:tcW w:w="4620" w:type="dxa"/>
          </w:tcPr>
          <w:p w14:paraId="5A7ED665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Waga całego zestawu transportowego nie większa niż 51 kg</w:t>
            </w:r>
          </w:p>
        </w:tc>
        <w:tc>
          <w:tcPr>
            <w:tcW w:w="1276" w:type="dxa"/>
            <w:vAlign w:val="center"/>
          </w:tcPr>
          <w:p w14:paraId="4EF3D175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AB75D80" w14:textId="77777777" w:rsidR="007E7F20" w:rsidRPr="003D4A24" w:rsidRDefault="007E7F20" w:rsidP="00C11345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55DBFC66" w14:textId="77777777">
        <w:trPr>
          <w:trHeight w:val="284"/>
          <w:jc w:val="center"/>
        </w:trPr>
        <w:tc>
          <w:tcPr>
            <w:tcW w:w="825" w:type="dxa"/>
          </w:tcPr>
          <w:p w14:paraId="59F9FE60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lastRenderedPageBreak/>
              <w:t>14.21</w:t>
            </w:r>
          </w:p>
        </w:tc>
        <w:tc>
          <w:tcPr>
            <w:tcW w:w="4620" w:type="dxa"/>
          </w:tcPr>
          <w:p w14:paraId="66A09E83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Dopuszczalne obciążenie transportera min. 250 kg</w:t>
            </w:r>
          </w:p>
        </w:tc>
        <w:tc>
          <w:tcPr>
            <w:tcW w:w="1276" w:type="dxa"/>
            <w:vAlign w:val="center"/>
          </w:tcPr>
          <w:p w14:paraId="3AEDE82C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3F0BEFE" w14:textId="77777777" w:rsidR="007E7F20" w:rsidRPr="003D4A24" w:rsidRDefault="007E7F20" w:rsidP="00C11345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3ED0B245" w14:textId="77777777">
        <w:trPr>
          <w:trHeight w:val="284"/>
          <w:jc w:val="center"/>
        </w:trPr>
        <w:tc>
          <w:tcPr>
            <w:tcW w:w="825" w:type="dxa"/>
          </w:tcPr>
          <w:p w14:paraId="736EC4FF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14.22</w:t>
            </w:r>
          </w:p>
        </w:tc>
        <w:tc>
          <w:tcPr>
            <w:tcW w:w="4620" w:type="dxa"/>
          </w:tcPr>
          <w:p w14:paraId="7B8852B5" w14:textId="77777777" w:rsidR="007E7F20" w:rsidRPr="00E22CED" w:rsidRDefault="007E7F20" w:rsidP="00F97A57">
            <w:pPr>
              <w:shd w:val="clear" w:color="auto" w:fill="FFFFFF"/>
              <w:autoSpaceDE/>
              <w:autoSpaceDN/>
              <w:textAlignment w:val="baseline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System bezpiecznej obsługi – niezależne składanie goleni przednich i tylnych  i podtrzymaniu ciężaru całego zestawu jedną parą goleni przy wprowadzaniu i wyprowadzaniu noszy z/do ambulansu pozwalający na bezpieczne wprowadzenie/wyprowadzenie  noszy nawet przez jedną osobę.</w:t>
            </w:r>
          </w:p>
        </w:tc>
        <w:tc>
          <w:tcPr>
            <w:tcW w:w="1276" w:type="dxa"/>
            <w:vAlign w:val="center"/>
          </w:tcPr>
          <w:p w14:paraId="37D9F57F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FABD9D6" w14:textId="77777777" w:rsidR="007E7F20" w:rsidRPr="003D4A24" w:rsidRDefault="007E7F20" w:rsidP="00C11345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0805BFD2" w14:textId="77777777">
        <w:trPr>
          <w:trHeight w:val="353"/>
          <w:jc w:val="center"/>
        </w:trPr>
        <w:tc>
          <w:tcPr>
            <w:tcW w:w="825" w:type="dxa"/>
          </w:tcPr>
          <w:p w14:paraId="6753DE80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14.23</w:t>
            </w:r>
          </w:p>
        </w:tc>
        <w:tc>
          <w:tcPr>
            <w:tcW w:w="4620" w:type="dxa"/>
          </w:tcPr>
          <w:p w14:paraId="178BC1C0" w14:textId="77777777" w:rsidR="007E7F20" w:rsidRPr="00E22CED" w:rsidRDefault="007E7F20" w:rsidP="007E7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pod nosze u</w:t>
            </w:r>
            <w:r w:rsidRPr="00E22CED">
              <w:rPr>
                <w:sz w:val="22"/>
                <w:szCs w:val="22"/>
              </w:rPr>
              <w:t xml:space="preserve">możliwiająca boczny przesuw, wysuw do tyłu i na zewnątrz z jednoczesnym pochyłem dla łatwego wprowadzenia noszy z transporterem, dojście z każdej strony do pacjenta na noszach, możliwość pochyłu do pozycji </w:t>
            </w:r>
            <w:proofErr w:type="spellStart"/>
            <w:r w:rsidRPr="00E22CED">
              <w:rPr>
                <w:sz w:val="22"/>
                <w:szCs w:val="22"/>
              </w:rPr>
              <w:t>Trendelenburga</w:t>
            </w:r>
            <w:proofErr w:type="spellEnd"/>
            <w:r w:rsidRPr="00E22CED">
              <w:rPr>
                <w:sz w:val="22"/>
                <w:szCs w:val="22"/>
              </w:rPr>
              <w:t xml:space="preserve"> (min. 10 stopni) w trakcie transportu pacjenta . </w:t>
            </w:r>
          </w:p>
        </w:tc>
        <w:tc>
          <w:tcPr>
            <w:tcW w:w="1276" w:type="dxa"/>
            <w:vAlign w:val="center"/>
          </w:tcPr>
          <w:p w14:paraId="67948FC8" w14:textId="77777777" w:rsidR="007E7F20" w:rsidRPr="003D4A24" w:rsidRDefault="007E7F20" w:rsidP="00BE5936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95CCBDD" w14:textId="77777777" w:rsidR="007E7F20" w:rsidRPr="003D4A24" w:rsidRDefault="007E7F20" w:rsidP="00BE5936">
            <w:pPr>
              <w:snapToGrid w:val="0"/>
              <w:rPr>
                <w:strike/>
                <w:sz w:val="22"/>
                <w:szCs w:val="22"/>
              </w:rPr>
            </w:pPr>
          </w:p>
        </w:tc>
      </w:tr>
      <w:tr w:rsidR="007E7F20" w:rsidRPr="003D4A24" w14:paraId="63384EC6" w14:textId="77777777">
        <w:trPr>
          <w:trHeight w:val="284"/>
          <w:jc w:val="center"/>
        </w:trPr>
        <w:tc>
          <w:tcPr>
            <w:tcW w:w="825" w:type="dxa"/>
          </w:tcPr>
          <w:p w14:paraId="5F9C894B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14.24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BF052" w14:textId="77777777" w:rsidR="007E7F20" w:rsidRPr="00E22CED" w:rsidRDefault="007E7F20" w:rsidP="00F97A57">
            <w:pPr>
              <w:jc w:val="both"/>
              <w:rPr>
                <w:sz w:val="22"/>
                <w:szCs w:val="22"/>
              </w:rPr>
            </w:pPr>
            <w:r w:rsidRPr="00E22CED">
              <w:rPr>
                <w:sz w:val="22"/>
                <w:szCs w:val="22"/>
              </w:rPr>
              <w:t>Podstawa pod nosze powinna być zabezpieczona przed niekorzystnym działaniem wody, płynów i innych cieczy powodujących lub mogących powodować korozję</w:t>
            </w:r>
          </w:p>
        </w:tc>
        <w:tc>
          <w:tcPr>
            <w:tcW w:w="1276" w:type="dxa"/>
            <w:vAlign w:val="center"/>
          </w:tcPr>
          <w:p w14:paraId="634F26BF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E8E46A0" w14:textId="77777777" w:rsidR="007E7F20" w:rsidRPr="003D4A24" w:rsidRDefault="007E7F20" w:rsidP="00C11345">
            <w:pPr>
              <w:snapToGrid w:val="0"/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7E7F20" w:rsidRPr="003D4A24" w14:paraId="02C742B7" w14:textId="77777777">
        <w:trPr>
          <w:trHeight w:val="284"/>
          <w:jc w:val="center"/>
        </w:trPr>
        <w:tc>
          <w:tcPr>
            <w:tcW w:w="825" w:type="dxa"/>
          </w:tcPr>
          <w:p w14:paraId="0232FC71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620" w:type="dxa"/>
          </w:tcPr>
          <w:p w14:paraId="790B2DD9" w14:textId="77777777" w:rsidR="007E7F20" w:rsidRPr="003D4A24" w:rsidRDefault="007E7F20" w:rsidP="00C11345">
            <w:pPr>
              <w:jc w:val="both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ELEMENTY SYSTEMU SDW</w:t>
            </w:r>
          </w:p>
        </w:tc>
        <w:tc>
          <w:tcPr>
            <w:tcW w:w="1276" w:type="dxa"/>
            <w:vAlign w:val="center"/>
          </w:tcPr>
          <w:p w14:paraId="3CEAE3E2" w14:textId="77777777" w:rsidR="007E7F20" w:rsidRPr="003D4A24" w:rsidRDefault="007E7F20" w:rsidP="00C1134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A351DDC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</w:p>
        </w:tc>
      </w:tr>
      <w:tr w:rsidR="007E7F20" w:rsidRPr="003D4A24" w14:paraId="7EE648A9" w14:textId="77777777">
        <w:trPr>
          <w:trHeight w:val="284"/>
          <w:jc w:val="center"/>
        </w:trPr>
        <w:tc>
          <w:tcPr>
            <w:tcW w:w="825" w:type="dxa"/>
          </w:tcPr>
          <w:p w14:paraId="31570607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28F0013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15.1</w:t>
            </w:r>
          </w:p>
        </w:tc>
        <w:tc>
          <w:tcPr>
            <w:tcW w:w="4620" w:type="dxa"/>
          </w:tcPr>
          <w:p w14:paraId="7302DF52" w14:textId="77777777" w:rsidR="007E7F20" w:rsidRPr="003D4A24" w:rsidRDefault="007E7F20" w:rsidP="00C11345">
            <w:pPr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Montaż modułu GPS/GSM zgodnie ze specyfikacją „</w:t>
            </w:r>
            <w:r w:rsidRPr="003D4A24">
              <w:rPr>
                <w:i/>
                <w:iCs/>
                <w:sz w:val="22"/>
                <w:szCs w:val="22"/>
              </w:rPr>
              <w:t>rekomendacja minimalnych wymagań sprzętu do SWD PRM</w:t>
            </w:r>
            <w:r w:rsidRPr="003D4A24">
              <w:rPr>
                <w:sz w:val="22"/>
                <w:szCs w:val="22"/>
              </w:rPr>
              <w:t xml:space="preserve">” wraz z antenami GPS i GSM i przewodami zasilającymi 12V </w:t>
            </w:r>
          </w:p>
          <w:p w14:paraId="503E47E5" w14:textId="77777777" w:rsidR="007E7F20" w:rsidRPr="003D4A24" w:rsidRDefault="007E7F20" w:rsidP="00C113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5906D2" w14:textId="77777777" w:rsidR="007E7F20" w:rsidRPr="003D4A24" w:rsidRDefault="007E7F20" w:rsidP="00C1134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267459B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</w:p>
        </w:tc>
      </w:tr>
      <w:tr w:rsidR="007E7F20" w:rsidRPr="003D4A24" w14:paraId="1E3DCBCF" w14:textId="77777777">
        <w:trPr>
          <w:trHeight w:val="284"/>
          <w:jc w:val="center"/>
        </w:trPr>
        <w:tc>
          <w:tcPr>
            <w:tcW w:w="825" w:type="dxa"/>
          </w:tcPr>
          <w:p w14:paraId="637E85A3" w14:textId="77777777" w:rsidR="007E7F20" w:rsidRPr="003D4A24" w:rsidRDefault="007E7F20" w:rsidP="00C11345">
            <w:pPr>
              <w:tabs>
                <w:tab w:val="left" w:pos="180"/>
                <w:tab w:val="center" w:pos="40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ab/>
            </w:r>
          </w:p>
          <w:p w14:paraId="07D99D01" w14:textId="77777777" w:rsidR="007E7F20" w:rsidRPr="003D4A24" w:rsidRDefault="007E7F20" w:rsidP="00C11345">
            <w:pPr>
              <w:tabs>
                <w:tab w:val="left" w:pos="180"/>
                <w:tab w:val="center" w:pos="407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14:paraId="4268DA39" w14:textId="77777777" w:rsidR="007E7F20" w:rsidRPr="003D4A24" w:rsidRDefault="007E7F20" w:rsidP="00C11345">
            <w:pPr>
              <w:tabs>
                <w:tab w:val="left" w:pos="180"/>
                <w:tab w:val="center" w:pos="407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14:paraId="4B8892A6" w14:textId="77777777" w:rsidR="007E7F20" w:rsidRPr="003D4A24" w:rsidRDefault="007E7F20" w:rsidP="00C11345">
            <w:pPr>
              <w:tabs>
                <w:tab w:val="left" w:pos="180"/>
                <w:tab w:val="center" w:pos="40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ab/>
              <w:t>15.2</w:t>
            </w:r>
          </w:p>
        </w:tc>
        <w:tc>
          <w:tcPr>
            <w:tcW w:w="4620" w:type="dxa"/>
          </w:tcPr>
          <w:p w14:paraId="516ED141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Drukarka mobilna zgodnie ze specyfikacją „</w:t>
            </w:r>
            <w:r w:rsidRPr="003D4A24">
              <w:rPr>
                <w:i/>
                <w:iCs/>
                <w:sz w:val="22"/>
                <w:szCs w:val="22"/>
              </w:rPr>
              <w:t>rekomendacja minimalnych wymagań sprzętu do SWD PRM</w:t>
            </w:r>
            <w:r w:rsidRPr="003D4A24">
              <w:rPr>
                <w:sz w:val="22"/>
                <w:szCs w:val="22"/>
              </w:rPr>
              <w:t>” zamontowana na półce poprzez dedykowany uchwyt drukarki mobilnej. Montaż gniazd z doprowadzonym zasilaniem dla ww. drukarki 12V/230 V z zabezpieczeniem prądowym zakończonym gniazdami (zasilanie 230V z przetwornicy 12V/230V nie zakłócającej pracy innych urządzeń medycznych i łączności radiowej), do mocowania drukarki SWD zestaw gniazd:  2 gniazda USB, w tym jedno gniazdo do transmisji danych, służące do połączenia drukarki z tabletem, 1 gniazdo 12V oraz 1 gniazdo 230 V. Całość instalacji drukarka/półka/uchwyty ujęte w homologacji lub innym dokumencie potwierdzającym bezpieczny montaż (nie zagrażający bezpieczeństwu pasażerów i kierowcy) urządzeń w wybranym miejscu pojazdu.</w:t>
            </w:r>
          </w:p>
        </w:tc>
        <w:tc>
          <w:tcPr>
            <w:tcW w:w="1276" w:type="dxa"/>
            <w:vAlign w:val="center"/>
          </w:tcPr>
          <w:p w14:paraId="235E9A7C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F5941CA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</w:p>
        </w:tc>
      </w:tr>
      <w:tr w:rsidR="007E7F20" w:rsidRPr="003D4A24" w14:paraId="5C76A2B9" w14:textId="77777777">
        <w:trPr>
          <w:trHeight w:val="284"/>
          <w:jc w:val="center"/>
        </w:trPr>
        <w:tc>
          <w:tcPr>
            <w:tcW w:w="825" w:type="dxa"/>
          </w:tcPr>
          <w:p w14:paraId="43C08D8E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D0353C2" w14:textId="77777777" w:rsidR="007E7F20" w:rsidRPr="003D4A24" w:rsidRDefault="007E7F20" w:rsidP="00C113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B104C8" w14:textId="77777777" w:rsidR="007E7F20" w:rsidRPr="003D4A24" w:rsidRDefault="007E7F20" w:rsidP="00C113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9113531" w14:textId="77777777" w:rsidR="007E7F20" w:rsidRPr="003D4A24" w:rsidRDefault="007E7F20" w:rsidP="00C113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3245AE" w14:textId="77777777" w:rsidR="007E7F20" w:rsidRPr="003D4A24" w:rsidRDefault="007E7F20" w:rsidP="00C11345">
            <w:pPr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15.3</w:t>
            </w:r>
          </w:p>
        </w:tc>
        <w:tc>
          <w:tcPr>
            <w:tcW w:w="4620" w:type="dxa"/>
          </w:tcPr>
          <w:p w14:paraId="47A81CD8" w14:textId="77777777" w:rsidR="007E7F20" w:rsidRPr="003D4A24" w:rsidRDefault="007E7F20" w:rsidP="00C11345">
            <w:pPr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Terminal mobilny – tablet usadowiony w dedykowanej stacji dokującej o parametrach zgodnie z „</w:t>
            </w:r>
            <w:r w:rsidRPr="003D4A24">
              <w:rPr>
                <w:i/>
                <w:iCs/>
                <w:sz w:val="22"/>
                <w:szCs w:val="22"/>
              </w:rPr>
              <w:t>rekomendacja minimalnych wymagań sprzętu do SWD PRM</w:t>
            </w:r>
            <w:r w:rsidRPr="003D4A24">
              <w:rPr>
                <w:sz w:val="22"/>
                <w:szCs w:val="22"/>
              </w:rPr>
              <w:t>” zamontowany w przedziale kierowcy umożliwiający szybki dostęp i obsługę bez konieczności wypinania ze stacji. .Montaż gniazd z doprowadzonym zasilaniem dla ww. tabletu 12V/230 V z zabezpieczeniem prądowym zakończonym gniazdami (zasilanie 230V z przetwornicy 12V/230V nie zakłócającej pracy innych urządzeń medycznych i łączności radiowej).</w:t>
            </w:r>
          </w:p>
          <w:p w14:paraId="17677565" w14:textId="77777777" w:rsidR="007E7F20" w:rsidRPr="003D4A24" w:rsidRDefault="007E7F20" w:rsidP="00C11345">
            <w:pPr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lastRenderedPageBreak/>
              <w:t>Stacja musi mieć zasilanie z akumulatora samochodu aby doładowywać tablet medyczny oraz zestaw anten do GPS i GSM montowanych bezpośrednio do stacji dokującej</w:t>
            </w:r>
          </w:p>
          <w:p w14:paraId="770F5EE2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Miejsce montażu – na desce rozdzielczej , w środkowej części konsoli.</w:t>
            </w:r>
          </w:p>
          <w:p w14:paraId="23B7F0F9" w14:textId="77777777" w:rsidR="007E7F20" w:rsidRPr="003D4A24" w:rsidRDefault="007E7F20" w:rsidP="00C11345">
            <w:pPr>
              <w:snapToGrid w:val="0"/>
              <w:rPr>
                <w:i/>
                <w:iCs/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Zamawiający dopuszcza również inne miejsce na mocowanie uchwytu do tabletu, w miejscu umożliwiającym szybki dostęp i obsługę bez konieczności wypinania ze stacji.</w:t>
            </w:r>
          </w:p>
          <w:p w14:paraId="62A45772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Całość instalacji tablet/stacja dokująca/uchwyty ujęte w homologacji lub innym dokumencie potwierdzającym bezpieczny montaż(nie zagrażający bezpieczeństwu pasażerów i kierowcy) urządzeń w wybranym miejscu pojazdu.</w:t>
            </w:r>
          </w:p>
          <w:p w14:paraId="55BBAC32" w14:textId="77777777" w:rsidR="007E7F20" w:rsidRPr="003D4A24" w:rsidRDefault="007E7F20" w:rsidP="00C11345">
            <w:pPr>
              <w:snapToGrid w:val="0"/>
              <w:rPr>
                <w:i/>
                <w:iCs/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Zamawiający dopuszcza tablet z IP65 normy MIL-STD 810G 516.6 Procedura IV</w:t>
            </w:r>
          </w:p>
        </w:tc>
        <w:tc>
          <w:tcPr>
            <w:tcW w:w="1276" w:type="dxa"/>
            <w:vAlign w:val="center"/>
          </w:tcPr>
          <w:p w14:paraId="1BC9D6B4" w14:textId="77777777" w:rsidR="007E7F20" w:rsidRPr="003D4A24" w:rsidRDefault="007E7F20" w:rsidP="00C1134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93E7762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</w:p>
        </w:tc>
      </w:tr>
      <w:tr w:rsidR="007E7F20" w:rsidRPr="003D4A24" w14:paraId="219F31B9" w14:textId="77777777">
        <w:trPr>
          <w:trHeight w:val="284"/>
          <w:jc w:val="center"/>
        </w:trPr>
        <w:tc>
          <w:tcPr>
            <w:tcW w:w="825" w:type="dxa"/>
          </w:tcPr>
          <w:p w14:paraId="4E4D6EEB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620" w:type="dxa"/>
          </w:tcPr>
          <w:p w14:paraId="0BA513CD" w14:textId="77777777" w:rsidR="007E7F20" w:rsidRPr="003D4A24" w:rsidRDefault="007E7F20" w:rsidP="00C1134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WYPOSAŻENIE POJAZDU / WYMAGANIA DODATKOWE</w:t>
            </w:r>
          </w:p>
        </w:tc>
        <w:tc>
          <w:tcPr>
            <w:tcW w:w="1276" w:type="dxa"/>
            <w:vAlign w:val="center"/>
          </w:tcPr>
          <w:p w14:paraId="56F55E90" w14:textId="77777777" w:rsidR="007E7F20" w:rsidRPr="003D4A24" w:rsidRDefault="007E7F20" w:rsidP="00C1134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E3991E8" w14:textId="77777777" w:rsidR="007E7F20" w:rsidRPr="003D4A24" w:rsidRDefault="007E7F20" w:rsidP="00C11345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7E7F20" w:rsidRPr="003D4A24" w14:paraId="64365F25" w14:textId="77777777">
        <w:trPr>
          <w:trHeight w:val="284"/>
          <w:jc w:val="center"/>
        </w:trPr>
        <w:tc>
          <w:tcPr>
            <w:tcW w:w="825" w:type="dxa"/>
          </w:tcPr>
          <w:p w14:paraId="734341C6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16.1</w:t>
            </w:r>
          </w:p>
        </w:tc>
        <w:tc>
          <w:tcPr>
            <w:tcW w:w="4620" w:type="dxa"/>
          </w:tcPr>
          <w:p w14:paraId="763F3247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Dodatkowa gaśnica w przedziale medycznym</w:t>
            </w:r>
            <w:r>
              <w:rPr>
                <w:sz w:val="22"/>
                <w:szCs w:val="22"/>
              </w:rPr>
              <w:t xml:space="preserve"> </w:t>
            </w:r>
            <w:r w:rsidRPr="003D4A24">
              <w:rPr>
                <w:sz w:val="22"/>
                <w:szCs w:val="22"/>
              </w:rPr>
              <w:t>zgodnie z Rozporządzeniem Ministra Infrastruktury z dnia 31 grudnia 2002 r. w sprawie warunków technicznych pojazdów oraz zakresu ich niezbędnego wyposażenia.</w:t>
            </w:r>
          </w:p>
        </w:tc>
        <w:tc>
          <w:tcPr>
            <w:tcW w:w="1276" w:type="dxa"/>
            <w:vAlign w:val="center"/>
          </w:tcPr>
          <w:p w14:paraId="7178B69D" w14:textId="77777777" w:rsidR="007E7F20" w:rsidRPr="003D4A24" w:rsidRDefault="007E7F20" w:rsidP="00C1134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F02A9BC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</w:p>
        </w:tc>
      </w:tr>
      <w:tr w:rsidR="007E7F20" w:rsidRPr="003D4A24" w14:paraId="0F4B0761" w14:textId="77777777">
        <w:trPr>
          <w:trHeight w:val="284"/>
          <w:jc w:val="center"/>
        </w:trPr>
        <w:tc>
          <w:tcPr>
            <w:tcW w:w="825" w:type="dxa"/>
          </w:tcPr>
          <w:p w14:paraId="14ED0415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16.2</w:t>
            </w:r>
          </w:p>
        </w:tc>
        <w:tc>
          <w:tcPr>
            <w:tcW w:w="4620" w:type="dxa"/>
          </w:tcPr>
          <w:p w14:paraId="63C253D9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Kosz na śmieci w przedziale medycznym – 2 szt. </w:t>
            </w:r>
            <w:r w:rsidRPr="003D4A24">
              <w:rPr>
                <w:sz w:val="22"/>
                <w:szCs w:val="22"/>
              </w:rPr>
              <w:br/>
              <w:t xml:space="preserve">(z czego jeden znajdujący się bezpośrednio przy noszach) – zamontowane na stałe zapobiegające niekontrolowanemu przemieszczeniu. Zamontowane kosze nie powinny utrudniać ergonomiki pracy służby ratowniczej    </w:t>
            </w:r>
          </w:p>
        </w:tc>
        <w:tc>
          <w:tcPr>
            <w:tcW w:w="1276" w:type="dxa"/>
            <w:vAlign w:val="center"/>
          </w:tcPr>
          <w:p w14:paraId="31178AD8" w14:textId="77777777" w:rsidR="007E7F20" w:rsidRPr="003D4A24" w:rsidRDefault="007E7F20" w:rsidP="00C1134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F36403B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</w:p>
        </w:tc>
      </w:tr>
      <w:tr w:rsidR="007E7F20" w:rsidRPr="003D4A24" w14:paraId="4D9982F2" w14:textId="77777777">
        <w:trPr>
          <w:trHeight w:val="284"/>
          <w:jc w:val="center"/>
        </w:trPr>
        <w:tc>
          <w:tcPr>
            <w:tcW w:w="825" w:type="dxa"/>
          </w:tcPr>
          <w:p w14:paraId="4C66D61A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16.3</w:t>
            </w:r>
          </w:p>
        </w:tc>
        <w:tc>
          <w:tcPr>
            <w:tcW w:w="4620" w:type="dxa"/>
          </w:tcPr>
          <w:p w14:paraId="20307053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Wszystkie pasy w pojeździe typu bezwładnościowego o trzech punktach kotwiczenia.</w:t>
            </w:r>
          </w:p>
        </w:tc>
        <w:tc>
          <w:tcPr>
            <w:tcW w:w="1276" w:type="dxa"/>
            <w:vAlign w:val="center"/>
          </w:tcPr>
          <w:p w14:paraId="7D51E190" w14:textId="77777777" w:rsidR="007E7F20" w:rsidRPr="003D4A24" w:rsidRDefault="007E7F20" w:rsidP="00C1134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947411B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</w:p>
        </w:tc>
      </w:tr>
      <w:tr w:rsidR="007E7F20" w:rsidRPr="003D4A24" w14:paraId="40FAD6F3" w14:textId="77777777">
        <w:trPr>
          <w:trHeight w:val="284"/>
          <w:jc w:val="center"/>
        </w:trPr>
        <w:tc>
          <w:tcPr>
            <w:tcW w:w="825" w:type="dxa"/>
          </w:tcPr>
          <w:p w14:paraId="15416B76" w14:textId="77777777" w:rsidR="007E7F20" w:rsidRPr="003D4A24" w:rsidRDefault="007E7F20" w:rsidP="00C113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16.4</w:t>
            </w:r>
          </w:p>
        </w:tc>
        <w:tc>
          <w:tcPr>
            <w:tcW w:w="4620" w:type="dxa"/>
          </w:tcPr>
          <w:p w14:paraId="09C456C7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W kabinie kierowcy zamontowana:</w:t>
            </w:r>
          </w:p>
          <w:p w14:paraId="4C41B9A7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sygnalizacja akustyczna i/lub optyczna ostrzegająca kierowcę o niedomkniętych drzwiach pojazdu</w:t>
            </w:r>
          </w:p>
          <w:p w14:paraId="107C1FB3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sygnalizacja akustyczna i/lub optyczna ostrzegająca kierowcę o rozładowaniu akumulatora samochodu bazowego i akumulatora dodatkowego</w:t>
            </w:r>
          </w:p>
          <w:p w14:paraId="04D8DC50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sygnalizacja optyczna informująca kierowcę o włączeniu reflektorów zewnętrznych</w:t>
            </w:r>
          </w:p>
          <w:p w14:paraId="0E88AB14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sygnalizacja optyczna informująca kierowcę o podłączeniu ambulansu do sieci 230 V</w:t>
            </w:r>
          </w:p>
          <w:p w14:paraId="2C17D2B8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 sygnalizacja optyczna informująca kierowcę o braku możliwości uruchomienia pojazdu z powodu otwartych drzwi między przedziałem medycznym a kabiną kierowcy.</w:t>
            </w:r>
          </w:p>
        </w:tc>
        <w:tc>
          <w:tcPr>
            <w:tcW w:w="1276" w:type="dxa"/>
            <w:vAlign w:val="center"/>
          </w:tcPr>
          <w:p w14:paraId="28FB9604" w14:textId="77777777" w:rsidR="007E7F20" w:rsidRPr="003D4A24" w:rsidRDefault="007E7F20" w:rsidP="00C1134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6B6E1A2" w14:textId="77777777" w:rsidR="007E7F20" w:rsidRPr="003D4A24" w:rsidRDefault="007E7F20" w:rsidP="00C11345">
            <w:pPr>
              <w:snapToGrid w:val="0"/>
              <w:rPr>
                <w:sz w:val="22"/>
                <w:szCs w:val="22"/>
              </w:rPr>
            </w:pPr>
          </w:p>
        </w:tc>
      </w:tr>
      <w:tr w:rsidR="007E7F20" w:rsidRPr="003D4A24" w14:paraId="5A0A1254" w14:textId="77777777">
        <w:trPr>
          <w:trHeight w:val="284"/>
          <w:jc w:val="center"/>
        </w:trPr>
        <w:tc>
          <w:tcPr>
            <w:tcW w:w="825" w:type="dxa"/>
          </w:tcPr>
          <w:p w14:paraId="7214EC9C" w14:textId="77777777" w:rsidR="007E7F20" w:rsidRPr="003D4A24" w:rsidRDefault="007E7F20" w:rsidP="00E55D7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620" w:type="dxa"/>
          </w:tcPr>
          <w:p w14:paraId="27C60FB0" w14:textId="77777777" w:rsidR="007E7F20" w:rsidRPr="00126407" w:rsidRDefault="007E7F20" w:rsidP="00E55D71">
            <w:pPr>
              <w:pStyle w:val="Nagwek3"/>
              <w:tabs>
                <w:tab w:val="left" w:pos="426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6407">
              <w:rPr>
                <w:rFonts w:ascii="Times New Roman" w:hAnsi="Times New Roman"/>
                <w:sz w:val="22"/>
                <w:szCs w:val="22"/>
              </w:rPr>
              <w:t>WYMAGANIA OGÓLNE</w:t>
            </w:r>
          </w:p>
        </w:tc>
        <w:tc>
          <w:tcPr>
            <w:tcW w:w="1276" w:type="dxa"/>
            <w:vAlign w:val="center"/>
          </w:tcPr>
          <w:p w14:paraId="7454A5E1" w14:textId="77777777" w:rsidR="007E7F20" w:rsidRPr="003D4A24" w:rsidRDefault="007E7F20" w:rsidP="00E55D71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</w:t>
            </w:r>
          </w:p>
        </w:tc>
        <w:tc>
          <w:tcPr>
            <w:tcW w:w="3742" w:type="dxa"/>
            <w:vAlign w:val="center"/>
          </w:tcPr>
          <w:p w14:paraId="6E6CABDC" w14:textId="77777777" w:rsidR="007E7F20" w:rsidRPr="003D4A24" w:rsidRDefault="007E7F20" w:rsidP="00E55D71">
            <w:pPr>
              <w:snapToGrid w:val="0"/>
              <w:jc w:val="center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-----------------------------------------------</w:t>
            </w:r>
          </w:p>
        </w:tc>
      </w:tr>
      <w:tr w:rsidR="007E7F20" w:rsidRPr="003D4A24" w14:paraId="667EFAFC" w14:textId="77777777">
        <w:trPr>
          <w:trHeight w:val="284"/>
          <w:jc w:val="center"/>
        </w:trPr>
        <w:tc>
          <w:tcPr>
            <w:tcW w:w="825" w:type="dxa"/>
          </w:tcPr>
          <w:p w14:paraId="4F6E00A6" w14:textId="77777777" w:rsidR="007E7F20" w:rsidRPr="003D4A24" w:rsidRDefault="007E7F20" w:rsidP="00E55D7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17.1</w:t>
            </w:r>
          </w:p>
        </w:tc>
        <w:tc>
          <w:tcPr>
            <w:tcW w:w="4620" w:type="dxa"/>
          </w:tcPr>
          <w:p w14:paraId="4A1BBBDE" w14:textId="77777777" w:rsidR="007E7F20" w:rsidRPr="00126407" w:rsidRDefault="007E7F20" w:rsidP="00E55D71">
            <w:pPr>
              <w:pStyle w:val="Nagwek3"/>
              <w:tabs>
                <w:tab w:val="left" w:pos="426"/>
              </w:tabs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12640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Ambulans nowy, na bazie furgonu rok produkcji 2020 wyposażony w system </w:t>
            </w:r>
            <w:proofErr w:type="spellStart"/>
            <w:r w:rsidRPr="0012640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eCALL</w:t>
            </w:r>
            <w:proofErr w:type="spellEnd"/>
            <w:r w:rsidRPr="0012640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oraz asystenta pasa ruchu. </w:t>
            </w:r>
          </w:p>
        </w:tc>
        <w:tc>
          <w:tcPr>
            <w:tcW w:w="1276" w:type="dxa"/>
            <w:vAlign w:val="center"/>
          </w:tcPr>
          <w:p w14:paraId="25030C24" w14:textId="77777777" w:rsidR="007E7F20" w:rsidRPr="003D4A24" w:rsidRDefault="007E7F20" w:rsidP="00E55D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0F5886A" w14:textId="77777777" w:rsidR="007E7F20" w:rsidRPr="003D4A24" w:rsidRDefault="007E7F20" w:rsidP="00E55D7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E7F20" w:rsidRPr="003D4A24" w14:paraId="495BA211" w14:textId="77777777">
        <w:trPr>
          <w:trHeight w:val="284"/>
          <w:jc w:val="center"/>
        </w:trPr>
        <w:tc>
          <w:tcPr>
            <w:tcW w:w="825" w:type="dxa"/>
          </w:tcPr>
          <w:p w14:paraId="306F8365" w14:textId="77777777" w:rsidR="007E7F20" w:rsidRPr="003D4A24" w:rsidRDefault="007E7F20" w:rsidP="00E55D7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17.2</w:t>
            </w:r>
          </w:p>
        </w:tc>
        <w:tc>
          <w:tcPr>
            <w:tcW w:w="4620" w:type="dxa"/>
          </w:tcPr>
          <w:p w14:paraId="41108392" w14:textId="77777777" w:rsidR="007E7F20" w:rsidRPr="003D4A24" w:rsidRDefault="007E7F20" w:rsidP="00E55D71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Ogumienie ambulansu musi być dostosowane do DMC ambulansu (wymagany indeks „C” ) </w:t>
            </w:r>
          </w:p>
        </w:tc>
        <w:tc>
          <w:tcPr>
            <w:tcW w:w="1276" w:type="dxa"/>
            <w:vAlign w:val="center"/>
          </w:tcPr>
          <w:p w14:paraId="319455A0" w14:textId="77777777" w:rsidR="007E7F20" w:rsidRPr="003D4A24" w:rsidRDefault="007E7F20" w:rsidP="00E55D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2A5AFF2" w14:textId="77777777" w:rsidR="007E7F20" w:rsidRPr="003D4A24" w:rsidRDefault="007E7F20" w:rsidP="00E55D71">
            <w:pPr>
              <w:rPr>
                <w:sz w:val="22"/>
                <w:szCs w:val="22"/>
              </w:rPr>
            </w:pPr>
          </w:p>
        </w:tc>
      </w:tr>
      <w:tr w:rsidR="007E7F20" w:rsidRPr="003D4A24" w14:paraId="39C5FCD2" w14:textId="77777777">
        <w:trPr>
          <w:trHeight w:val="284"/>
          <w:jc w:val="center"/>
        </w:trPr>
        <w:tc>
          <w:tcPr>
            <w:tcW w:w="825" w:type="dxa"/>
          </w:tcPr>
          <w:p w14:paraId="5B654722" w14:textId="77777777" w:rsidR="007E7F20" w:rsidRPr="003D4A24" w:rsidRDefault="007E7F20" w:rsidP="00E55D7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17.3</w:t>
            </w:r>
          </w:p>
        </w:tc>
        <w:tc>
          <w:tcPr>
            <w:tcW w:w="4620" w:type="dxa"/>
          </w:tcPr>
          <w:p w14:paraId="5766BED7" w14:textId="77777777" w:rsidR="007E7F20" w:rsidRPr="003D4A24" w:rsidRDefault="007E7F20" w:rsidP="00E55D71">
            <w:pPr>
              <w:tabs>
                <w:tab w:val="left" w:pos="720"/>
              </w:tabs>
              <w:snapToGrid w:val="0"/>
              <w:rPr>
                <w:i/>
                <w:iCs/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Ambulans fabrycznie wyposażony w </w:t>
            </w:r>
            <w:r w:rsidRPr="003D4A24">
              <w:rPr>
                <w:sz w:val="22"/>
                <w:szCs w:val="22"/>
              </w:rPr>
              <w:lastRenderedPageBreak/>
              <w:t xml:space="preserve">pełnowymiarowe koło zapasowe i dodatkowo komplet 4 opon tej samej marki co zamontowane na osiach pojazdu. </w:t>
            </w:r>
            <w:r w:rsidRPr="003D4A24">
              <w:rPr>
                <w:i/>
                <w:iCs/>
                <w:sz w:val="22"/>
                <w:szCs w:val="22"/>
              </w:rPr>
              <w:t xml:space="preserve">W przypadku dostawy w sezonie letnim, dodatkowy komplet opon zimowych; w przypadku dostawy w sezonie zimowym dodatkowy zestaw opon letnich    </w:t>
            </w:r>
          </w:p>
          <w:p w14:paraId="1BB40FA1" w14:textId="77777777" w:rsidR="007E7F20" w:rsidRPr="003D4A24" w:rsidRDefault="007E7F20" w:rsidP="00E55D71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3D4A24">
              <w:rPr>
                <w:i/>
                <w:iCs/>
                <w:sz w:val="22"/>
                <w:szCs w:val="22"/>
              </w:rPr>
              <w:t>Zamawiający dopuszcza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3D4A24">
              <w:rPr>
                <w:i/>
                <w:iCs/>
                <w:sz w:val="22"/>
                <w:szCs w:val="22"/>
              </w:rPr>
              <w:t xml:space="preserve">do zaoferowania ambulanse, które zamiast pełnowymiarowego koła zapasowego będą wyposażone w zestaw naprawczy do kół. </w:t>
            </w:r>
          </w:p>
        </w:tc>
        <w:tc>
          <w:tcPr>
            <w:tcW w:w="1276" w:type="dxa"/>
            <w:vAlign w:val="center"/>
          </w:tcPr>
          <w:p w14:paraId="65C85EF0" w14:textId="77777777" w:rsidR="007E7F20" w:rsidRPr="003D4A24" w:rsidRDefault="007E7F20" w:rsidP="00E55D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2EF1A04" w14:textId="77777777" w:rsidR="007E7F20" w:rsidRPr="003D4A24" w:rsidRDefault="007E7F20" w:rsidP="00E55D71">
            <w:pPr>
              <w:rPr>
                <w:sz w:val="22"/>
                <w:szCs w:val="22"/>
              </w:rPr>
            </w:pPr>
          </w:p>
        </w:tc>
      </w:tr>
      <w:tr w:rsidR="007E7F20" w:rsidRPr="003D4A24" w14:paraId="792A5D45" w14:textId="77777777">
        <w:trPr>
          <w:trHeight w:val="284"/>
          <w:jc w:val="center"/>
        </w:trPr>
        <w:tc>
          <w:tcPr>
            <w:tcW w:w="825" w:type="dxa"/>
          </w:tcPr>
          <w:p w14:paraId="7B80D74E" w14:textId="77777777" w:rsidR="007E7F20" w:rsidRPr="003D4A24" w:rsidRDefault="007E7F20" w:rsidP="00E55D7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17.4</w:t>
            </w:r>
          </w:p>
        </w:tc>
        <w:tc>
          <w:tcPr>
            <w:tcW w:w="4620" w:type="dxa"/>
          </w:tcPr>
          <w:p w14:paraId="18D0D56E" w14:textId="77777777" w:rsidR="007E7F20" w:rsidRPr="003D4A24" w:rsidRDefault="007E7F20" w:rsidP="00E55D71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Ambulans uzupełniony: </w:t>
            </w:r>
          </w:p>
          <w:p w14:paraId="1E98ADD0" w14:textId="77777777" w:rsidR="007E7F20" w:rsidRPr="003D4A24" w:rsidRDefault="007E7F20" w:rsidP="00E55D71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90 % zbiornik paliwa oraz płyny eksploatacyjne do ilości zalecanych przez producenta, w tym w </w:t>
            </w:r>
            <w:r w:rsidRPr="003D4A24">
              <w:rPr>
                <w:sz w:val="22"/>
                <w:szCs w:val="22"/>
                <w:shd w:val="clear" w:color="auto" w:fill="FFFFFF"/>
              </w:rPr>
              <w:t xml:space="preserve">środek redukujący szkodliwe cząsteczki spalin, stosowany w wysokoprężnych silnikach diesla najnowszej generacji, wykorzystujących technologię Selektywnej Redukcji Katalitycznej (SCR) </w:t>
            </w:r>
          </w:p>
        </w:tc>
        <w:tc>
          <w:tcPr>
            <w:tcW w:w="1276" w:type="dxa"/>
            <w:vAlign w:val="center"/>
          </w:tcPr>
          <w:p w14:paraId="6250B7A9" w14:textId="77777777" w:rsidR="007E7F20" w:rsidRPr="003D4A24" w:rsidRDefault="007E7F20" w:rsidP="00E55D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DA2C9F3" w14:textId="77777777" w:rsidR="007E7F20" w:rsidRPr="003D4A24" w:rsidRDefault="007E7F20" w:rsidP="00E55D71">
            <w:pPr>
              <w:rPr>
                <w:sz w:val="22"/>
                <w:szCs w:val="22"/>
              </w:rPr>
            </w:pPr>
          </w:p>
        </w:tc>
      </w:tr>
      <w:tr w:rsidR="007E7F20" w:rsidRPr="003D4A24" w14:paraId="7E584BCF" w14:textId="77777777">
        <w:trPr>
          <w:trHeight w:val="284"/>
          <w:jc w:val="center"/>
        </w:trPr>
        <w:tc>
          <w:tcPr>
            <w:tcW w:w="825" w:type="dxa"/>
          </w:tcPr>
          <w:p w14:paraId="694912C8" w14:textId="77777777" w:rsidR="007E7F20" w:rsidRPr="003D4A24" w:rsidRDefault="007E7F20" w:rsidP="00E55D7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17.5</w:t>
            </w:r>
          </w:p>
        </w:tc>
        <w:tc>
          <w:tcPr>
            <w:tcW w:w="4620" w:type="dxa"/>
          </w:tcPr>
          <w:p w14:paraId="33626018" w14:textId="77777777" w:rsidR="007E7F20" w:rsidRPr="003D4A24" w:rsidRDefault="007E7F20" w:rsidP="00E55D71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>Dostawa ambulansów do siedziby Zamawiającego: 50-507 Wrocław ul. Ziębicka 34-38</w:t>
            </w:r>
          </w:p>
        </w:tc>
        <w:tc>
          <w:tcPr>
            <w:tcW w:w="1276" w:type="dxa"/>
            <w:vAlign w:val="center"/>
          </w:tcPr>
          <w:p w14:paraId="600D3F99" w14:textId="77777777" w:rsidR="007E7F20" w:rsidRPr="003D4A24" w:rsidRDefault="007E7F20" w:rsidP="00E55D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74DCA56" w14:textId="77777777" w:rsidR="007E7F20" w:rsidRPr="003D4A24" w:rsidRDefault="007E7F20" w:rsidP="00E55D71">
            <w:pPr>
              <w:rPr>
                <w:sz w:val="22"/>
                <w:szCs w:val="22"/>
              </w:rPr>
            </w:pPr>
          </w:p>
        </w:tc>
      </w:tr>
      <w:tr w:rsidR="007E7F20" w:rsidRPr="003D4A24" w14:paraId="69747696" w14:textId="77777777">
        <w:trPr>
          <w:trHeight w:val="284"/>
          <w:jc w:val="center"/>
        </w:trPr>
        <w:tc>
          <w:tcPr>
            <w:tcW w:w="825" w:type="dxa"/>
          </w:tcPr>
          <w:p w14:paraId="1C614D19" w14:textId="77777777" w:rsidR="007E7F20" w:rsidRPr="003D4A24" w:rsidRDefault="007E7F20" w:rsidP="00E55D7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A24">
              <w:rPr>
                <w:b/>
                <w:bCs/>
                <w:sz w:val="22"/>
                <w:szCs w:val="22"/>
              </w:rPr>
              <w:t>17.6</w:t>
            </w:r>
          </w:p>
        </w:tc>
        <w:tc>
          <w:tcPr>
            <w:tcW w:w="9638" w:type="dxa"/>
            <w:gridSpan w:val="3"/>
          </w:tcPr>
          <w:p w14:paraId="5BD76629" w14:textId="104BD11C" w:rsidR="007E7F20" w:rsidRDefault="007E7F20" w:rsidP="00E55D71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 w:rsidRPr="003D4A24">
              <w:rPr>
                <w:sz w:val="22"/>
                <w:szCs w:val="22"/>
              </w:rPr>
              <w:t xml:space="preserve">Wzór logotypu </w:t>
            </w:r>
            <w:r w:rsidR="009612A8">
              <w:rPr>
                <w:sz w:val="22"/>
                <w:szCs w:val="22"/>
              </w:rPr>
              <w:t xml:space="preserve">w kolorze </w:t>
            </w:r>
            <w:r w:rsidRPr="003D4A24">
              <w:rPr>
                <w:sz w:val="22"/>
                <w:szCs w:val="22"/>
              </w:rPr>
              <w:t>do umieszczenia na ambulansie (w poziomie) + napis o następującej treści:</w:t>
            </w:r>
          </w:p>
          <w:p w14:paraId="19CDEF02" w14:textId="77777777" w:rsidR="0013779D" w:rsidRPr="003D4A24" w:rsidRDefault="0013779D" w:rsidP="00E55D71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</w:p>
          <w:p w14:paraId="717727EE" w14:textId="35127369" w:rsidR="007E7F20" w:rsidRPr="0013779D" w:rsidRDefault="007E7F20" w:rsidP="00E55D71">
            <w:pPr>
              <w:tabs>
                <w:tab w:val="left" w:pos="720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13779D">
              <w:rPr>
                <w:b/>
                <w:bCs/>
                <w:sz w:val="22"/>
                <w:szCs w:val="22"/>
              </w:rPr>
              <w:t xml:space="preserve">Zakup finansowany z Projektu </w:t>
            </w:r>
            <w:r w:rsidR="0013779D" w:rsidRPr="0013779D">
              <w:rPr>
                <w:b/>
                <w:bCs/>
                <w:sz w:val="22"/>
                <w:szCs w:val="22"/>
              </w:rPr>
              <w:t xml:space="preserve"> Wsparcie Zespołów Ratownictwa Medycznego na realizację działań związanych z zapobieganiem, przeciwdziałaniem i zwalczaniem COVID-19 oraz innych chorób zakaźnych </w:t>
            </w:r>
          </w:p>
          <w:p w14:paraId="1FE24EE6" w14:textId="47F99988" w:rsidR="0013779D" w:rsidRDefault="0013779D" w:rsidP="00E55D71">
            <w:pPr>
              <w:tabs>
                <w:tab w:val="left" w:pos="720"/>
              </w:tabs>
              <w:snapToGrid w:val="0"/>
              <w:rPr>
                <w:i/>
                <w:iCs/>
                <w:sz w:val="22"/>
                <w:szCs w:val="22"/>
              </w:rPr>
            </w:pPr>
          </w:p>
          <w:p w14:paraId="4D83D74A" w14:textId="55E70667" w:rsidR="0013779D" w:rsidRDefault="0013779D" w:rsidP="00E55D71">
            <w:pPr>
              <w:tabs>
                <w:tab w:val="left" w:pos="720"/>
              </w:tabs>
              <w:snapToGrid w:val="0"/>
              <w:rPr>
                <w:i/>
                <w:iCs/>
                <w:sz w:val="22"/>
                <w:szCs w:val="22"/>
              </w:rPr>
            </w:pPr>
          </w:p>
          <w:p w14:paraId="1AED7310" w14:textId="2CC91316" w:rsidR="0013779D" w:rsidRPr="0013779D" w:rsidRDefault="00C472EE" w:rsidP="00E55D71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2273E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25pt;height:57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  <w:p w14:paraId="0B9FF4C1" w14:textId="77777777" w:rsidR="007E7F20" w:rsidRPr="003D4A24" w:rsidRDefault="007E7F20" w:rsidP="00E55D71">
            <w:pPr>
              <w:tabs>
                <w:tab w:val="left" w:pos="720"/>
              </w:tabs>
              <w:snapToGrid w:val="0"/>
              <w:rPr>
                <w:sz w:val="22"/>
                <w:szCs w:val="22"/>
              </w:rPr>
            </w:pPr>
          </w:p>
          <w:p w14:paraId="127D3C06" w14:textId="77777777" w:rsidR="007E7F20" w:rsidRPr="003D4A24" w:rsidRDefault="007E7F20" w:rsidP="00E55D71">
            <w:pPr>
              <w:rPr>
                <w:sz w:val="22"/>
                <w:szCs w:val="22"/>
              </w:rPr>
            </w:pPr>
          </w:p>
        </w:tc>
      </w:tr>
    </w:tbl>
    <w:p w14:paraId="33F6527A" w14:textId="77777777" w:rsidR="0083645D" w:rsidRPr="00E22CED" w:rsidRDefault="0083645D">
      <w:pPr>
        <w:pStyle w:val="Tekstcofnity"/>
        <w:spacing w:line="240" w:lineRule="auto"/>
        <w:ind w:left="0"/>
        <w:rPr>
          <w:sz w:val="22"/>
          <w:szCs w:val="22"/>
          <w:lang w:val="pl-PL"/>
        </w:rPr>
      </w:pPr>
    </w:p>
    <w:p w14:paraId="0BC6E113" w14:textId="77777777" w:rsidR="0083645D" w:rsidRPr="006A752E" w:rsidRDefault="0083645D">
      <w:pPr>
        <w:pStyle w:val="Tekstcofnity"/>
        <w:spacing w:line="240" w:lineRule="auto"/>
        <w:ind w:left="0"/>
        <w:rPr>
          <w:b/>
          <w:bCs/>
          <w:i/>
          <w:iCs/>
          <w:sz w:val="22"/>
          <w:szCs w:val="22"/>
          <w:lang w:val="pl-PL"/>
        </w:rPr>
      </w:pPr>
      <w:r>
        <w:rPr>
          <w:b/>
          <w:bCs/>
          <w:i/>
          <w:iCs/>
          <w:sz w:val="22"/>
          <w:szCs w:val="22"/>
          <w:lang w:val="pl-PL"/>
        </w:rPr>
        <w:t xml:space="preserve">*) </w:t>
      </w:r>
      <w:r w:rsidRPr="006A752E">
        <w:rPr>
          <w:b/>
          <w:bCs/>
          <w:i/>
          <w:iCs/>
          <w:sz w:val="22"/>
          <w:szCs w:val="22"/>
          <w:lang w:val="pl-PL"/>
        </w:rPr>
        <w:t xml:space="preserve">Możliwa liczba pkt do uzyskania za parametry </w:t>
      </w:r>
      <w:r w:rsidRPr="00FA005F">
        <w:rPr>
          <w:b/>
          <w:bCs/>
          <w:i/>
          <w:iCs/>
          <w:sz w:val="22"/>
          <w:szCs w:val="22"/>
          <w:lang w:val="pl-PL"/>
        </w:rPr>
        <w:t xml:space="preserve">punktowane </w:t>
      </w:r>
      <w:r w:rsidRPr="00B8667B">
        <w:rPr>
          <w:b/>
          <w:bCs/>
          <w:i/>
          <w:iCs/>
          <w:sz w:val="22"/>
          <w:szCs w:val="22"/>
          <w:lang w:val="pl-PL"/>
        </w:rPr>
        <w:t>wynosi 45 pkt</w:t>
      </w:r>
    </w:p>
    <w:p w14:paraId="67B545B4" w14:textId="77777777" w:rsidR="0083645D" w:rsidRPr="00E22CED" w:rsidRDefault="0083645D">
      <w:pPr>
        <w:pStyle w:val="Tekstcofnity"/>
        <w:spacing w:line="240" w:lineRule="auto"/>
        <w:ind w:left="0"/>
        <w:rPr>
          <w:sz w:val="22"/>
          <w:szCs w:val="22"/>
          <w:lang w:val="pl-PL"/>
        </w:rPr>
      </w:pPr>
    </w:p>
    <w:p w14:paraId="30400640" w14:textId="77777777" w:rsidR="0083645D" w:rsidRPr="00E22CED" w:rsidRDefault="0083645D">
      <w:pPr>
        <w:pStyle w:val="Tekstcofnity"/>
        <w:spacing w:line="240" w:lineRule="auto"/>
        <w:ind w:left="0"/>
        <w:rPr>
          <w:sz w:val="22"/>
          <w:szCs w:val="22"/>
          <w:lang w:val="pl-PL"/>
        </w:rPr>
      </w:pPr>
    </w:p>
    <w:p w14:paraId="233C8265" w14:textId="77777777" w:rsidR="0083645D" w:rsidRPr="00E22CED" w:rsidRDefault="0083645D" w:rsidP="004D2CC0">
      <w:pPr>
        <w:jc w:val="both"/>
        <w:rPr>
          <w:sz w:val="22"/>
          <w:szCs w:val="22"/>
        </w:rPr>
      </w:pPr>
      <w:r w:rsidRPr="00E22CED">
        <w:rPr>
          <w:sz w:val="22"/>
          <w:szCs w:val="22"/>
        </w:rPr>
        <w:t>...............................................</w:t>
      </w:r>
      <w:r w:rsidRPr="00E22CED">
        <w:rPr>
          <w:sz w:val="22"/>
          <w:szCs w:val="22"/>
        </w:rPr>
        <w:tab/>
      </w:r>
      <w:r w:rsidRPr="00E22CED">
        <w:rPr>
          <w:sz w:val="22"/>
          <w:szCs w:val="22"/>
        </w:rPr>
        <w:tab/>
      </w:r>
      <w:r w:rsidRPr="00E22CED">
        <w:rPr>
          <w:sz w:val="22"/>
          <w:szCs w:val="22"/>
        </w:rPr>
        <w:tab/>
      </w:r>
      <w:r w:rsidRPr="00E22CED">
        <w:rPr>
          <w:sz w:val="22"/>
          <w:szCs w:val="22"/>
        </w:rPr>
        <w:tab/>
      </w:r>
      <w:r w:rsidRPr="00E22CED">
        <w:rPr>
          <w:sz w:val="22"/>
          <w:szCs w:val="22"/>
        </w:rPr>
        <w:tab/>
      </w:r>
      <w:r w:rsidRPr="00E22CED">
        <w:rPr>
          <w:sz w:val="22"/>
          <w:szCs w:val="22"/>
        </w:rPr>
        <w:tab/>
        <w:t>........................................................</w:t>
      </w:r>
    </w:p>
    <w:p w14:paraId="6363188F" w14:textId="77777777" w:rsidR="0083645D" w:rsidRPr="00E22CED" w:rsidRDefault="0083645D">
      <w:pPr>
        <w:ind w:left="5529" w:hanging="5529"/>
        <w:jc w:val="center"/>
        <w:rPr>
          <w:sz w:val="22"/>
          <w:szCs w:val="22"/>
        </w:rPr>
      </w:pPr>
      <w:r w:rsidRPr="00E22CED">
        <w:rPr>
          <w:sz w:val="22"/>
          <w:szCs w:val="22"/>
        </w:rPr>
        <w:t>(miejscowość i data)</w:t>
      </w:r>
      <w:r w:rsidRPr="00E22CED">
        <w:rPr>
          <w:sz w:val="22"/>
          <w:szCs w:val="22"/>
        </w:rPr>
        <w:tab/>
      </w:r>
      <w:r w:rsidRPr="00E22CED">
        <w:rPr>
          <w:sz w:val="22"/>
          <w:szCs w:val="22"/>
        </w:rPr>
        <w:tab/>
        <w:t>(podpis i pieczęć imienna upełnomocnionego przedstawiciela Wykonawcy)</w:t>
      </w:r>
    </w:p>
    <w:p w14:paraId="6BB204CE" w14:textId="77777777" w:rsidR="0083645D" w:rsidRDefault="0083645D">
      <w:pPr>
        <w:pStyle w:val="Nagwek1"/>
        <w:jc w:val="left"/>
        <w:rPr>
          <w:sz w:val="22"/>
          <w:szCs w:val="22"/>
        </w:rPr>
      </w:pPr>
    </w:p>
    <w:p w14:paraId="276F5164" w14:textId="77777777" w:rsidR="0083645D" w:rsidRPr="002F5755" w:rsidRDefault="0083645D" w:rsidP="002F5755"/>
    <w:sectPr w:rsidR="0083645D" w:rsidRPr="002F5755" w:rsidSect="003C6C63">
      <w:headerReference w:type="default" r:id="rId8"/>
      <w:footerReference w:type="default" r:id="rId9"/>
      <w:pgSz w:w="11906" w:h="16838" w:code="9"/>
      <w:pgMar w:top="1418" w:right="849" w:bottom="1418" w:left="993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44B0" w14:textId="77777777" w:rsidR="00F97A57" w:rsidRDefault="00F97A57">
      <w:r>
        <w:separator/>
      </w:r>
    </w:p>
  </w:endnote>
  <w:endnote w:type="continuationSeparator" w:id="0">
    <w:p w14:paraId="176DF713" w14:textId="77777777" w:rsidR="00F97A57" w:rsidRDefault="00F9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ADB1" w14:textId="77777777" w:rsidR="00F97A57" w:rsidRDefault="00F97A5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5FD647D3" w14:textId="77777777" w:rsidR="00F97A57" w:rsidRDefault="00F97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3B39" w14:textId="77777777" w:rsidR="00F97A57" w:rsidRDefault="00F97A57">
      <w:r>
        <w:separator/>
      </w:r>
    </w:p>
  </w:footnote>
  <w:footnote w:type="continuationSeparator" w:id="0">
    <w:p w14:paraId="232F303A" w14:textId="77777777" w:rsidR="00F97A57" w:rsidRDefault="00F9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23E6" w14:textId="77777777" w:rsidR="00F97A57" w:rsidRDefault="00F97A57">
    <w:pPr>
      <w:pStyle w:val="Nagwek"/>
    </w:pPr>
    <w:r>
      <w:rPr>
        <w:rStyle w:val="Numerstrony"/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4D3C"/>
    <w:multiLevelType w:val="hybridMultilevel"/>
    <w:tmpl w:val="68E20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12D"/>
    <w:multiLevelType w:val="hybridMultilevel"/>
    <w:tmpl w:val="E430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37991"/>
    <w:multiLevelType w:val="hybridMultilevel"/>
    <w:tmpl w:val="DC2C12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55F09"/>
    <w:multiLevelType w:val="singleLevel"/>
    <w:tmpl w:val="05AE30E8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37E92FB2"/>
    <w:multiLevelType w:val="multilevel"/>
    <w:tmpl w:val="F3C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3B4929C7"/>
    <w:multiLevelType w:val="hybridMultilevel"/>
    <w:tmpl w:val="FAD4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306C"/>
    <w:multiLevelType w:val="multilevel"/>
    <w:tmpl w:val="A6C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54656E44"/>
    <w:multiLevelType w:val="hybridMultilevel"/>
    <w:tmpl w:val="EE3C0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6377"/>
    <w:multiLevelType w:val="hybridMultilevel"/>
    <w:tmpl w:val="0B8422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E30E53"/>
    <w:multiLevelType w:val="multilevel"/>
    <w:tmpl w:val="409863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4032A"/>
    <w:multiLevelType w:val="singleLevel"/>
    <w:tmpl w:val="1D663F86"/>
    <w:lvl w:ilvl="0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58AE"/>
    <w:rsid w:val="000033F1"/>
    <w:rsid w:val="000068B6"/>
    <w:rsid w:val="00013819"/>
    <w:rsid w:val="000226CE"/>
    <w:rsid w:val="00031253"/>
    <w:rsid w:val="000331C4"/>
    <w:rsid w:val="00035929"/>
    <w:rsid w:val="0004331D"/>
    <w:rsid w:val="00067458"/>
    <w:rsid w:val="00071432"/>
    <w:rsid w:val="0007299F"/>
    <w:rsid w:val="00072BF4"/>
    <w:rsid w:val="000744D7"/>
    <w:rsid w:val="000847B3"/>
    <w:rsid w:val="00086DFC"/>
    <w:rsid w:val="000B2FDC"/>
    <w:rsid w:val="000C4909"/>
    <w:rsid w:val="000D373B"/>
    <w:rsid w:val="000D4781"/>
    <w:rsid w:val="000D5672"/>
    <w:rsid w:val="000E39E8"/>
    <w:rsid w:val="000E5CDF"/>
    <w:rsid w:val="000F7FA9"/>
    <w:rsid w:val="001053A4"/>
    <w:rsid w:val="00106BCC"/>
    <w:rsid w:val="00106D28"/>
    <w:rsid w:val="001168A2"/>
    <w:rsid w:val="001226ED"/>
    <w:rsid w:val="00125A10"/>
    <w:rsid w:val="001262A5"/>
    <w:rsid w:val="00126407"/>
    <w:rsid w:val="00126A89"/>
    <w:rsid w:val="0013762D"/>
    <w:rsid w:val="0013779D"/>
    <w:rsid w:val="001425AD"/>
    <w:rsid w:val="0015431F"/>
    <w:rsid w:val="001642EC"/>
    <w:rsid w:val="001655C0"/>
    <w:rsid w:val="001659EB"/>
    <w:rsid w:val="001731F0"/>
    <w:rsid w:val="00180442"/>
    <w:rsid w:val="00180B58"/>
    <w:rsid w:val="001812BF"/>
    <w:rsid w:val="00190DE7"/>
    <w:rsid w:val="00193C5E"/>
    <w:rsid w:val="0019403B"/>
    <w:rsid w:val="00197845"/>
    <w:rsid w:val="001A5546"/>
    <w:rsid w:val="001B132B"/>
    <w:rsid w:val="001B6043"/>
    <w:rsid w:val="001B71A0"/>
    <w:rsid w:val="001C2994"/>
    <w:rsid w:val="001C35D8"/>
    <w:rsid w:val="001C4017"/>
    <w:rsid w:val="001D6CB2"/>
    <w:rsid w:val="001E555E"/>
    <w:rsid w:val="001E615A"/>
    <w:rsid w:val="001F6023"/>
    <w:rsid w:val="001F6DCB"/>
    <w:rsid w:val="0021695D"/>
    <w:rsid w:val="00217248"/>
    <w:rsid w:val="00217804"/>
    <w:rsid w:val="00217D3B"/>
    <w:rsid w:val="00217E1E"/>
    <w:rsid w:val="00222BED"/>
    <w:rsid w:val="00223933"/>
    <w:rsid w:val="00224C82"/>
    <w:rsid w:val="0023087B"/>
    <w:rsid w:val="00232EDC"/>
    <w:rsid w:val="00237C32"/>
    <w:rsid w:val="00244F77"/>
    <w:rsid w:val="00247E9B"/>
    <w:rsid w:val="00264534"/>
    <w:rsid w:val="002665C9"/>
    <w:rsid w:val="00272E29"/>
    <w:rsid w:val="002750A6"/>
    <w:rsid w:val="00283457"/>
    <w:rsid w:val="00286FB3"/>
    <w:rsid w:val="00295086"/>
    <w:rsid w:val="002A34FE"/>
    <w:rsid w:val="002A4F53"/>
    <w:rsid w:val="002C7050"/>
    <w:rsid w:val="002D1C1A"/>
    <w:rsid w:val="002D4AC0"/>
    <w:rsid w:val="002D6391"/>
    <w:rsid w:val="002E0D3A"/>
    <w:rsid w:val="002E3C21"/>
    <w:rsid w:val="002F5755"/>
    <w:rsid w:val="0030472E"/>
    <w:rsid w:val="0031454C"/>
    <w:rsid w:val="00314AB2"/>
    <w:rsid w:val="003204B2"/>
    <w:rsid w:val="0032684B"/>
    <w:rsid w:val="00335FA1"/>
    <w:rsid w:val="003372DF"/>
    <w:rsid w:val="003373B3"/>
    <w:rsid w:val="003444CF"/>
    <w:rsid w:val="003475E4"/>
    <w:rsid w:val="00350B0B"/>
    <w:rsid w:val="003709E4"/>
    <w:rsid w:val="00375E45"/>
    <w:rsid w:val="00385E5F"/>
    <w:rsid w:val="00392521"/>
    <w:rsid w:val="003934B4"/>
    <w:rsid w:val="003952E6"/>
    <w:rsid w:val="003961F2"/>
    <w:rsid w:val="00397072"/>
    <w:rsid w:val="003A3119"/>
    <w:rsid w:val="003A6B41"/>
    <w:rsid w:val="003A7D29"/>
    <w:rsid w:val="003B5D61"/>
    <w:rsid w:val="003C6C63"/>
    <w:rsid w:val="003C7964"/>
    <w:rsid w:val="003D4A24"/>
    <w:rsid w:val="003D79CA"/>
    <w:rsid w:val="003E00A3"/>
    <w:rsid w:val="003E2007"/>
    <w:rsid w:val="003F2F5E"/>
    <w:rsid w:val="003F5D65"/>
    <w:rsid w:val="003F63A3"/>
    <w:rsid w:val="003F77CE"/>
    <w:rsid w:val="0040489A"/>
    <w:rsid w:val="00413607"/>
    <w:rsid w:val="004148FF"/>
    <w:rsid w:val="004151AB"/>
    <w:rsid w:val="00421346"/>
    <w:rsid w:val="00437402"/>
    <w:rsid w:val="0044354A"/>
    <w:rsid w:val="00443D57"/>
    <w:rsid w:val="0044667C"/>
    <w:rsid w:val="004467C0"/>
    <w:rsid w:val="004470F1"/>
    <w:rsid w:val="00452FC9"/>
    <w:rsid w:val="004535A1"/>
    <w:rsid w:val="004570DB"/>
    <w:rsid w:val="00464D63"/>
    <w:rsid w:val="00475670"/>
    <w:rsid w:val="004812B3"/>
    <w:rsid w:val="004814D8"/>
    <w:rsid w:val="00490E8F"/>
    <w:rsid w:val="004A08F3"/>
    <w:rsid w:val="004C1070"/>
    <w:rsid w:val="004C167F"/>
    <w:rsid w:val="004D2CC0"/>
    <w:rsid w:val="004D669A"/>
    <w:rsid w:val="004E2E2E"/>
    <w:rsid w:val="004E54FB"/>
    <w:rsid w:val="004E5767"/>
    <w:rsid w:val="004F54A0"/>
    <w:rsid w:val="004F58BD"/>
    <w:rsid w:val="004F58EA"/>
    <w:rsid w:val="005057EC"/>
    <w:rsid w:val="00510534"/>
    <w:rsid w:val="00512DE9"/>
    <w:rsid w:val="00516ACB"/>
    <w:rsid w:val="00516C52"/>
    <w:rsid w:val="005238BB"/>
    <w:rsid w:val="00527DB4"/>
    <w:rsid w:val="00533AD8"/>
    <w:rsid w:val="00544398"/>
    <w:rsid w:val="00545B07"/>
    <w:rsid w:val="005460A7"/>
    <w:rsid w:val="005557A1"/>
    <w:rsid w:val="005579CF"/>
    <w:rsid w:val="0056718B"/>
    <w:rsid w:val="005753B8"/>
    <w:rsid w:val="00576AB9"/>
    <w:rsid w:val="005773D4"/>
    <w:rsid w:val="00583C34"/>
    <w:rsid w:val="00587D21"/>
    <w:rsid w:val="00593843"/>
    <w:rsid w:val="005958AC"/>
    <w:rsid w:val="00596B3A"/>
    <w:rsid w:val="005A4B15"/>
    <w:rsid w:val="005B6903"/>
    <w:rsid w:val="005D0A1E"/>
    <w:rsid w:val="005E23D0"/>
    <w:rsid w:val="005E57E2"/>
    <w:rsid w:val="005E5B6B"/>
    <w:rsid w:val="00606A0C"/>
    <w:rsid w:val="0061589E"/>
    <w:rsid w:val="00615982"/>
    <w:rsid w:val="00621060"/>
    <w:rsid w:val="00622C0C"/>
    <w:rsid w:val="00623A12"/>
    <w:rsid w:val="00631E88"/>
    <w:rsid w:val="0063459D"/>
    <w:rsid w:val="00644358"/>
    <w:rsid w:val="006471B2"/>
    <w:rsid w:val="00651481"/>
    <w:rsid w:val="0065584C"/>
    <w:rsid w:val="0066104E"/>
    <w:rsid w:val="00666DA9"/>
    <w:rsid w:val="0067582C"/>
    <w:rsid w:val="006805A6"/>
    <w:rsid w:val="00681546"/>
    <w:rsid w:val="0068491A"/>
    <w:rsid w:val="00691F89"/>
    <w:rsid w:val="00696C06"/>
    <w:rsid w:val="006A1930"/>
    <w:rsid w:val="006A752E"/>
    <w:rsid w:val="006B6B67"/>
    <w:rsid w:val="006C7F9B"/>
    <w:rsid w:val="006D4865"/>
    <w:rsid w:val="006D54C2"/>
    <w:rsid w:val="006D7290"/>
    <w:rsid w:val="006E38B1"/>
    <w:rsid w:val="006E49D4"/>
    <w:rsid w:val="006E6E4B"/>
    <w:rsid w:val="006F303A"/>
    <w:rsid w:val="006F4219"/>
    <w:rsid w:val="006F766D"/>
    <w:rsid w:val="007019EF"/>
    <w:rsid w:val="00713911"/>
    <w:rsid w:val="00733E2F"/>
    <w:rsid w:val="00737C9F"/>
    <w:rsid w:val="00742A5E"/>
    <w:rsid w:val="00747A1D"/>
    <w:rsid w:val="00762C71"/>
    <w:rsid w:val="007A0803"/>
    <w:rsid w:val="007A2AD0"/>
    <w:rsid w:val="007A3945"/>
    <w:rsid w:val="007A3BDB"/>
    <w:rsid w:val="007B0B81"/>
    <w:rsid w:val="007B1F54"/>
    <w:rsid w:val="007B3A49"/>
    <w:rsid w:val="007B5745"/>
    <w:rsid w:val="007B64E4"/>
    <w:rsid w:val="007C3B2A"/>
    <w:rsid w:val="007C603B"/>
    <w:rsid w:val="007C7D77"/>
    <w:rsid w:val="007D6195"/>
    <w:rsid w:val="007E7F20"/>
    <w:rsid w:val="007F779B"/>
    <w:rsid w:val="008138ED"/>
    <w:rsid w:val="00814093"/>
    <w:rsid w:val="00821EF9"/>
    <w:rsid w:val="00824B56"/>
    <w:rsid w:val="0083645D"/>
    <w:rsid w:val="00843555"/>
    <w:rsid w:val="00845A17"/>
    <w:rsid w:val="00847841"/>
    <w:rsid w:val="00847E46"/>
    <w:rsid w:val="00850804"/>
    <w:rsid w:val="00850ACC"/>
    <w:rsid w:val="008542EF"/>
    <w:rsid w:val="00856548"/>
    <w:rsid w:val="00861E87"/>
    <w:rsid w:val="00862932"/>
    <w:rsid w:val="00880BED"/>
    <w:rsid w:val="00882349"/>
    <w:rsid w:val="00885031"/>
    <w:rsid w:val="008853EE"/>
    <w:rsid w:val="008866E5"/>
    <w:rsid w:val="00891157"/>
    <w:rsid w:val="00891AF1"/>
    <w:rsid w:val="008B49DD"/>
    <w:rsid w:val="008B797A"/>
    <w:rsid w:val="008C3699"/>
    <w:rsid w:val="008C3BCB"/>
    <w:rsid w:val="008C7DA4"/>
    <w:rsid w:val="008D11E7"/>
    <w:rsid w:val="008D20E1"/>
    <w:rsid w:val="008D2709"/>
    <w:rsid w:val="008E516A"/>
    <w:rsid w:val="008F3D6B"/>
    <w:rsid w:val="00901364"/>
    <w:rsid w:val="00904EC8"/>
    <w:rsid w:val="00905E02"/>
    <w:rsid w:val="009079EA"/>
    <w:rsid w:val="009140F1"/>
    <w:rsid w:val="00916034"/>
    <w:rsid w:val="009201BA"/>
    <w:rsid w:val="009203C2"/>
    <w:rsid w:val="00920E1E"/>
    <w:rsid w:val="00934B29"/>
    <w:rsid w:val="0094210C"/>
    <w:rsid w:val="009612A8"/>
    <w:rsid w:val="009803CE"/>
    <w:rsid w:val="00983D3F"/>
    <w:rsid w:val="00987674"/>
    <w:rsid w:val="00990480"/>
    <w:rsid w:val="009A27EA"/>
    <w:rsid w:val="009A2D56"/>
    <w:rsid w:val="009A3B16"/>
    <w:rsid w:val="009A69AF"/>
    <w:rsid w:val="009D2387"/>
    <w:rsid w:val="009D3F82"/>
    <w:rsid w:val="009D4C28"/>
    <w:rsid w:val="009E2607"/>
    <w:rsid w:val="009E29A0"/>
    <w:rsid w:val="009E5645"/>
    <w:rsid w:val="009F05DC"/>
    <w:rsid w:val="00A01736"/>
    <w:rsid w:val="00A02F30"/>
    <w:rsid w:val="00A10A3C"/>
    <w:rsid w:val="00A1538F"/>
    <w:rsid w:val="00A15645"/>
    <w:rsid w:val="00A15B28"/>
    <w:rsid w:val="00A309A5"/>
    <w:rsid w:val="00A31D0B"/>
    <w:rsid w:val="00A34544"/>
    <w:rsid w:val="00A42812"/>
    <w:rsid w:val="00A55C1D"/>
    <w:rsid w:val="00A55F6B"/>
    <w:rsid w:val="00A56DC0"/>
    <w:rsid w:val="00A64E54"/>
    <w:rsid w:val="00A70961"/>
    <w:rsid w:val="00A73E9E"/>
    <w:rsid w:val="00A83F50"/>
    <w:rsid w:val="00A85587"/>
    <w:rsid w:val="00A95866"/>
    <w:rsid w:val="00AA137C"/>
    <w:rsid w:val="00AA68F1"/>
    <w:rsid w:val="00AA6A92"/>
    <w:rsid w:val="00AB1E07"/>
    <w:rsid w:val="00AB1F90"/>
    <w:rsid w:val="00AB36C1"/>
    <w:rsid w:val="00AB60A5"/>
    <w:rsid w:val="00AC1839"/>
    <w:rsid w:val="00AC4A20"/>
    <w:rsid w:val="00AC664B"/>
    <w:rsid w:val="00AC6DFA"/>
    <w:rsid w:val="00AE106D"/>
    <w:rsid w:val="00AE1513"/>
    <w:rsid w:val="00AE38B9"/>
    <w:rsid w:val="00AE7DE7"/>
    <w:rsid w:val="00AF02AC"/>
    <w:rsid w:val="00AF33D0"/>
    <w:rsid w:val="00B0251A"/>
    <w:rsid w:val="00B03063"/>
    <w:rsid w:val="00B2000C"/>
    <w:rsid w:val="00B2277F"/>
    <w:rsid w:val="00B23A8D"/>
    <w:rsid w:val="00B2701F"/>
    <w:rsid w:val="00B314C8"/>
    <w:rsid w:val="00B36B0D"/>
    <w:rsid w:val="00B406E1"/>
    <w:rsid w:val="00B41551"/>
    <w:rsid w:val="00B426E3"/>
    <w:rsid w:val="00B55B98"/>
    <w:rsid w:val="00B5622B"/>
    <w:rsid w:val="00B572C0"/>
    <w:rsid w:val="00B6135C"/>
    <w:rsid w:val="00B67595"/>
    <w:rsid w:val="00B716E0"/>
    <w:rsid w:val="00B77FC7"/>
    <w:rsid w:val="00B825F6"/>
    <w:rsid w:val="00B82F9C"/>
    <w:rsid w:val="00B8667B"/>
    <w:rsid w:val="00B907F2"/>
    <w:rsid w:val="00B948D2"/>
    <w:rsid w:val="00B94EDC"/>
    <w:rsid w:val="00B95C53"/>
    <w:rsid w:val="00BA1D95"/>
    <w:rsid w:val="00BA30E9"/>
    <w:rsid w:val="00BB29B1"/>
    <w:rsid w:val="00BD205F"/>
    <w:rsid w:val="00BD4E84"/>
    <w:rsid w:val="00BE0F8A"/>
    <w:rsid w:val="00BE5936"/>
    <w:rsid w:val="00BE6AD0"/>
    <w:rsid w:val="00BF01C2"/>
    <w:rsid w:val="00BF5148"/>
    <w:rsid w:val="00C01850"/>
    <w:rsid w:val="00C11345"/>
    <w:rsid w:val="00C11790"/>
    <w:rsid w:val="00C1587D"/>
    <w:rsid w:val="00C173E9"/>
    <w:rsid w:val="00C237D5"/>
    <w:rsid w:val="00C343D9"/>
    <w:rsid w:val="00C36604"/>
    <w:rsid w:val="00C402B0"/>
    <w:rsid w:val="00C40E31"/>
    <w:rsid w:val="00C40EA3"/>
    <w:rsid w:val="00C4262B"/>
    <w:rsid w:val="00C472EE"/>
    <w:rsid w:val="00C51C74"/>
    <w:rsid w:val="00C60B02"/>
    <w:rsid w:val="00C63A15"/>
    <w:rsid w:val="00C73B92"/>
    <w:rsid w:val="00C77E93"/>
    <w:rsid w:val="00C81F9E"/>
    <w:rsid w:val="00C825C3"/>
    <w:rsid w:val="00C8714D"/>
    <w:rsid w:val="00C90481"/>
    <w:rsid w:val="00C92A94"/>
    <w:rsid w:val="00C97A0B"/>
    <w:rsid w:val="00CA047F"/>
    <w:rsid w:val="00CB0109"/>
    <w:rsid w:val="00CB05A3"/>
    <w:rsid w:val="00CB4CC9"/>
    <w:rsid w:val="00CC3213"/>
    <w:rsid w:val="00CC36EC"/>
    <w:rsid w:val="00CF4C43"/>
    <w:rsid w:val="00D003E9"/>
    <w:rsid w:val="00D008B6"/>
    <w:rsid w:val="00D01880"/>
    <w:rsid w:val="00D11DE5"/>
    <w:rsid w:val="00D1211C"/>
    <w:rsid w:val="00D2068E"/>
    <w:rsid w:val="00D231C5"/>
    <w:rsid w:val="00D33CED"/>
    <w:rsid w:val="00D369A1"/>
    <w:rsid w:val="00D4470D"/>
    <w:rsid w:val="00D44AB3"/>
    <w:rsid w:val="00D44F8C"/>
    <w:rsid w:val="00D65C10"/>
    <w:rsid w:val="00D67E08"/>
    <w:rsid w:val="00D73985"/>
    <w:rsid w:val="00D81DDA"/>
    <w:rsid w:val="00D86868"/>
    <w:rsid w:val="00D87D6E"/>
    <w:rsid w:val="00D90887"/>
    <w:rsid w:val="00D940BA"/>
    <w:rsid w:val="00D958AE"/>
    <w:rsid w:val="00DA742C"/>
    <w:rsid w:val="00DB5648"/>
    <w:rsid w:val="00DB5B90"/>
    <w:rsid w:val="00DC04D4"/>
    <w:rsid w:val="00DC2C8D"/>
    <w:rsid w:val="00DD06A4"/>
    <w:rsid w:val="00DD0D26"/>
    <w:rsid w:val="00DD7985"/>
    <w:rsid w:val="00DE1487"/>
    <w:rsid w:val="00DE453B"/>
    <w:rsid w:val="00DF4279"/>
    <w:rsid w:val="00DF456B"/>
    <w:rsid w:val="00DF6682"/>
    <w:rsid w:val="00DF7938"/>
    <w:rsid w:val="00E01362"/>
    <w:rsid w:val="00E06701"/>
    <w:rsid w:val="00E22CED"/>
    <w:rsid w:val="00E2331F"/>
    <w:rsid w:val="00E239A4"/>
    <w:rsid w:val="00E31134"/>
    <w:rsid w:val="00E3355A"/>
    <w:rsid w:val="00E379F9"/>
    <w:rsid w:val="00E538A4"/>
    <w:rsid w:val="00E55D71"/>
    <w:rsid w:val="00E56B27"/>
    <w:rsid w:val="00E57081"/>
    <w:rsid w:val="00E6201D"/>
    <w:rsid w:val="00E72DD2"/>
    <w:rsid w:val="00E77B96"/>
    <w:rsid w:val="00E81A21"/>
    <w:rsid w:val="00E85BB8"/>
    <w:rsid w:val="00E864F9"/>
    <w:rsid w:val="00E9218F"/>
    <w:rsid w:val="00E929B3"/>
    <w:rsid w:val="00EA5B0F"/>
    <w:rsid w:val="00EB25EF"/>
    <w:rsid w:val="00EB38A5"/>
    <w:rsid w:val="00EB3B94"/>
    <w:rsid w:val="00EB7A8A"/>
    <w:rsid w:val="00ED0884"/>
    <w:rsid w:val="00ED0D18"/>
    <w:rsid w:val="00ED0E3D"/>
    <w:rsid w:val="00ED3846"/>
    <w:rsid w:val="00ED41F6"/>
    <w:rsid w:val="00ED59B3"/>
    <w:rsid w:val="00ED62B3"/>
    <w:rsid w:val="00EF2A43"/>
    <w:rsid w:val="00EF6B06"/>
    <w:rsid w:val="00F126BB"/>
    <w:rsid w:val="00F139ED"/>
    <w:rsid w:val="00F20491"/>
    <w:rsid w:val="00F271E8"/>
    <w:rsid w:val="00F30467"/>
    <w:rsid w:val="00F30A77"/>
    <w:rsid w:val="00F31054"/>
    <w:rsid w:val="00F33FF9"/>
    <w:rsid w:val="00F408D6"/>
    <w:rsid w:val="00F43BAD"/>
    <w:rsid w:val="00F44BD4"/>
    <w:rsid w:val="00F4788B"/>
    <w:rsid w:val="00F509BB"/>
    <w:rsid w:val="00F51C44"/>
    <w:rsid w:val="00F52C56"/>
    <w:rsid w:val="00F55BC2"/>
    <w:rsid w:val="00F575EF"/>
    <w:rsid w:val="00F62152"/>
    <w:rsid w:val="00F717C9"/>
    <w:rsid w:val="00F75DE5"/>
    <w:rsid w:val="00F8049E"/>
    <w:rsid w:val="00F82D2B"/>
    <w:rsid w:val="00F843AC"/>
    <w:rsid w:val="00F85586"/>
    <w:rsid w:val="00F86231"/>
    <w:rsid w:val="00F9584B"/>
    <w:rsid w:val="00F95DC2"/>
    <w:rsid w:val="00F97A57"/>
    <w:rsid w:val="00F97AD7"/>
    <w:rsid w:val="00FA005F"/>
    <w:rsid w:val="00FB1F69"/>
    <w:rsid w:val="00FB4B58"/>
    <w:rsid w:val="00FC1CA2"/>
    <w:rsid w:val="00FD36C4"/>
    <w:rsid w:val="00FD4898"/>
    <w:rsid w:val="00FD4C5B"/>
    <w:rsid w:val="00FD6771"/>
    <w:rsid w:val="00FD716E"/>
    <w:rsid w:val="00FE589C"/>
    <w:rsid w:val="00FE6475"/>
    <w:rsid w:val="00FE680A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B556A"/>
  <w15:docId w15:val="{DCD8EB59-A8BE-4123-89AE-4EE5E508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 w:unhideWhenUsed="1"/>
    <w:lsdException w:name="footer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 w:unhideWhenUsed="1"/>
    <w:lsdException w:name="Body Text 3" w:locked="1" w:semiHidden="1" w:unhideWhenUsed="1"/>
    <w:lsdException w:name="Body Text Indent 2" w:uiPriority="0" w:unhideWhenUsed="1"/>
    <w:lsdException w:name="Body Text Indent 3" w:uiPriority="0" w:unhideWhenUsed="1"/>
    <w:lsdException w:name="Block Text" w:locked="1" w:semiHidden="1" w:unhideWhenUsed="1"/>
    <w:lsdException w:name="Hyperlink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63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63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C6C63"/>
    <w:rPr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C6C63"/>
    <w:rPr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C6C63"/>
    <w:rPr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3C6C63"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C6C63"/>
    <w:rPr>
      <w:rFonts w:ascii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3C6C63"/>
  </w:style>
  <w:style w:type="character" w:customStyle="1" w:styleId="Tekstpodstawowy2Znak">
    <w:name w:val="Tekst podstawowy 2 Znak"/>
    <w:link w:val="Tekstpodstawowy2"/>
    <w:uiPriority w:val="99"/>
    <w:semiHidden/>
    <w:locked/>
    <w:rsid w:val="003C6C63"/>
    <w:rPr>
      <w:rFonts w:ascii="Times New Roman" w:hAnsi="Times New Roman"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C6C63"/>
    <w:pPr>
      <w:ind w:left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C6C63"/>
    <w:rPr>
      <w:rFonts w:ascii="Times New Roman" w:hAnsi="Times New Roman" w:cs="Times New Roman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3C6C63"/>
    <w:pPr>
      <w:ind w:left="708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C6C63"/>
    <w:rPr>
      <w:rFonts w:ascii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C6C6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3C6C63"/>
    <w:rPr>
      <w:rFonts w:ascii="Calibri Light" w:hAnsi="Calibri Light" w:cs="Calibri Light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3C6C63"/>
    <w:rPr>
      <w:rFonts w:ascii="Calibri Light" w:hAnsi="Calibri Light" w:cs="Calibri Light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C6C63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rsid w:val="003C6C63"/>
    <w:pPr>
      <w:suppressAutoHyphens/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rsid w:val="003C6C63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9z0">
    <w:name w:val="WW8Num9z0"/>
    <w:uiPriority w:val="99"/>
    <w:rsid w:val="003C6C63"/>
  </w:style>
  <w:style w:type="paragraph" w:customStyle="1" w:styleId="Indeks">
    <w:name w:val="Indeks"/>
    <w:basedOn w:val="Normalny"/>
    <w:uiPriority w:val="99"/>
    <w:rsid w:val="003C6C63"/>
    <w:pPr>
      <w:suppressLineNumbers/>
      <w:suppressAutoHyphens/>
    </w:pPr>
    <w:rPr>
      <w:sz w:val="24"/>
      <w:szCs w:val="24"/>
    </w:rPr>
  </w:style>
  <w:style w:type="character" w:styleId="Hipercze">
    <w:name w:val="Hyperlink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TableContents">
    <w:name w:val="Table Contents"/>
    <w:basedOn w:val="Normalny"/>
    <w:uiPriority w:val="99"/>
    <w:rsid w:val="00C90481"/>
    <w:pPr>
      <w:widowControl w:val="0"/>
      <w:suppressLineNumbers/>
      <w:suppressAutoHyphens/>
      <w:autoSpaceDE/>
      <w:textAlignment w:val="baseline"/>
    </w:pPr>
    <w:rPr>
      <w:kern w:val="3"/>
      <w:sz w:val="24"/>
      <w:szCs w:val="24"/>
    </w:rPr>
  </w:style>
  <w:style w:type="character" w:customStyle="1" w:styleId="Teksttreci8">
    <w:name w:val="Tekst treści + 8"/>
    <w:aliases w:val="5 pt2"/>
    <w:uiPriority w:val="99"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Akapitzlist1">
    <w:name w:val="Akapit z listą1"/>
    <w:basedOn w:val="Normalny"/>
    <w:uiPriority w:val="99"/>
    <w:rsid w:val="00B77FC7"/>
    <w:pPr>
      <w:autoSpaceDE/>
      <w:autoSpaceDN/>
      <w:ind w:left="720"/>
    </w:pPr>
    <w:rPr>
      <w:sz w:val="22"/>
      <w:szCs w:val="22"/>
      <w:lang w:eastAsia="en-US"/>
    </w:rPr>
  </w:style>
  <w:style w:type="character" w:customStyle="1" w:styleId="Teksttreci3Bezpogrubienia">
    <w:name w:val="Tekst treści (3) + Bez pogrubienia"/>
    <w:uiPriority w:val="99"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38B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23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C7D7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2D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6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639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6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639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5562</Words>
  <Characters>33374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38859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Marzena Paszulewicz</cp:lastModifiedBy>
  <cp:revision>19</cp:revision>
  <cp:lastPrinted>2020-06-17T08:08:00Z</cp:lastPrinted>
  <dcterms:created xsi:type="dcterms:W3CDTF">2020-09-28T06:02:00Z</dcterms:created>
  <dcterms:modified xsi:type="dcterms:W3CDTF">2020-11-30T11:09:00Z</dcterms:modified>
</cp:coreProperties>
</file>