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D56B1" w14:textId="38327765" w:rsidR="00E461D0" w:rsidRDefault="00E461D0" w:rsidP="00E461D0">
      <w:pPr>
        <w:pStyle w:val="Nagwek1"/>
        <w:jc w:val="right"/>
        <w:rPr>
          <w:b w:val="0"/>
          <w:bCs w:val="0"/>
          <w:sz w:val="18"/>
          <w:szCs w:val="18"/>
        </w:rPr>
      </w:pPr>
      <w:bookmarkStart w:id="0" w:name="_Toc38998567"/>
      <w:bookmarkStart w:id="1" w:name="_Toc45619888"/>
      <w:bookmarkStart w:id="2" w:name="_Toc46394093"/>
      <w:r w:rsidRPr="00E461D0">
        <w:rPr>
          <w:b w:val="0"/>
          <w:bCs w:val="0"/>
          <w:sz w:val="18"/>
          <w:szCs w:val="18"/>
        </w:rPr>
        <w:t xml:space="preserve">Załącznik nr </w:t>
      </w:r>
      <w:r w:rsidR="00844C48">
        <w:rPr>
          <w:b w:val="0"/>
          <w:bCs w:val="0"/>
          <w:sz w:val="18"/>
          <w:szCs w:val="18"/>
        </w:rPr>
        <w:t>2</w:t>
      </w:r>
    </w:p>
    <w:p w14:paraId="3D3D11FF" w14:textId="77777777" w:rsidR="00E461D0" w:rsidRPr="00E461D0" w:rsidRDefault="00E461D0" w:rsidP="00E461D0"/>
    <w:p w14:paraId="006E13E1" w14:textId="47F332B6" w:rsidR="00652825" w:rsidRPr="008B2294" w:rsidRDefault="00652825" w:rsidP="00652825">
      <w:pPr>
        <w:pStyle w:val="Nagwek1"/>
      </w:pPr>
      <w:r w:rsidRPr="008B2294">
        <w:t>KLAUZULA INFORMACYJNA O PRZETWARZANIU DANYCH OSOBOWYCHW PROCESIE UDZIELANIA ZAMÓWIEŃ PUBLICZNYCH</w:t>
      </w:r>
      <w:bookmarkEnd w:id="0"/>
      <w:bookmarkEnd w:id="1"/>
      <w:bookmarkEnd w:id="2"/>
    </w:p>
    <w:p w14:paraId="19FD597C" w14:textId="77777777" w:rsidR="00652825" w:rsidRPr="003A0D22" w:rsidRDefault="00652825" w:rsidP="0065282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275EAD1C" w14:textId="77777777" w:rsidR="00652825" w:rsidRDefault="00652825" w:rsidP="0065282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E194C">
        <w:rPr>
          <w:rFonts w:asciiTheme="minorHAnsi" w:eastAsia="Calibri" w:hAnsiTheme="minorHAnsi" w:cstheme="minorHAnsi"/>
          <w:sz w:val="16"/>
          <w:szCs w:val="16"/>
        </w:rPr>
        <w:t>Na podstawie art. 13</w:t>
      </w:r>
      <w:r w:rsidRPr="00EE194C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7623DFF3" w14:textId="77777777" w:rsidR="00652825" w:rsidRPr="00EE194C" w:rsidRDefault="00652825" w:rsidP="00652825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652825" w:rsidRPr="0011790D" w14:paraId="54A750BA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6E7D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A7B8" w14:textId="77777777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:</w:t>
            </w:r>
          </w:p>
          <w:p w14:paraId="76A936C6" w14:textId="46F7C9A2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Dom Pomocy Społecznej im. s. M. Benodyny</w:t>
            </w:r>
            <w:r w:rsidR="006B4EC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Koterbianki</w:t>
            </w: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 xml:space="preserve">ul. </w:t>
            </w:r>
            <w:r w:rsidR="00E36EC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Staroprzygodzka 19</w:t>
            </w: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652825" w:rsidRPr="00AC4E5D" w14:paraId="0590659F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C0B8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21D2" w14:textId="77777777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71E439FF" w14:textId="2FA73F4E" w:rsidR="00652825" w:rsidRPr="00704BFA" w:rsidRDefault="00652825" w:rsidP="001A37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(62) </w:t>
            </w:r>
            <w:r w:rsidR="00E36EC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300 02 03</w:t>
            </w:r>
          </w:p>
          <w:p w14:paraId="5B91DB21" w14:textId="77777777" w:rsidR="00652825" w:rsidRPr="00704BFA" w:rsidRDefault="00652825" w:rsidP="001A37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652825" w:rsidRPr="00C228C8" w14:paraId="609DBEF0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3611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F195" w14:textId="77777777" w:rsidR="00652825" w:rsidRPr="00B0494E" w:rsidRDefault="00652825" w:rsidP="001A37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asciiTheme="minorHAnsi" w:hAnsiTheme="minorHAnsi"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652825" w:rsidRPr="0011790D" w14:paraId="014792BB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E6EA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50515DCC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3D30" w14:textId="77777777" w:rsidR="00652825" w:rsidRPr="0011790D" w:rsidRDefault="00652825" w:rsidP="001A3712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</w:p>
          <w:p w14:paraId="71A051B8" w14:textId="77777777" w:rsidR="00652825" w:rsidRPr="00D540DA" w:rsidRDefault="00652825" w:rsidP="001A37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85003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art. 6 ust. 1 lit. b) RODO;</w:t>
            </w:r>
          </w:p>
          <w:p w14:paraId="2E6C06A4" w14:textId="77777777" w:rsidR="00652825" w:rsidRPr="00850037" w:rsidRDefault="00652825" w:rsidP="001A37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152D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wypełnienia obowiązku prawnego ciążącego na administratorze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652825" w:rsidRPr="0011790D" w14:paraId="778365EC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B88C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9792" w14:textId="77777777" w:rsidR="00652825" w:rsidRPr="0011790D" w:rsidRDefault="00652825" w:rsidP="001A3712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</w:p>
          <w:p w14:paraId="6C9B90AB" w14:textId="77777777" w:rsidR="00652825" w:rsidRPr="007923D9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14:paraId="2709E35D" w14:textId="77777777" w:rsidR="00652825" w:rsidRPr="007923D9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14:paraId="41642859" w14:textId="77777777" w:rsidR="00652825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14:paraId="3A6CB5B3" w14:textId="77777777" w:rsidR="00652825" w:rsidRPr="00BA5468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652825" w:rsidRPr="0011790D" w14:paraId="71F49B71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D08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DDC4" w14:textId="77777777" w:rsidR="00652825" w:rsidRPr="004C6242" w:rsidRDefault="00652825" w:rsidP="001A3712">
            <w:pPr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652825" w:rsidRPr="0011790D" w14:paraId="0EC584D5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25D3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FF86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osiada Pani/Pan:</w:t>
            </w:r>
          </w:p>
          <w:p w14:paraId="26AE726D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14:paraId="0D6882A9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;</w:t>
            </w:r>
          </w:p>
          <w:p w14:paraId="7D6956AC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;  </w:t>
            </w:r>
          </w:p>
          <w:p w14:paraId="4D2EF70D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1DC87D39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ie przysługuje Pani/Panu:</w:t>
            </w:r>
          </w:p>
          <w:p w14:paraId="2F78C2D5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14:paraId="46D73806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14:paraId="498D256E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46E1D257" w14:textId="77777777" w:rsidR="00652825" w:rsidRPr="005F30D7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14:paraId="604F243A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3"/>
                <w:szCs w:val="13"/>
                <w:lang w:eastAsia="ar-SA"/>
              </w:rPr>
            </w:pP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Pzp oraz nie może naruszać integralności protokołu oraz jego załączników.</w:t>
            </w:r>
          </w:p>
          <w:p w14:paraId="572DAFFE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652825" w:rsidRPr="0011790D" w14:paraId="38629A0D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A5E3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CC63" w14:textId="3E344F6E" w:rsidR="00652825" w:rsidRPr="0011790D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bowiązek podania przez Panią/Pana danych osobowych bezpośrednio Pani/Pana dotyczących jest wymogiem ustawowym określonym w przepisach ustawy Pzp, związanym z udziałem w postępowaniu o udzielenie zamówienia publicznego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konsekwencje niepodania określonych danych wynikają z ustawy Pzp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  <w:r w:rsidR="00E36EC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Więcej informacji na temat przetwarzania przez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www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14:paraId="39BCC562" w14:textId="77777777" w:rsidR="00422388" w:rsidRDefault="00422388"/>
    <w:sectPr w:rsidR="00422388" w:rsidSect="00E461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1601181820">
    <w:abstractNumId w:val="2"/>
  </w:num>
  <w:num w:numId="2" w16cid:durableId="831027635">
    <w:abstractNumId w:val="0"/>
  </w:num>
  <w:num w:numId="3" w16cid:durableId="871499253">
    <w:abstractNumId w:val="1"/>
  </w:num>
  <w:num w:numId="4" w16cid:durableId="1545292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5"/>
    <w:rsid w:val="00381817"/>
    <w:rsid w:val="00422388"/>
    <w:rsid w:val="005E1D2B"/>
    <w:rsid w:val="00652825"/>
    <w:rsid w:val="006B4EC9"/>
    <w:rsid w:val="00844C48"/>
    <w:rsid w:val="008B4AB5"/>
    <w:rsid w:val="00AA3565"/>
    <w:rsid w:val="00E36EC6"/>
    <w:rsid w:val="00E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FFD"/>
  <w15:docId w15:val="{8AFF7BCC-9A31-403C-8E44-171CC33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825"/>
    <w:pPr>
      <w:keepNext/>
      <w:ind w:left="5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652825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652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Zimniak</cp:lastModifiedBy>
  <cp:revision>3</cp:revision>
  <cp:lastPrinted>2023-02-20T14:11:00Z</cp:lastPrinted>
  <dcterms:created xsi:type="dcterms:W3CDTF">2024-05-17T10:47:00Z</dcterms:created>
  <dcterms:modified xsi:type="dcterms:W3CDTF">2024-05-17T10:47:00Z</dcterms:modified>
</cp:coreProperties>
</file>