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DBDBDA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załącznik nr 7</w:t>
      </w:r>
    </w:p>
    <w:p w14:paraId="42F35DC7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30"/>
          <w:szCs w:val="30"/>
          <w:lang w:bidi="ar-SA"/>
        </w:rPr>
      </w:pPr>
    </w:p>
    <w:p w14:paraId="348E1443" w14:textId="4E2029E0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30"/>
          <w:szCs w:val="30"/>
          <w:lang w:bidi="ar-SA"/>
        </w:rPr>
      </w:pPr>
      <w:r w:rsidRPr="00E5560A">
        <w:rPr>
          <w:rFonts w:ascii="Arial" w:hAnsi="Arial" w:cs="Arial"/>
          <w:color w:val="000000"/>
          <w:kern w:val="0"/>
          <w:sz w:val="30"/>
          <w:szCs w:val="30"/>
          <w:lang w:bidi="ar-SA"/>
        </w:rPr>
        <w:t>OPIS PRZEDMIOTU ZAMÓWIENIA</w:t>
      </w:r>
    </w:p>
    <w:p w14:paraId="6CE90144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14:paraId="49AC0E8E" w14:textId="0D61683F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Budowa szkoły podstawowej wraz z zapleczem dydaktycznym i sportowo - rekreacyjnym w</w:t>
      </w:r>
    </w:p>
    <w:p w14:paraId="68B72A9C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miejscowości Fredropol w formule zaprojektuj i wybuduj</w:t>
      </w:r>
      <w:r w:rsidRPr="00E5560A">
        <w:rPr>
          <w:rFonts w:ascii="Arial" w:hAnsi="Arial" w:cs="Arial"/>
          <w:color w:val="000000"/>
          <w:kern w:val="0"/>
          <w:lang w:bidi="ar-SA"/>
        </w:rPr>
        <w:t>.</w:t>
      </w:r>
    </w:p>
    <w:p w14:paraId="55EA9862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I. PRZEDMIOT INWESTYCJI</w:t>
      </w:r>
    </w:p>
    <w:p w14:paraId="0319DA80" w14:textId="55B4BE85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1. Przedmiotem zamówienia jest Budowa szkoły podstawowej wraz z zapleczem dydaktycznym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i sportowo - rekreacyjnym w miejscowości Fredropol w formule zaprojektuj i wybuduj zgodnie z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wymaganiami Programu Funkcjonalno-Użytkowego z uwzględnieniem konieczności budowy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kotłowni. </w:t>
      </w:r>
    </w:p>
    <w:p w14:paraId="212CEFCB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14:paraId="11E0188D" w14:textId="6D884E33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W ramach inwestycji przewiduje się:</w:t>
      </w:r>
    </w:p>
    <w:p w14:paraId="5D1A879B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1. ETAP I – wykonanie wielobranżowej dokumentacji projektowo – kosztorysowej:</w:t>
      </w:r>
    </w:p>
    <w:p w14:paraId="5AA62B5D" w14:textId="5B0727E0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- projekt budowlany zgodny z Rozporządzeniem Ministra Rozwoju z dnia 11 września 2020 r. w sprawie szczegółowego zakresu i formy projektu budowlanego (Dz.U. 2020 poz. 1609 z późn. zm.), wraz z uzyskaniem wymaganych prawem, decyzji, opinii, postanowień, uzgodnień, warunków technicznych, oraz złożenie kompletnego wniosku o wydanie decyzji pozwolenie na budowę dla przedmiotowej inwestycji oraz uzyskanie ostatecznej decyzji pozwolenie na budowę – 4 egz. w wersji papierowej + pdf.</w:t>
      </w:r>
    </w:p>
    <w:p w14:paraId="5611FD8D" w14:textId="35753F14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- projekty wykonawcze dla budynków i zagospodarowania terenu wraz z podziałem na branże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(architektura, konstrukcja, instalacje elektryczne, instalacje niskoprądowe i teletechniczne, instalacje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sanitarne, technologia, drogi, zabezpieczenia obiektów i terenu, organizacji robót budowlanych,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organizacji ruchu zastępczego o ile zajdzie taka potrzeba, organizacji placu budowy oraz inne jeśli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opracowania okażą się konieczne np. ze względu na ewentualne kolizje z istniejącymi instalacjami) oraz zaprojektowanie wyposażenia obiektu zgodne z załącznikiem 3.6 oraz jego integralnym załącznikiem 3.6.1 do PFU (Etap I i Etap II wyposażenia) – 3 egz. w wersji papierowej,</w:t>
      </w:r>
    </w:p>
    <w:p w14:paraId="24DC1A15" w14:textId="3E426AA0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>
        <w:rPr>
          <w:rFonts w:ascii="Arial" w:eastAsia="CIDFont+F12" w:hAnsi="Arial" w:cs="Arial"/>
          <w:color w:val="000000"/>
          <w:kern w:val="0"/>
          <w:sz w:val="22"/>
          <w:szCs w:val="22"/>
          <w:lang w:bidi="ar-SA"/>
        </w:rPr>
        <w:t>- p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rzedmiary robót z podziałem na branże i zadania – 3 egz. w wersji papierowej + 2 wersje elektroniczne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z rozszerzeniem .ath oraz pdf,</w:t>
      </w:r>
    </w:p>
    <w:p w14:paraId="23FAAE14" w14:textId="08EB05F1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>
        <w:rPr>
          <w:rFonts w:ascii="Arial" w:eastAsia="CIDFont+F12" w:hAnsi="Arial" w:cs="Arial"/>
          <w:color w:val="000000"/>
          <w:kern w:val="0"/>
          <w:sz w:val="22"/>
          <w:szCs w:val="22"/>
          <w:lang w:bidi="ar-SA"/>
        </w:rPr>
        <w:t xml:space="preserve">-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kosztorysy ofertowe szczegółowe z podziałem na branże i zadania z wyszczególnieniem zastosowanych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składników cenotwórczych (stawka r-g w zł; Kp - koszty pośrednie w % od R i S; Kz – koszty zakupu w %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od M; Z- zysk w % od R, S, Kp) – 3 egz. w wersji papierowej + 2 wersje elektroniczne z rozszerzeniem .ath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oraz pdf,</w:t>
      </w:r>
    </w:p>
    <w:p w14:paraId="6D5FDB57" w14:textId="2CA10E7A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>
        <w:rPr>
          <w:rFonts w:ascii="Arial" w:eastAsia="CIDFont+F12" w:hAnsi="Arial" w:cs="Arial"/>
          <w:color w:val="000000"/>
          <w:kern w:val="0"/>
          <w:sz w:val="22"/>
          <w:szCs w:val="22"/>
          <w:lang w:bidi="ar-SA"/>
        </w:rPr>
        <w:t>-</w:t>
      </w:r>
      <w:r w:rsidRPr="00E5560A">
        <w:rPr>
          <w:rFonts w:ascii="Arial" w:eastAsia="CIDFont+F12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szczegółowe specyfikacje techniczne wykonania i odbioru robót budowlanych (STWiOR) – 3 egz. w wersji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papierowej + pdf,</w:t>
      </w:r>
    </w:p>
    <w:p w14:paraId="116E9943" w14:textId="28FB9031" w:rsidR="00E5560A" w:rsidRPr="00E5560A" w:rsidRDefault="00DF1A5B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>
        <w:rPr>
          <w:rFonts w:ascii="Arial" w:eastAsia="CIDFont+F12" w:hAnsi="Arial" w:cs="Arial"/>
          <w:color w:val="000000"/>
          <w:kern w:val="0"/>
          <w:sz w:val="22"/>
          <w:szCs w:val="22"/>
          <w:lang w:bidi="ar-SA"/>
        </w:rPr>
        <w:t xml:space="preserve">- </w:t>
      </w:r>
      <w:r w:rsidR="00E5560A"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projektu aranżacji wnętrz wg wytycznych z PFU – 3 egz. w wersji papierowej + pdf,</w:t>
      </w:r>
    </w:p>
    <w:p w14:paraId="4F95B59D" w14:textId="2AA8ED26" w:rsidR="00E5560A" w:rsidRPr="00E5560A" w:rsidRDefault="00DF1A5B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>
        <w:rPr>
          <w:rFonts w:ascii="Arial" w:eastAsia="CIDFont+F12" w:hAnsi="Arial" w:cs="Arial"/>
          <w:color w:val="000000"/>
          <w:kern w:val="0"/>
          <w:sz w:val="22"/>
          <w:szCs w:val="22"/>
          <w:lang w:bidi="ar-SA"/>
        </w:rPr>
        <w:t xml:space="preserve">- </w:t>
      </w:r>
      <w:r w:rsidR="00E5560A" w:rsidRPr="00E5560A">
        <w:rPr>
          <w:rFonts w:ascii="Arial" w:eastAsia="CIDFont+F12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="00E5560A"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wersję elektroniczną kompletnej dokumentacji zapisaną na nośniku (na nośniku optycznym CD-R lub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="00E5560A"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DVD+/-R lub Pendrive) w formacie *dwg oraz w formie plików nieedytowalnych pdf.</w:t>
      </w:r>
    </w:p>
    <w:p w14:paraId="3D653AC0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Dokumentacja projektowo-kosztorysowa powinna:</w:t>
      </w:r>
    </w:p>
    <w:p w14:paraId="3E35E85E" w14:textId="32B05490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a) być opracowana w formie planów, rysunków, opisów umożliwiających dokładną lokalizację i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uwarunkowania ich wykonania z uwzględnieniem wymagań obowiązujących ustaw i rozporządzeń, norm, PFU,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MPZP, koncepcji architektonicznej stanowiącej załącznik do PFU,</w:t>
      </w:r>
    </w:p>
    <w:p w14:paraId="68ECEAAC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b) zawierać opracowania dla następujących branż:</w:t>
      </w:r>
    </w:p>
    <w:p w14:paraId="63F3B401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3" w:hAnsi="Arial" w:cs="Arial"/>
          <w:color w:val="000000"/>
          <w:kern w:val="0"/>
          <w:sz w:val="22"/>
          <w:szCs w:val="22"/>
          <w:lang w:bidi="ar-SA"/>
        </w:rPr>
        <w:t xml:space="preserve">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wielobranżowa inwentaryzacja terenu,</w:t>
      </w:r>
    </w:p>
    <w:p w14:paraId="174D7D4E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3" w:hAnsi="Arial" w:cs="Arial"/>
          <w:color w:val="000000"/>
          <w:kern w:val="0"/>
          <w:sz w:val="22"/>
          <w:szCs w:val="22"/>
          <w:lang w:bidi="ar-SA"/>
        </w:rPr>
        <w:t xml:space="preserve">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architektura,</w:t>
      </w:r>
    </w:p>
    <w:p w14:paraId="12CCE53E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3" w:hAnsi="Arial" w:cs="Arial"/>
          <w:color w:val="000000"/>
          <w:kern w:val="0"/>
          <w:sz w:val="22"/>
          <w:szCs w:val="22"/>
          <w:lang w:bidi="ar-SA"/>
        </w:rPr>
        <w:t xml:space="preserve">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konstrukcja,</w:t>
      </w:r>
    </w:p>
    <w:p w14:paraId="59832F13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3" w:hAnsi="Arial" w:cs="Arial"/>
          <w:color w:val="000000"/>
          <w:kern w:val="0"/>
          <w:sz w:val="22"/>
          <w:szCs w:val="22"/>
          <w:lang w:bidi="ar-SA"/>
        </w:rPr>
        <w:t xml:space="preserve">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instalacje elektryczne,</w:t>
      </w:r>
    </w:p>
    <w:p w14:paraId="18B1C48C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3" w:hAnsi="Arial" w:cs="Arial"/>
          <w:color w:val="000000"/>
          <w:kern w:val="0"/>
          <w:sz w:val="22"/>
          <w:szCs w:val="22"/>
          <w:lang w:bidi="ar-SA"/>
        </w:rPr>
        <w:t xml:space="preserve">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instalacje niskoprądowe i teletechniczne,</w:t>
      </w:r>
    </w:p>
    <w:p w14:paraId="76CDDDC3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3" w:hAnsi="Arial" w:cs="Arial"/>
          <w:color w:val="000000"/>
          <w:kern w:val="0"/>
          <w:sz w:val="22"/>
          <w:szCs w:val="22"/>
          <w:lang w:bidi="ar-SA"/>
        </w:rPr>
        <w:t xml:space="preserve">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system sterowania i nadzoru instalacji obiektów,</w:t>
      </w:r>
    </w:p>
    <w:p w14:paraId="52C176CD" w14:textId="31A8F30D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3" w:hAnsi="Arial" w:cs="Arial"/>
          <w:color w:val="000000"/>
          <w:kern w:val="0"/>
          <w:sz w:val="22"/>
          <w:szCs w:val="22"/>
          <w:lang w:bidi="ar-SA"/>
        </w:rPr>
        <w:t xml:space="preserve">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instalacje sanitarne, </w:t>
      </w:r>
      <w:r w:rsidRPr="00E5560A">
        <w:rPr>
          <w:rFonts w:ascii="Arial" w:hAnsi="Arial" w:cs="Arial"/>
          <w:color w:val="006400"/>
          <w:kern w:val="0"/>
          <w:sz w:val="22"/>
          <w:szCs w:val="22"/>
          <w:lang w:bidi="ar-SA"/>
        </w:rPr>
        <w:t>w tym budowa kotłowni,</w:t>
      </w:r>
      <w:r w:rsidR="00DF1A5B">
        <w:rPr>
          <w:rFonts w:ascii="Arial" w:hAnsi="Arial" w:cs="Arial"/>
          <w:color w:val="0064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drogi z obsługą komunikacyjną,</w:t>
      </w:r>
    </w:p>
    <w:p w14:paraId="62F78524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3" w:hAnsi="Arial" w:cs="Arial"/>
          <w:color w:val="000000"/>
          <w:kern w:val="0"/>
          <w:sz w:val="22"/>
          <w:szCs w:val="22"/>
          <w:lang w:bidi="ar-SA"/>
        </w:rPr>
        <w:lastRenderedPageBreak/>
        <w:t xml:space="preserve">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zieleń,</w:t>
      </w:r>
    </w:p>
    <w:p w14:paraId="4CBB9AC8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3" w:hAnsi="Arial" w:cs="Arial"/>
          <w:color w:val="000000"/>
          <w:kern w:val="0"/>
          <w:sz w:val="22"/>
          <w:szCs w:val="22"/>
          <w:lang w:bidi="ar-SA"/>
        </w:rPr>
        <w:t xml:space="preserve">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organizacji ruchu zastępczego i obsługi komunikacyjnej placu budowy,</w:t>
      </w:r>
    </w:p>
    <w:p w14:paraId="7B900587" w14:textId="7499C9F6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3" w:hAnsi="Arial" w:cs="Arial"/>
          <w:color w:val="000000"/>
          <w:kern w:val="0"/>
          <w:sz w:val="22"/>
          <w:szCs w:val="22"/>
          <w:lang w:bidi="ar-SA"/>
        </w:rPr>
        <w:t xml:space="preserve">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organizacji placu budowy, przyłączy mediów na czas budowy, zasilania dźwigów, itp. </w:t>
      </w:r>
      <w:r w:rsidR="00DF1A5B"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O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pracowany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w porozumieniu z Zamawiającym,</w:t>
      </w:r>
    </w:p>
    <w:p w14:paraId="5F311097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3" w:hAnsi="Arial" w:cs="Arial"/>
          <w:color w:val="000000"/>
          <w:kern w:val="0"/>
          <w:sz w:val="22"/>
          <w:szCs w:val="22"/>
          <w:lang w:bidi="ar-SA"/>
        </w:rPr>
        <w:t xml:space="preserve">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odpowiednie projekty branżowe i niezbędne opracowania w szczególności dla usunięcia</w:t>
      </w:r>
    </w:p>
    <w:p w14:paraId="78565721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ewentualnych kolizji z istniejącymi instalacjami zewnętrznymi i wewnętrznymi oraz budynkami</w:t>
      </w:r>
    </w:p>
    <w:p w14:paraId="23598ADF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sąsiadującymi;</w:t>
      </w:r>
    </w:p>
    <w:p w14:paraId="3D31467B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Dokumentację projektowo-kosztorysową należy przekazać Zamawiającemu:</w:t>
      </w:r>
    </w:p>
    <w:p w14:paraId="2669C2BD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a) w wersji papierowej – odpowiednio w ilości:</w:t>
      </w:r>
    </w:p>
    <w:p w14:paraId="0D653644" w14:textId="714E600E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2" w:hAnsi="Arial" w:cs="Arial"/>
          <w:color w:val="000000"/>
          <w:kern w:val="0"/>
          <w:lang w:bidi="ar-SA"/>
        </w:rPr>
        <w:t xml:space="preserve">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zbiór uzyskanych warunków, decyzji, opinii, postanowień, uzgodnień i stosownych odstępstw od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przepisów techniczno-budowlanych - 5 egz.,</w:t>
      </w:r>
    </w:p>
    <w:p w14:paraId="7EDF8D44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2" w:hAnsi="Arial" w:cs="Arial"/>
          <w:color w:val="000000"/>
          <w:kern w:val="0"/>
          <w:sz w:val="22"/>
          <w:szCs w:val="22"/>
          <w:lang w:bidi="ar-SA"/>
        </w:rPr>
        <w:t xml:space="preserve">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projekt budowlany – 5 egz.,</w:t>
      </w:r>
    </w:p>
    <w:p w14:paraId="613B5D3E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2" w:hAnsi="Arial" w:cs="Arial"/>
          <w:color w:val="000000"/>
          <w:kern w:val="0"/>
          <w:sz w:val="22"/>
          <w:szCs w:val="22"/>
          <w:lang w:bidi="ar-SA"/>
        </w:rPr>
        <w:t xml:space="preserve">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projekty wykonawcze poszczególnych branż - 5 egz.,</w:t>
      </w:r>
    </w:p>
    <w:p w14:paraId="3D74F0F6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2" w:hAnsi="Arial" w:cs="Arial"/>
          <w:color w:val="000000"/>
          <w:kern w:val="0"/>
          <w:sz w:val="22"/>
          <w:szCs w:val="22"/>
          <w:lang w:bidi="ar-SA"/>
        </w:rPr>
        <w:t xml:space="preserve">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przedmiary robót - 5 egz.,</w:t>
      </w:r>
    </w:p>
    <w:p w14:paraId="4A4CD440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2" w:hAnsi="Arial" w:cs="Arial"/>
          <w:color w:val="000000"/>
          <w:kern w:val="0"/>
          <w:sz w:val="22"/>
          <w:szCs w:val="22"/>
          <w:lang w:bidi="ar-SA"/>
        </w:rPr>
        <w:t xml:space="preserve">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kosztorys wraz z zestawieniem wszystkich branż - 5 egz.</w:t>
      </w:r>
    </w:p>
    <w:p w14:paraId="00776EA6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2" w:hAnsi="Arial" w:cs="Arial"/>
          <w:color w:val="000000"/>
          <w:kern w:val="0"/>
          <w:sz w:val="22"/>
          <w:szCs w:val="22"/>
          <w:lang w:bidi="ar-SA"/>
        </w:rPr>
        <w:t xml:space="preserve">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SST wykonania i odbioru robót budowlanych - 5 egz.,</w:t>
      </w:r>
    </w:p>
    <w:p w14:paraId="00DC9027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2" w:hAnsi="Arial" w:cs="Arial"/>
          <w:color w:val="000000"/>
          <w:kern w:val="0"/>
          <w:sz w:val="22"/>
          <w:szCs w:val="22"/>
          <w:lang w:bidi="ar-SA"/>
        </w:rPr>
        <w:t xml:space="preserve">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dokumentacji powykonawczej – 3 egz.</w:t>
      </w:r>
    </w:p>
    <w:p w14:paraId="264E971D" w14:textId="1F129076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b) w wersji elektronicznej - w 2 egz.; na nośnikach elektronicznych w formacie PDF na nośniku optycznym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CD-R lub DVD+/-R lub Pendrive z odpowiednimi opisami :</w:t>
      </w:r>
    </w:p>
    <w:p w14:paraId="126BB4E7" w14:textId="2531DFD2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2" w:hAnsi="Arial" w:cs="Arial"/>
          <w:color w:val="000000"/>
          <w:kern w:val="0"/>
          <w:lang w:bidi="ar-SA"/>
        </w:rPr>
        <w:t xml:space="preserve">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decyzje, opinie, postanowienia, uzgodnienia, stosowne odstępstwa od przepisów technicznobudowlanych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i dokumenty /za wyjątkiem wypisów z rejestru gruntów/ umieszczony w jednym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katalogu w formacie .pdf</w:t>
      </w:r>
    </w:p>
    <w:p w14:paraId="4907BEC2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2" w:hAnsi="Arial" w:cs="Arial"/>
          <w:color w:val="000000"/>
          <w:kern w:val="0"/>
          <w:lang w:bidi="ar-SA"/>
        </w:rPr>
        <w:t xml:space="preserve">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projekty budowlany, wykonawcze i powykonawcze w formacie .pdf</w:t>
      </w:r>
    </w:p>
    <w:p w14:paraId="058A3E83" w14:textId="71472A14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2" w:hAnsi="Arial" w:cs="Arial"/>
          <w:color w:val="000000"/>
          <w:kern w:val="0"/>
          <w:lang w:bidi="ar-SA"/>
        </w:rPr>
        <w:t xml:space="preserve">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specyfikacje techniczne wykonania i odbioru robót umieszczone w drugim katalogu, ewentualnie z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podziałem na branże np. budowlana, sanitarna, elektryczna, drogowa itp. - w formacie .pdf</w:t>
      </w:r>
    </w:p>
    <w:p w14:paraId="238CD7EC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2" w:hAnsi="Arial" w:cs="Arial"/>
          <w:color w:val="000000"/>
          <w:kern w:val="0"/>
          <w:lang w:bidi="ar-SA"/>
        </w:rPr>
        <w:t xml:space="preserve">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przedmiary robót - w formacie .pdf i ath</w:t>
      </w:r>
    </w:p>
    <w:p w14:paraId="6C49BAD0" w14:textId="1E81134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2" w:hAnsi="Arial" w:cs="Arial"/>
          <w:color w:val="000000"/>
          <w:kern w:val="0"/>
          <w:lang w:bidi="ar-SA"/>
        </w:rPr>
        <w:t xml:space="preserve">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kosztorysy szczegółowe ofertowe – w programie Norma lub innym kompatybilnym z Normą w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systemie Windows z rozszerzeniem .ath i pdf</w:t>
      </w:r>
    </w:p>
    <w:p w14:paraId="3EB68906" w14:textId="548192BF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Dokumentację projektową w wersji elektronicznej należy przekazać Zamawiającemu zapisaną na nośniku (na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nośniku optycznym CD-R lub DVD+/-R lub Pendrive) w formacie pdf oraz w wersji edytowalnej.</w:t>
      </w:r>
    </w:p>
    <w:p w14:paraId="2A2C28C1" w14:textId="1197A374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Każdy dokument opracowany za pomocą programów typu Microsoft Word, Open Office, bądź w programach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CAD-owskich należy przekazać Zamawiającemu również w wersji elektronicznej w formacie *pdf. W tym celu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należy użyć programu, który bezpośrednio eksportuje, wydrukuje ten dokument do pliku PDF. Zapobiegnie to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konieczności skanowania dokumentu oraz w znaczącym stopniu zmniejszy wielkość wynikowego pliku.</w:t>
      </w:r>
    </w:p>
    <w:p w14:paraId="39766AD5" w14:textId="4D67F1A1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Jeżeli skanowania nie da się uniknąć, skaner należy ustawić na: rozdzielczość 300-600 dpi, tryb skanowania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czarno-biały (1 bit), plik zapisać w PDF; zeskanowany dokument (1 strona) formatu A4.</w:t>
      </w:r>
    </w:p>
    <w:p w14:paraId="3F2588C7" w14:textId="480514F4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Do pierwszego egzemplarza PROJEKTU BUDOWLANEGO – egzemplarza Inwestora, dołączyć należy oryginały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wszystkich uzyskanych warunków, uzgodnień, opinii, odstępstw czy sprawdzeń dokumentacji.</w:t>
      </w:r>
    </w:p>
    <w:p w14:paraId="65087B2C" w14:textId="03923F3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Do każdego egzemplarza dokumentacji Wykonawca dołączy oświadczenie, że jest ona wykonana zgodnie z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Umową oraz obowiązującymi przepisami techniczno-budowlanymi, normami oraz wytycznymi, warunkami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określonymi w PFU oraz, że jest kompletna z punktu widzenia celu, któremu ma służyć.</w:t>
      </w:r>
    </w:p>
    <w:p w14:paraId="33BB7F50" w14:textId="52EDB429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Zamawiającemu należy również przekazać pozyskaną mapę do celów projektowych i operat geodezyjny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budynków po 1 egz. w wersji papierowej + wersję elektroniczną w formacie *dwg na odpowiednim nośniku.</w:t>
      </w:r>
    </w:p>
    <w:p w14:paraId="0338E723" w14:textId="2A962AE1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lastRenderedPageBreak/>
        <w:t>Cena oferowana za ETAP I powinna zawierać opracowanie wielobranżowej dokumentacji projektowo –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kosztorysowej zgodnie z PFU w zakresie niezbędnym do uzyskania pozwolenia na budowę.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Wyliczając cenę ofertową przedmiotu zamówienia należy uwzględnić, że wynagrodzenie za wykonanie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dokumentacji projektowej wraz z uzyskaniem ostatecznej decyzji pozwolenia na budowę nie może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przekraczać wysokości 10 % ceny ryczałtowej całej inwestycji.</w:t>
      </w:r>
    </w:p>
    <w:p w14:paraId="34776E39" w14:textId="72285975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Kompletną dokumentację projektową ze wszystkimi opracowaniami winien zawierać: projekty budowlane,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wykonawcze w ilości 5 egz. w wersji papierowej, przedmiary robot i kosztorysy ofertowe w ilości 5 egz. </w:t>
      </w:r>
      <w:r w:rsidR="00DF1A5B"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W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wersji papierowej, oraz wersję elektroniczną kompletnej dokumentacji na 2 egz. płyty CD w formie plików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nieedytowalnych (pdf) oraz dwg,</w:t>
      </w:r>
    </w:p>
    <w:p w14:paraId="04ED9F34" w14:textId="0181715A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Wykonawca na własny koszt powinien uzyskać mapę do celów projektowych wraz z uzyskaniem wymaganych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prawem, decyzji, opinii, postanowień, uzgodnień, wykonanie badań geotechnicznych w zakresie niezbędnym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do opracowania dokumentacji projektowej zgodnie z obowiązującymi przepisami, złożenie kompletnego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wniosku o wydanie decyzji pozwolenie na budowę dla przedmiotowej inwestycji oraz uzyskanie ostatecznej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decyzji pozwolenie na budowę.</w:t>
      </w:r>
    </w:p>
    <w:p w14:paraId="2B0132FB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2. ETAP II – wykonanie robót budowlanych w zakres których wchodzą:</w:t>
      </w:r>
    </w:p>
    <w:p w14:paraId="680D9DA6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3" w:hAnsi="Arial" w:cs="Arial"/>
          <w:color w:val="000000"/>
          <w:kern w:val="0"/>
          <w:sz w:val="22"/>
          <w:szCs w:val="22"/>
          <w:lang w:bidi="ar-SA"/>
        </w:rPr>
        <w:t xml:space="preserve">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organizacja zaplecza budowy i placu budowy,</w:t>
      </w:r>
    </w:p>
    <w:p w14:paraId="6D65DAAB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3" w:hAnsi="Arial" w:cs="Arial"/>
          <w:color w:val="000000"/>
          <w:kern w:val="0"/>
          <w:sz w:val="22"/>
          <w:szCs w:val="22"/>
          <w:lang w:bidi="ar-SA"/>
        </w:rPr>
        <w:t xml:space="preserve">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zabezpieczenie terenu i przyległych budynków (w razie potrzeby) przed robotami rozbiórkowymi,</w:t>
      </w:r>
    </w:p>
    <w:p w14:paraId="6FC5F797" w14:textId="653E4D39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3" w:hAnsi="Arial" w:cs="Arial"/>
          <w:color w:val="000000"/>
          <w:kern w:val="0"/>
          <w:sz w:val="22"/>
          <w:szCs w:val="22"/>
          <w:lang w:bidi="ar-SA"/>
        </w:rPr>
        <w:t xml:space="preserve">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zabezpieczenie budynków i instalacji przyłączeniowych oraz bezpieczne odłączenie ich od sieci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zewnętrznych,</w:t>
      </w:r>
    </w:p>
    <w:p w14:paraId="18B85312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3" w:hAnsi="Arial" w:cs="Arial"/>
          <w:color w:val="000000"/>
          <w:kern w:val="0"/>
          <w:sz w:val="22"/>
          <w:szCs w:val="22"/>
          <w:lang w:bidi="ar-SA"/>
        </w:rPr>
        <w:t xml:space="preserve">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demontaż istniejącego wyposażenia,</w:t>
      </w:r>
    </w:p>
    <w:p w14:paraId="72578CB6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3" w:hAnsi="Arial" w:cs="Arial"/>
          <w:color w:val="000000"/>
          <w:kern w:val="0"/>
          <w:sz w:val="22"/>
          <w:szCs w:val="22"/>
          <w:lang w:bidi="ar-SA"/>
        </w:rPr>
        <w:t xml:space="preserve">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recyklingowi np. elementy metalowe, z tworzyw sztucznych, szklane, itp.</w:t>
      </w:r>
    </w:p>
    <w:p w14:paraId="23BE24A5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3" w:hAnsi="Arial" w:cs="Arial"/>
          <w:color w:val="000000"/>
          <w:kern w:val="0"/>
          <w:sz w:val="22"/>
          <w:szCs w:val="22"/>
          <w:lang w:bidi="ar-SA"/>
        </w:rPr>
        <w:t xml:space="preserve">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rozbiórka instalacji i sieci podziemnych nieczynnych, będących w kolizji z nowo planowaną zabudową,</w:t>
      </w:r>
    </w:p>
    <w:p w14:paraId="552E9B9C" w14:textId="12F7C231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3" w:hAnsi="Arial" w:cs="Arial"/>
          <w:color w:val="000000"/>
          <w:kern w:val="0"/>
          <w:sz w:val="22"/>
          <w:szCs w:val="22"/>
          <w:lang w:bidi="ar-SA"/>
        </w:rPr>
        <w:t xml:space="preserve">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odpowiednie zabezpieczenie zieleni przewidzianej do pozostawienia skutecznie zabezpieczające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przed jej uszkodzeniem w trakcie trwania prac budowlanych;</w:t>
      </w:r>
    </w:p>
    <w:p w14:paraId="78148144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3" w:hAnsi="Arial" w:cs="Arial"/>
          <w:color w:val="000000"/>
          <w:kern w:val="0"/>
          <w:sz w:val="22"/>
          <w:szCs w:val="22"/>
          <w:lang w:bidi="ar-SA"/>
        </w:rPr>
        <w:t xml:space="preserve">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wykonanie bajpasów instalacji czynnych, których lokalizacja jest w kolizji z nowo planowaną</w:t>
      </w:r>
    </w:p>
    <w:p w14:paraId="45B0067D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inwestycją,</w:t>
      </w:r>
    </w:p>
    <w:p w14:paraId="0CF5BBC3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3" w:hAnsi="Arial" w:cs="Arial"/>
          <w:color w:val="000000"/>
          <w:kern w:val="0"/>
          <w:sz w:val="22"/>
          <w:szCs w:val="22"/>
          <w:lang w:bidi="ar-SA"/>
        </w:rPr>
        <w:t xml:space="preserve">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uporządkowanie terenu objętego pracami i oddziaływaniem prac;</w:t>
      </w:r>
    </w:p>
    <w:p w14:paraId="4A30CCDB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3" w:hAnsi="Arial" w:cs="Arial"/>
          <w:color w:val="000000"/>
          <w:kern w:val="0"/>
          <w:sz w:val="22"/>
          <w:szCs w:val="22"/>
          <w:lang w:bidi="ar-SA"/>
        </w:rPr>
        <w:t xml:space="preserve">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zabezpieczenie terenu i przyległych budynków przed robotami budowlanymi zgodnie z planem BIOZ,</w:t>
      </w:r>
    </w:p>
    <w:p w14:paraId="4D2FBD0F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3" w:hAnsi="Arial" w:cs="Arial"/>
          <w:color w:val="000000"/>
          <w:kern w:val="0"/>
          <w:sz w:val="22"/>
          <w:szCs w:val="22"/>
          <w:lang w:bidi="ar-SA"/>
        </w:rPr>
        <w:t xml:space="preserve">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wykonanie przyłączy mediów na cele budowlane,</w:t>
      </w:r>
    </w:p>
    <w:p w14:paraId="07B3550D" w14:textId="79B9CFD4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3" w:hAnsi="Arial" w:cs="Arial"/>
          <w:color w:val="000000"/>
          <w:kern w:val="0"/>
          <w:sz w:val="22"/>
          <w:szCs w:val="22"/>
          <w:lang w:bidi="ar-SA"/>
        </w:rPr>
        <w:t xml:space="preserve">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wytyczenie geodezyjne budynków i infrastruktury technicznej, zgodnie z decyzją Pozwoleniem na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Budowę uzyskanym przez Wykonawcę w imieniu Zamawiającego;</w:t>
      </w:r>
    </w:p>
    <w:p w14:paraId="7A9C0A0C" w14:textId="52642178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3" w:hAnsi="Arial" w:cs="Arial"/>
          <w:color w:val="000000"/>
          <w:kern w:val="0"/>
          <w:sz w:val="22"/>
          <w:szCs w:val="22"/>
          <w:lang w:bidi="ar-SA"/>
        </w:rPr>
        <w:t xml:space="preserve">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wykonanie robót geotechniczno-inżynieryjnych i ziemnych wraz z zabezpieczeniem terenów i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obiektów przyległych (o ile konieczne);</w:t>
      </w:r>
    </w:p>
    <w:p w14:paraId="4F3A6558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3" w:hAnsi="Arial" w:cs="Arial"/>
          <w:color w:val="000000"/>
          <w:kern w:val="0"/>
          <w:sz w:val="22"/>
          <w:szCs w:val="22"/>
          <w:lang w:bidi="ar-SA"/>
        </w:rPr>
        <w:t xml:space="preserve">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wykonanie robót fundamentowych i izolacyjnych;</w:t>
      </w:r>
    </w:p>
    <w:p w14:paraId="0E4ECBE5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3" w:hAnsi="Arial" w:cs="Arial"/>
          <w:color w:val="000000"/>
          <w:kern w:val="0"/>
          <w:sz w:val="22"/>
          <w:szCs w:val="22"/>
          <w:lang w:bidi="ar-SA"/>
        </w:rPr>
        <w:t xml:space="preserve">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wykonanie robót konstrukcyjnych – fundamenty, konstrukcja dachu, itp.</w:t>
      </w:r>
    </w:p>
    <w:p w14:paraId="7FF0CB62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3" w:hAnsi="Arial" w:cs="Arial"/>
          <w:color w:val="000000"/>
          <w:kern w:val="0"/>
          <w:sz w:val="22"/>
          <w:szCs w:val="22"/>
          <w:lang w:bidi="ar-SA"/>
        </w:rPr>
        <w:t xml:space="preserve">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wykonanie robót drogowych i związanych z zagospodarowaniem terenu;</w:t>
      </w:r>
    </w:p>
    <w:p w14:paraId="53B75B79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3" w:hAnsi="Arial" w:cs="Arial"/>
          <w:color w:val="000000"/>
          <w:kern w:val="0"/>
          <w:sz w:val="22"/>
          <w:szCs w:val="22"/>
          <w:lang w:bidi="ar-SA"/>
        </w:rPr>
        <w:t xml:space="preserve">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wykonanie robót związanych z montażem małej architektury, tj. ławki, kosze na odpady itp.</w:t>
      </w:r>
    </w:p>
    <w:p w14:paraId="3C3D07F3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3" w:hAnsi="Arial" w:cs="Arial"/>
          <w:color w:val="000000"/>
          <w:kern w:val="0"/>
          <w:sz w:val="22"/>
          <w:szCs w:val="22"/>
          <w:lang w:bidi="ar-SA"/>
        </w:rPr>
        <w:t xml:space="preserve">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wykonanie nasadzeń zieleni niskiej i wysokiej;</w:t>
      </w:r>
    </w:p>
    <w:p w14:paraId="0C66CAB3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3" w:hAnsi="Arial" w:cs="Arial"/>
          <w:color w:val="000000"/>
          <w:kern w:val="0"/>
          <w:sz w:val="22"/>
          <w:szCs w:val="22"/>
          <w:lang w:bidi="ar-SA"/>
        </w:rPr>
        <w:t xml:space="preserve">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wykonanie ogrodzeń;</w:t>
      </w:r>
    </w:p>
    <w:p w14:paraId="7F796037" w14:textId="482E385D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3" w:hAnsi="Arial" w:cs="Arial"/>
          <w:color w:val="000000"/>
          <w:kern w:val="0"/>
          <w:sz w:val="22"/>
          <w:szCs w:val="22"/>
          <w:lang w:bidi="ar-SA"/>
        </w:rPr>
        <w:t xml:space="preserve">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montaż stolarki i ślusarki otworowej wraz z wyposażeniem: samozamykacze, siłowniki, pochwyty,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klamki, zamki, odboje, itp;</w:t>
      </w:r>
    </w:p>
    <w:p w14:paraId="6E6D2646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3" w:hAnsi="Arial" w:cs="Arial"/>
          <w:color w:val="000000"/>
          <w:kern w:val="0"/>
          <w:sz w:val="22"/>
          <w:szCs w:val="22"/>
          <w:lang w:bidi="ar-SA"/>
        </w:rPr>
        <w:t xml:space="preserve">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wykonanie robót związanych z instalacjami technologii;</w:t>
      </w:r>
    </w:p>
    <w:p w14:paraId="0E927EEB" w14:textId="43D93FCE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6400"/>
          <w:kern w:val="0"/>
          <w:sz w:val="22"/>
          <w:szCs w:val="22"/>
          <w:lang w:bidi="ar-SA"/>
        </w:rPr>
      </w:pPr>
      <w:r w:rsidRPr="00E5560A">
        <w:rPr>
          <w:rFonts w:ascii="Arial" w:eastAsia="CIDFont+F13" w:hAnsi="Arial" w:cs="Arial"/>
          <w:color w:val="006400"/>
          <w:kern w:val="0"/>
          <w:sz w:val="22"/>
          <w:szCs w:val="22"/>
          <w:lang w:bidi="ar-SA"/>
        </w:rPr>
        <w:t xml:space="preserve"> </w:t>
      </w:r>
      <w:r w:rsidRPr="00E5560A">
        <w:rPr>
          <w:rFonts w:ascii="Arial" w:hAnsi="Arial" w:cs="Arial"/>
          <w:color w:val="006400"/>
          <w:kern w:val="0"/>
          <w:sz w:val="22"/>
          <w:szCs w:val="22"/>
          <w:lang w:bidi="ar-SA"/>
        </w:rPr>
        <w:t>wykonanie robót związanych z optymalizacją kotłowni w istniejącej szkole zgodnie z 2.2.4.2.5 PFU,</w:t>
      </w:r>
    </w:p>
    <w:p w14:paraId="315F51E3" w14:textId="35EC57B1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6400"/>
          <w:kern w:val="0"/>
          <w:sz w:val="22"/>
          <w:szCs w:val="22"/>
          <w:lang w:bidi="ar-SA"/>
        </w:rPr>
      </w:pPr>
      <w:r w:rsidRPr="00E5560A">
        <w:rPr>
          <w:rFonts w:ascii="Arial" w:eastAsia="CIDFont+F13" w:hAnsi="Arial" w:cs="Arial"/>
          <w:color w:val="006400"/>
          <w:kern w:val="0"/>
          <w:sz w:val="22"/>
          <w:szCs w:val="22"/>
          <w:lang w:bidi="ar-SA"/>
        </w:rPr>
        <w:t xml:space="preserve"> </w:t>
      </w:r>
      <w:r w:rsidRPr="00E5560A">
        <w:rPr>
          <w:rFonts w:ascii="Arial" w:hAnsi="Arial" w:cs="Arial"/>
          <w:color w:val="006400"/>
          <w:kern w:val="0"/>
          <w:sz w:val="22"/>
          <w:szCs w:val="22"/>
          <w:lang w:bidi="ar-SA"/>
        </w:rPr>
        <w:t>wyposażenie obiektu zgodnie z załącznikiem nr 3.6 do PFU w zakresie ETAPU I (oznaczenie kolorem</w:t>
      </w:r>
      <w:r w:rsidR="00DF1A5B">
        <w:rPr>
          <w:rFonts w:ascii="Arial" w:hAnsi="Arial" w:cs="Arial"/>
          <w:color w:val="0064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6400"/>
          <w:kern w:val="0"/>
          <w:sz w:val="22"/>
          <w:szCs w:val="22"/>
          <w:lang w:bidi="ar-SA"/>
        </w:rPr>
        <w:t>fioletowym).</w:t>
      </w:r>
    </w:p>
    <w:p w14:paraId="30D535E0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3" w:hAnsi="Arial" w:cs="Arial"/>
          <w:color w:val="000000"/>
          <w:kern w:val="0"/>
          <w:sz w:val="22"/>
          <w:szCs w:val="22"/>
          <w:lang w:bidi="ar-SA"/>
        </w:rPr>
        <w:t xml:space="preserve">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wykonanie instalacji elektrycznych w szczególności: zasilanie budynków wraz z liniami zasilającymi</w:t>
      </w:r>
    </w:p>
    <w:p w14:paraId="7E80A5FE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lastRenderedPageBreak/>
        <w:t>(WLZ), oświetlenia terenu, rozdzielnicy głównej, rozdzielnic oddziałowych, instalacji gniazd</w:t>
      </w:r>
    </w:p>
    <w:p w14:paraId="286CF663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wtykowych, oświetlenia awaryjnego, oświetlenia (ogólnego, miejscowego, stanowiskowe),</w:t>
      </w:r>
    </w:p>
    <w:p w14:paraId="77350A34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oświetlenia elewacji budynku, zasilania instalacji klimatyzacji/wentylacji, instalacja zasilania</w:t>
      </w:r>
    </w:p>
    <w:p w14:paraId="6A044F74" w14:textId="36093823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komputerów, instalacja siłowa, instalacja dedykowanej do okablowania strukturalnego, instalacja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zasilania urządzeń, instalacja zasilania systemów włamania i napadu, kontroli dostępu wraz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z CCTV, instalacji zasilania systemów p.poż., instalacji uziemień wyrównawczych i instalacji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uziemiającej, instalacji odgromowej oraz innych instalacji niezbędnych wymaganych do prawidłowego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funkcjonowania budynku, kanalizacji telefonicznej wraz z wymaganym oprzewodowaniem i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urządzeniami technicznymi umożliwiającymi prace urządzeń zainstalowanych w przedmiotowym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budynku, instalacji okablowania strukturalnego wraz z wymaganym oprzewodowaniem i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urządzeniami technicznymi umożliwiającymi prace urządzeń zainstalowanych w przedmiotowym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budynku, systemu włamania i napadu, kontroli dostępu, telewizji dozorowej, bram oraz innych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instalacji niezbędnych wymaganych do prawidłowego funkcjonowania budynku, systemu automatyki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i sterowania budynkiem np. BMS lub równoważny, w celu efektywnego sterowania instalacjami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znajdującymi się w obiekcie, instalacji p.poż. zawierającej rozwiązania instalacji hydrantowej, w tym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instalacji hydrantów zewnętrznych i instalacji oddymiania dróg ewakuacyjnych (jeżeli będzie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wymagana), wytyczne do scenariusza ewakuacji, instrukcje bezpieczeństwa pożarowego, wykonanie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zaplecza budowy;</w:t>
      </w:r>
    </w:p>
    <w:p w14:paraId="65D9EFCF" w14:textId="0A02C3A1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3" w:hAnsi="Arial" w:cs="Arial"/>
          <w:color w:val="000000"/>
          <w:kern w:val="0"/>
          <w:sz w:val="22"/>
          <w:szCs w:val="22"/>
          <w:lang w:bidi="ar-SA"/>
        </w:rPr>
        <w:t xml:space="preserve">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wykonanie doziemnych instalacji sanitarnych w szczególności: wody ciepłej i zimnej, kanalizacji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sanitarnej, kanalizacji deszczowej zagospodarowaniem wód opadowych, skroplin, wodnej ppoż,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ogrzewania elektrycznego, chłodnicza, wentylacji mechanicznej z automatyką,</w:t>
      </w:r>
    </w:p>
    <w:p w14:paraId="2C8DF0F6" w14:textId="54E3966C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3" w:hAnsi="Arial" w:cs="Arial"/>
          <w:color w:val="000000"/>
          <w:kern w:val="0"/>
          <w:sz w:val="22"/>
          <w:szCs w:val="22"/>
          <w:lang w:bidi="ar-SA"/>
        </w:rPr>
        <w:t xml:space="preserve">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prace wykończeniowe - podłogowe, sufity podwieszone, ściany, ściany działowe, tynki, malowanie,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okładziny ceramiczne, okładziny elewacyjne, obróbki blacharskie, parapety;</w:t>
      </w:r>
    </w:p>
    <w:p w14:paraId="2F7A55C2" w14:textId="5DCD6E21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3" w:hAnsi="Arial" w:cs="Arial"/>
          <w:color w:val="000000"/>
          <w:kern w:val="0"/>
          <w:sz w:val="22"/>
          <w:szCs w:val="22"/>
          <w:lang w:bidi="ar-SA"/>
        </w:rPr>
        <w:t xml:space="preserve">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dostawa i montaż wyposażenia - elementy wyposażenia technicznego, technologicznego, dostawa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mebli, tabliczek informacji wizualnej, biały montaż, dostawa i zabudowa luster, wieszaków;</w:t>
      </w:r>
    </w:p>
    <w:p w14:paraId="0338D02B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3" w:hAnsi="Arial" w:cs="Arial"/>
          <w:color w:val="000000"/>
          <w:kern w:val="0"/>
          <w:sz w:val="22"/>
          <w:szCs w:val="22"/>
          <w:lang w:bidi="ar-SA"/>
        </w:rPr>
        <w:t xml:space="preserve">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zapewnienie kompleksowego nadzoru nad dokumentacją przez Rzeczoznawców ds. P.poż.,</w:t>
      </w:r>
    </w:p>
    <w:p w14:paraId="3596A92F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Higieniczno-sanitarnego i BHP.</w:t>
      </w:r>
    </w:p>
    <w:p w14:paraId="6FE54651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3" w:hAnsi="Arial" w:cs="Arial"/>
          <w:color w:val="000000"/>
          <w:kern w:val="0"/>
          <w:sz w:val="22"/>
          <w:szCs w:val="22"/>
          <w:lang w:bidi="ar-SA"/>
        </w:rPr>
        <w:t xml:space="preserve">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likwidacja zaplecza i placu budowy, utylizacja odpadów zgodnie z planem gospodarowania odpadami;</w:t>
      </w:r>
    </w:p>
    <w:p w14:paraId="49C784E4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3" w:hAnsi="Arial" w:cs="Arial"/>
          <w:color w:val="000000"/>
          <w:kern w:val="0"/>
          <w:sz w:val="22"/>
          <w:szCs w:val="22"/>
          <w:lang w:bidi="ar-SA"/>
        </w:rPr>
        <w:t xml:space="preserve">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prace porządkowe na terenie objętego pracami i oddziaływaniem prac ;</w:t>
      </w:r>
    </w:p>
    <w:p w14:paraId="0225032B" w14:textId="2BC0AC0F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3" w:hAnsi="Arial" w:cs="Arial"/>
          <w:color w:val="000000"/>
          <w:kern w:val="0"/>
          <w:sz w:val="22"/>
          <w:szCs w:val="22"/>
          <w:lang w:bidi="ar-SA"/>
        </w:rPr>
        <w:t xml:space="preserve">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procedura zakończenia budowy wraz z ostatecznym pozwoleniem na użytkowanie, szkolenie,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rozruchy i przekazania obiektu Inwestorowi wraz z opracowaniem Instrukcji Użytkowania Obiektu,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scenariusz pożarowy i ewakuacji i instrukcję bezpieczeństwa pożarowego.</w:t>
      </w:r>
    </w:p>
    <w:p w14:paraId="439E5384" w14:textId="67B406FD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Przed zgłoszeniem przez Wykonawcę zakończenia całości robót i gotowości do odbioru końcowego lub w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innym terminie uzgodnionym z Inspektorem nadzoru inwestorskiego, lecz w każdym razie przed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przedstawieniem ostatniego rozliczenia, Wykonawca winien przedłożyć Zamawiającemu kompletny,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uprzednio przez niego sprawdzony operat kolaudacyjny. Fakt zakończenia robót winien potwierdzić wpisem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do dziennika budowy Inspektor nadzoru, celem umożliwienia przystąpienia do czynności odbiorowych,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zgodnie z umową.</w:t>
      </w:r>
    </w:p>
    <w:p w14:paraId="04038B11" w14:textId="59A5A71F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W skład operatu kolaudacyjnego sporządzonego w formie zgodnej z wymaganiami Zamawiającego, winny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wchodzić następujące dokumenty:</w:t>
      </w:r>
    </w:p>
    <w:p w14:paraId="2B7FED73" w14:textId="3C44498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3" w:hAnsi="Arial" w:cs="Arial"/>
          <w:color w:val="000000"/>
          <w:kern w:val="0"/>
          <w:sz w:val="22"/>
          <w:szCs w:val="22"/>
          <w:lang w:bidi="ar-SA"/>
        </w:rPr>
        <w:t xml:space="preserve">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Stosowne oświadczenie kierownika budowy, o którym mowa w art. 57 ust.1 pkt 2 ustawy Prawo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budowlane, z dołączonymi wymaganymi uprawnieniami budowlanymi oraz zaświadczeniem o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przynależności do Izby Inżynierów Budownictwa, obejmujące cały okres pełnienia funkcji oraz decyzja o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pozwoleniu na budowę/wykonanie robót budowlanych wraz z załączonym projektem budowlanym. W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przypadku wprowadzenia zmian w trakcie realizacji robót budowlanych w stosunku do rozwiązań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projektowych należy dołączyć kopie projektu budowlanego z naniesionymi kolorem czerwonym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zmianami podpisanymi przez Kierownika Budowy, Projektanta i Inspektora Nadzoru z dopiskiem, że są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to zmiany nieistotne lub kopie decyzji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lastRenderedPageBreak/>
        <w:t>zmiany pozwolenia na budowę. Przez kopie projektu budowlanego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należy rozumieć ksera całości projektu lub poszczególnych stron lub rysunków ze zmianami.</w:t>
      </w:r>
    </w:p>
    <w:p w14:paraId="1588C39F" w14:textId="23868C91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3" w:hAnsi="Arial" w:cs="Arial"/>
          <w:color w:val="000000"/>
          <w:kern w:val="0"/>
          <w:sz w:val="22"/>
          <w:szCs w:val="22"/>
          <w:lang w:bidi="ar-SA"/>
        </w:rPr>
        <w:t xml:space="preserve">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Projekty powykonawcze z naniesionymi zmianami dokonanymi w toku wykonywania robót budowlanych.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Zmiany w projekcie wykonawczym winny być naniesione i podpisane przez kierownika budowy oraz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zaakceptowane przez inspektora nadzoru i projektanta z dopiskiem projektanta „zmiany naniesione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kolorem czerwonym są zmianami nieistotnymi.”</w:t>
      </w:r>
    </w:p>
    <w:p w14:paraId="3B46EB62" w14:textId="28A747EB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3" w:hAnsi="Arial" w:cs="Arial"/>
          <w:color w:val="000000"/>
          <w:kern w:val="0"/>
          <w:sz w:val="22"/>
          <w:szCs w:val="22"/>
          <w:lang w:bidi="ar-SA"/>
        </w:rPr>
        <w:t xml:space="preserve">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Zbiorczy, przeglądowy szkic geodezyjny wykonanych robót budowlanych i sieciowych, sporządzony na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bazie roboczych szkiców geodezyjnych, podpisany i opieczętowany przez kierownika budowy i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uprawnionego geodetę Wykonawcy, będący podstawą opracowania charakterystyki sieci i wyliczenia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rzutów sieci, zawierający następujące, czytelne informacje:</w:t>
      </w:r>
    </w:p>
    <w:p w14:paraId="43632297" w14:textId="7C6393E1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2" w:hAnsi="Arial" w:cs="Arial"/>
          <w:color w:val="000000"/>
          <w:kern w:val="0"/>
          <w:sz w:val="22"/>
          <w:szCs w:val="22"/>
          <w:lang w:bidi="ar-SA"/>
        </w:rPr>
        <w:t xml:space="preserve">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przebieg i punkty charakterystyczne sieci wraz z ich rzędnymi, długościami i spadkami (studnie,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trójniki, kaskady, armatura, węzły itp.)</w:t>
      </w:r>
    </w:p>
    <w:p w14:paraId="4D32C077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2" w:hAnsi="Arial" w:cs="Arial"/>
          <w:color w:val="000000"/>
          <w:kern w:val="0"/>
          <w:sz w:val="22"/>
          <w:szCs w:val="22"/>
          <w:lang w:bidi="ar-SA"/>
        </w:rPr>
        <w:t xml:space="preserve">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oznaczenia numeryczne węzłów, studni, trójników, kaskad itp. (zgodnie z projektem)</w:t>
      </w:r>
    </w:p>
    <w:p w14:paraId="2F0E6541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2" w:hAnsi="Arial" w:cs="Arial"/>
          <w:color w:val="000000"/>
          <w:kern w:val="0"/>
          <w:sz w:val="22"/>
          <w:szCs w:val="22"/>
          <w:lang w:bidi="ar-SA"/>
        </w:rPr>
        <w:t xml:space="preserve">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materiał, średnice, długości (dla kanału również spadki) między punktami charakterystycznymi</w:t>
      </w:r>
    </w:p>
    <w:p w14:paraId="3A8FDC55" w14:textId="44EC169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2" w:hAnsi="Arial" w:cs="Arial"/>
          <w:color w:val="000000"/>
          <w:kern w:val="0"/>
          <w:sz w:val="22"/>
          <w:szCs w:val="22"/>
          <w:lang w:bidi="ar-SA"/>
        </w:rPr>
        <w:t xml:space="preserve">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zestawienia na każdej planszy: długości sieci danych średnic oraz ilości studni i armatury. Na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ostatniej planszy winno być zestawienie łączne.</w:t>
      </w:r>
    </w:p>
    <w:p w14:paraId="10BF050F" w14:textId="1029662C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Szkic winien być przejrzysty i czytelny oraz opatrzony tabelką informacyjną i klauzulą: "wykonano zgodnie z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projektem" :</w:t>
      </w:r>
    </w:p>
    <w:p w14:paraId="0B31C3EE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2" w:hAnsi="Arial" w:cs="Arial"/>
          <w:color w:val="000000"/>
          <w:kern w:val="0"/>
          <w:sz w:val="22"/>
          <w:szCs w:val="22"/>
          <w:lang w:bidi="ar-SA"/>
        </w:rPr>
        <w:t xml:space="preserve">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Robocze, polowe szkice geodezyjne służby geodezyjnej Wykonawcy</w:t>
      </w:r>
    </w:p>
    <w:p w14:paraId="0F362CC6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2" w:hAnsi="Arial" w:cs="Arial"/>
          <w:color w:val="000000"/>
          <w:kern w:val="0"/>
          <w:sz w:val="22"/>
          <w:szCs w:val="22"/>
          <w:lang w:bidi="ar-SA"/>
        </w:rPr>
        <w:t xml:space="preserve">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Szkice geodezyjne branżowe</w:t>
      </w:r>
    </w:p>
    <w:p w14:paraId="2C605AF5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2" w:hAnsi="Arial" w:cs="Arial"/>
          <w:color w:val="000000"/>
          <w:kern w:val="0"/>
          <w:sz w:val="22"/>
          <w:szCs w:val="22"/>
          <w:lang w:bidi="ar-SA"/>
        </w:rPr>
        <w:t xml:space="preserve">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Charakterystykę wg wzoru Zamawiającego dla całego zadania, określające:</w:t>
      </w:r>
    </w:p>
    <w:p w14:paraId="078E373C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- materiał, średnice i długości poszczególnych sieci</w:t>
      </w:r>
    </w:p>
    <w:p w14:paraId="75E99E2F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- rodzaj, średnice i ilości armatury</w:t>
      </w:r>
    </w:p>
    <w:p w14:paraId="1E66636B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- materiał, średnice i ilości studzienek i urządzeń</w:t>
      </w:r>
    </w:p>
    <w:p w14:paraId="5900BA8A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2" w:hAnsi="Arial" w:cs="Arial"/>
          <w:color w:val="000000"/>
          <w:kern w:val="0"/>
          <w:sz w:val="22"/>
          <w:szCs w:val="22"/>
          <w:lang w:bidi="ar-SA"/>
        </w:rPr>
        <w:t xml:space="preserve">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Protokoły badań geotechnicznych nośności podłoża, podsypki, obsypki i zasypki</w:t>
      </w:r>
    </w:p>
    <w:p w14:paraId="0C012298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2" w:hAnsi="Arial" w:cs="Arial"/>
          <w:color w:val="000000"/>
          <w:kern w:val="0"/>
          <w:sz w:val="22"/>
          <w:szCs w:val="22"/>
          <w:lang w:bidi="ar-SA"/>
        </w:rPr>
        <w:t xml:space="preserve">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Protokoły sprawdzenia wykonania podsypki i ułożenia sieci, obsypki i zasypki</w:t>
      </w:r>
    </w:p>
    <w:p w14:paraId="2298C842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2" w:hAnsi="Arial" w:cs="Arial"/>
          <w:color w:val="000000"/>
          <w:kern w:val="0"/>
          <w:sz w:val="22"/>
          <w:szCs w:val="22"/>
          <w:lang w:bidi="ar-SA"/>
        </w:rPr>
        <w:t xml:space="preserve">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Protokoły odbiorów prób szczelności</w:t>
      </w:r>
    </w:p>
    <w:p w14:paraId="5A4757CD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2" w:hAnsi="Arial" w:cs="Arial"/>
          <w:color w:val="000000"/>
          <w:kern w:val="0"/>
          <w:sz w:val="22"/>
          <w:szCs w:val="22"/>
          <w:lang w:bidi="ar-SA"/>
        </w:rPr>
        <w:t xml:space="preserve">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Protokoły wpięć sieci do sieci czynnej</w:t>
      </w:r>
    </w:p>
    <w:p w14:paraId="7E004CC7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2" w:hAnsi="Arial" w:cs="Arial"/>
          <w:color w:val="000000"/>
          <w:kern w:val="0"/>
          <w:sz w:val="22"/>
          <w:szCs w:val="22"/>
          <w:lang w:bidi="ar-SA"/>
        </w:rPr>
        <w:t xml:space="preserve">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Protokoły wszystkich niezbędnych badań wody</w:t>
      </w:r>
    </w:p>
    <w:p w14:paraId="6C8E716A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2" w:hAnsi="Arial" w:cs="Arial"/>
          <w:color w:val="000000"/>
          <w:kern w:val="0"/>
          <w:sz w:val="22"/>
          <w:szCs w:val="22"/>
          <w:lang w:bidi="ar-SA"/>
        </w:rPr>
        <w:t xml:space="preserve">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Karty przekazania odpadów i zdania złomu z demontażu.</w:t>
      </w:r>
    </w:p>
    <w:p w14:paraId="2FA1EAEB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2" w:hAnsi="Arial" w:cs="Arial"/>
          <w:color w:val="000000"/>
          <w:kern w:val="0"/>
          <w:sz w:val="22"/>
          <w:szCs w:val="22"/>
          <w:lang w:bidi="ar-SA"/>
        </w:rPr>
        <w:t xml:space="preserve">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Protokoły zdawczo - odbiorcze terenów zajmowanych podczas robót</w:t>
      </w:r>
    </w:p>
    <w:p w14:paraId="71BDF323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2" w:hAnsi="Arial" w:cs="Arial"/>
          <w:color w:val="000000"/>
          <w:kern w:val="0"/>
          <w:sz w:val="22"/>
          <w:szCs w:val="22"/>
          <w:lang w:bidi="ar-SA"/>
        </w:rPr>
        <w:t xml:space="preserve">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Dokumenty zastosowanych materiałów wystawione w języku polskim (deklaracje zgodności,</w:t>
      </w:r>
    </w:p>
    <w:p w14:paraId="1F2587A5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aprobaty techniczne, opinie higieniczne, świadectwa jakości, atesty itp.)</w:t>
      </w:r>
    </w:p>
    <w:p w14:paraId="7DD17737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2" w:hAnsi="Arial" w:cs="Arial"/>
          <w:color w:val="000000"/>
          <w:kern w:val="0"/>
          <w:sz w:val="22"/>
          <w:szCs w:val="22"/>
          <w:lang w:bidi="ar-SA"/>
        </w:rPr>
        <w:t xml:space="preserve">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Dzienniki budowy i księgi obmiarów.</w:t>
      </w:r>
    </w:p>
    <w:p w14:paraId="56AB726D" w14:textId="3562FE7A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2" w:hAnsi="Arial" w:cs="Arial"/>
          <w:color w:val="000000"/>
          <w:kern w:val="0"/>
          <w:sz w:val="22"/>
          <w:szCs w:val="22"/>
          <w:lang w:bidi="ar-SA"/>
        </w:rPr>
        <w:t xml:space="preserve">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Powykonawcze mapy geodezyjne. Wybudowane sieci oznaczyć kolorami: wodociąg kolorem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niebieskim, kanał sanitarny lub ogólnospławny kolorem brązowym, kanał deszczowy kolorem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zielonym a kolorem czerwonym sieć unieczynnioną. Mapy winny być złożone w format A4 i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umieszczone w teczce w twardej oprawie. Mapy winny być ponumerowane i opisane, a teczka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winna mieć spis zawartości. Ilość map: 3 oryginały, 2 kolorowe kopie i 2 płyty CD w pliku rdl, dgn,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bądź cit oraz pdf.</w:t>
      </w:r>
    </w:p>
    <w:p w14:paraId="39B44E35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2" w:hAnsi="Arial" w:cs="Arial"/>
          <w:color w:val="000000"/>
          <w:kern w:val="0"/>
          <w:sz w:val="22"/>
          <w:szCs w:val="22"/>
          <w:lang w:bidi="ar-SA"/>
        </w:rPr>
        <w:t xml:space="preserve">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Mapa geodezyjna powykonawcza w wersji elektronicznej zapisanej na płycie CD lub DVD – szt. 2</w:t>
      </w:r>
    </w:p>
    <w:p w14:paraId="62201353" w14:textId="30304569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2" w:hAnsi="Arial" w:cs="Arial"/>
          <w:color w:val="000000"/>
          <w:kern w:val="0"/>
          <w:sz w:val="22"/>
          <w:szCs w:val="22"/>
          <w:lang w:bidi="ar-SA"/>
        </w:rPr>
        <w:t xml:space="preserve">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Operat kolaudacyjny winien być przekazany Zamawiającemu w formie papierowej w czterech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kompletach (oryginał i 3 kopie) i w formie elektronicznej (2 płyty CD ze skanami w pliku pdf., tabele,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zestawienia w wersji edytowalnej. Zeskanować należy egzemplarz zawierający oryginały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dokumentów. Forma papierowa winna być umieszczona w opisanych segregatorach i twardych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teczkach zaopatrzonych w szczegółowy spis zawartości, umożliwiający szybkie zlokalizowanie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każdego, ponumerowanego dokumentu. Dokumenty należy wypełniać czcionką nie mniejszą niż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„Arial 11". Spis treści winien być podzielony na działy, pogrupowane zgodnie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lastRenderedPageBreak/>
        <w:t>z w/w listą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dokumentów. Każdy dział winien posiadać spis treści. Przed głównym spisem treści należy umieścić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stronę informacyjną o inwestycji tj. nazwa zadania z umowy,</w:t>
      </w:r>
    </w:p>
    <w:p w14:paraId="03923484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nr umowy, nr pozwolenia na budowę, Inwestor, nr zadania inwestora, Wykonawca, Kierownik</w:t>
      </w:r>
    </w:p>
    <w:p w14:paraId="1AF56BDF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budowy / robót, Projektant, Inspektor nadzoru, okres realizacji itp.</w:t>
      </w:r>
    </w:p>
    <w:p w14:paraId="41AD8F4F" w14:textId="1560AB83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Wykonawca zobowiązany będzie do wykonania pełnej inwentaryzacji powykonawczej oraz uzyskania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ostatecznej decyzji pozwolenia na użytkowanie. Jeśli pozwolenie na użytkowanie nie jest wydawane zgodnie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z przepisami prawa, Wykonawca jest zobowiązany do zakończenia wszystkich procedur odbiorowych i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uzyskania ostatecznej decyzji koniecznej do dopuszczenia do użytkowania (lub ostatecznych decyzji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warunkujących to dopuszczenie).</w:t>
      </w:r>
    </w:p>
    <w:p w14:paraId="013A2082" w14:textId="7E5AFB4E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Wykonawca zrealizuje i ukończy Roboty zgodnie z Kontraktem oraz poleceniami Inżyniera i usunie wszystkie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wady w Robotach.</w:t>
      </w:r>
    </w:p>
    <w:p w14:paraId="7D31BE16" w14:textId="41C6D09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Odbiór robót zanikających i ulegających zakryciu polega na finalnej ocenie ilości i jakości wykonywanych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robót, które w dalszym procesie realizacji ulegną zakryciu.</w:t>
      </w:r>
    </w:p>
    <w:p w14:paraId="218F55F8" w14:textId="55439DB1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Odbiór robót zanikających i ulegających zakryciu będzie dokonany w czasie umożliwiającym wykonanie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ewentualnych korekt i poprawek bez hamowania ogólnego postępu robót.</w:t>
      </w:r>
    </w:p>
    <w:p w14:paraId="12E1C35E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Odbioru robót dokonuje Przedstawiciel Zamawiającego.</w:t>
      </w:r>
    </w:p>
    <w:p w14:paraId="41629DF1" w14:textId="6C685D16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Gotowość danej części robót do odbioru zgłasza Wykonawca wpisem do dziennika budowy i jednoczesnym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powiadomieniem Zamawiającego. Odbiór będzie przeprowadzony niezwłocznie.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Jakość i ilość robót ulegających zakryciu ocenia Przedstawiciel Zamawiającego na podstawie dokumentów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zawierających komplet wyników badań i w oparciu o przeprowadzone pomiary, w konfrontacji z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dokumentacją projektową, Szczegółową Specyfikacją Techniczną i uprzednimi ustaleniami.</w:t>
      </w:r>
    </w:p>
    <w:p w14:paraId="49B8F331" w14:textId="65A7B99E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Szczegółowe Specyfikacje Techniczne Wykonania i Odbioru Robót Budowlanych – (SSTWiORB), zostaną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opracowane w oparciu o niniejsze warunki wykonania i odbioru robót i zostaną przedstawione do akceptacji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Zamawiającemu. Po zaakceptowaniu przez Zamawiającego szczegółowe specyfikacje techniczne wykonania i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odbioru robót będą stanowiły dokument wykonania i odbioru robót.</w:t>
      </w:r>
    </w:p>
    <w:p w14:paraId="57568BF8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Sprawdzeniu i kontroli będą podlegały:</w:t>
      </w:r>
    </w:p>
    <w:p w14:paraId="191D116F" w14:textId="12D791BA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2" w:hAnsi="Arial" w:cs="Arial"/>
          <w:color w:val="000000"/>
          <w:kern w:val="0"/>
          <w:sz w:val="22"/>
          <w:szCs w:val="22"/>
          <w:lang w:bidi="ar-SA"/>
        </w:rPr>
        <w:t xml:space="preserve">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użyte wyroby budowlane i uzyskane w wyniku robót budowlanych elementy obiektu w odniesieniu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do ich parametrów oraz ich zgodności z dokumentami budowy,</w:t>
      </w:r>
    </w:p>
    <w:p w14:paraId="2D0FD5CA" w14:textId="1F19DBF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eastAsia="CIDFont+F12" w:hAnsi="Arial" w:cs="Arial"/>
          <w:color w:val="000000"/>
          <w:kern w:val="0"/>
          <w:sz w:val="22"/>
          <w:szCs w:val="22"/>
          <w:lang w:bidi="ar-SA"/>
        </w:rPr>
        <w:t xml:space="preserve">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jakość wykonania robót i ich zgodność z PFU i zatwierdzoną przez Zamawiającego dokumentacją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techniczną.</w:t>
      </w:r>
    </w:p>
    <w:p w14:paraId="6F0EF504" w14:textId="2AEADF06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Do odbioru końcowego, Wykonawca uzyska pozwolenie na użytkowanie, spełniające wymagania ustawy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Prawo budowlane. Wykonawca przekaże również Zamawiającemu dokumentację budowy oraz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dokumentację powykonawczą i rozruchowo-eksploatacyjną w 3 egz.</w:t>
      </w:r>
    </w:p>
    <w:p w14:paraId="6DDA7B42" w14:textId="6D2C30DF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Cena oferowana za ETAP II powinna zawierać wykonanie robót budowlanych, które muszą być wykonywane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zgodnie z opracowaną dokumentacją projektową, obowiązującymi normami i warunkami technicznymi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wykonania i odbioru robót oraz zgodnie z pozwoleniem na budowę, oraz uzyskanie decyzji pozwolenia na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użytkowanie.</w:t>
      </w:r>
    </w:p>
    <w:p w14:paraId="71B77847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Termin wykonania:</w:t>
      </w:r>
    </w:p>
    <w:p w14:paraId="37339352" w14:textId="03C23814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lang w:bidi="ar-SA"/>
        </w:rPr>
        <w:t xml:space="preserve">1.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Etapu I przedmiotu zamówienia, czyli wykonanie dokumentacji projektowej wraz z uzyskaniem ostatecznej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decyzji pozwolenia na budowę – 180 dni kalendarzowych od dnia podpisania umowy.</w:t>
      </w:r>
    </w:p>
    <w:p w14:paraId="42E35DAD" w14:textId="36F579A5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lang w:bidi="ar-SA"/>
        </w:rPr>
        <w:t xml:space="preserve">1.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Etapu II przedmiotu zamówienia, czyli wykonanie robót budowlanych objętych zamówieniem wraz z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uzyskaniem pozwolenia na użytkowanie – 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>450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dni kalendarzowych od dnia podpisania umowy.</w:t>
      </w:r>
    </w:p>
    <w:p w14:paraId="278D7B62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Zamawiający przedstawia poniżej harmonogram prac projektowych:</w:t>
      </w:r>
    </w:p>
    <w:p w14:paraId="79C327A7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18"/>
          <w:szCs w:val="18"/>
          <w:lang w:bidi="ar-SA"/>
        </w:rPr>
        <w:t xml:space="preserve">1.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Wykonawca przedstawi Zamawiającemu dokumentację projektową (projekt zagospodarowania terenu,</w:t>
      </w:r>
    </w:p>
    <w:p w14:paraId="29783021" w14:textId="5B652975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lastRenderedPageBreak/>
        <w:t>projekt architektoniczno – budowlany) przed złożeniem wniosku o uzyskanie decyzji pozwolenia na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budowę, zgodną z przedmiotem zamówienia pod kątem dokumentów/projektu z wymogami i Programem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Funkcjonalno - Użytkowym w terminie max. 120 dni kalendarzowych od podpisania umowy.</w:t>
      </w:r>
    </w:p>
    <w:p w14:paraId="02DB3B15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a) Zamawiający zatwierdzi lub wskaże elementy do poprawienia w dokumentacji projektowej w ciągu 9 dni</w:t>
      </w:r>
    </w:p>
    <w:p w14:paraId="2F7646FB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kalendarzowych od dnia przedstawienia kompletu dokumentów Zamawiającemu.</w:t>
      </w:r>
    </w:p>
    <w:p w14:paraId="49F3FBB7" w14:textId="02E88F8C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b) Wykonanie poprawek wskazanych przez Zamawiającego powinno nastąpić w ciągu max. 9 dni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kalendarzowych od dnia ich wskazania Wykonawcy,</w:t>
      </w:r>
    </w:p>
    <w:p w14:paraId="6ACC67A3" w14:textId="2049DDF2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c) Jeżeli wskazane poprawki zostaną uwzględnione i poprawione, to zamawiający w ciągu 5 dni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kalendarzowych zatwierdzi poprawne wykonanie dokumentacji projektowej.</w:t>
      </w:r>
    </w:p>
    <w:p w14:paraId="1FA80700" w14:textId="0909E7B9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d) Po zatwierdzeniu poprawności przez Zamawiającego, Wykonawca może złożyć komplet dokumentów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do odpowiedniego organu w celu uzyskania pozwolenia na budowę.</w:t>
      </w:r>
    </w:p>
    <w:p w14:paraId="30478A7E" w14:textId="275842D9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18"/>
          <w:szCs w:val="18"/>
          <w:lang w:bidi="ar-SA"/>
        </w:rPr>
        <w:t xml:space="preserve">2.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Wykonawca przedstawi Zamawiającemu wielobranżową dokumentację projektową (projekt techniczny,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projekty wykonawcze, przedmiary, kosztorysy inwestorskie, STWiOR) zgodną z przedmiotem zamówienia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pod kątem dokumentów/projektu z wymogami i Programem Funkcjonalno-Użytkowym w terminie max.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180 dni kalendarzowych od podpisania umowy.</w:t>
      </w:r>
    </w:p>
    <w:p w14:paraId="57476690" w14:textId="016D923B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a) Zamawiający zatwierdzi lub wskaże elementów do poprawienia w dokumentacji projektowej w ciągu 10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dni kalendarzowych od dnia przedstawienia kompletu dokumentów Zamawiającemu.</w:t>
      </w:r>
    </w:p>
    <w:p w14:paraId="6DBDEDE0" w14:textId="14A1615F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a) Wykonanie poprawek wskazanych przez Zamawiającego powinno nastąpić w ciągu max. 10 dni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kalendarzowych od dnia ich wskazania Wykonawcy,</w:t>
      </w:r>
    </w:p>
    <w:p w14:paraId="187DEF2B" w14:textId="2D8D8C21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b) Jeżeli wskazane poprawki zostaną uwzględnione i poprawione, to zamawiający w ciągu 5 dni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kalendarzowych zatwierdzi poprawne wykonanie dokumentacji projektowej.</w:t>
      </w:r>
    </w:p>
    <w:p w14:paraId="324D104D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Niedotrzymanie terminu z pkt 1 i 2 skutkować będzie naliczeniem kar finansowych zgodnie z wzorem umowy.</w:t>
      </w:r>
    </w:p>
    <w:p w14:paraId="61EC682F" w14:textId="4CA908AC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Zamawiający dopuszcza nienaliczenie kar za niedotrzymanie terminu wykonania Etapu I pod warunkiem</w:t>
      </w:r>
      <w:r w:rsidR="00DF1A5B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E5560A">
        <w:rPr>
          <w:rFonts w:ascii="Arial" w:hAnsi="Arial" w:cs="Arial"/>
          <w:color w:val="000000"/>
          <w:kern w:val="0"/>
          <w:sz w:val="22"/>
          <w:szCs w:val="22"/>
          <w:lang w:bidi="ar-SA"/>
        </w:rPr>
        <w:t>zrealizowania całości przedmiotu umowy w terminie 390 dni kalendarzowych od dnia podpisania umowy.</w:t>
      </w:r>
    </w:p>
    <w:p w14:paraId="4565CD95" w14:textId="77777777" w:rsidR="00E5560A" w:rsidRPr="00E5560A" w:rsidRDefault="00E5560A" w:rsidP="00DF1A5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FF0000"/>
          <w:kern w:val="0"/>
          <w:sz w:val="22"/>
          <w:szCs w:val="22"/>
          <w:lang w:bidi="ar-SA"/>
        </w:rPr>
      </w:pPr>
      <w:r w:rsidRPr="00E5560A">
        <w:rPr>
          <w:rFonts w:ascii="Arial" w:hAnsi="Arial" w:cs="Arial"/>
          <w:color w:val="FF0000"/>
          <w:kern w:val="0"/>
          <w:sz w:val="22"/>
          <w:szCs w:val="22"/>
          <w:lang w:bidi="ar-SA"/>
        </w:rPr>
        <w:t>Zamawiający będzie wymagał miesięcznego raportu przebiegu i postępu prac wraz z kopiami</w:t>
      </w:r>
    </w:p>
    <w:p w14:paraId="425A94F3" w14:textId="6D8CA64B" w:rsidR="005B723D" w:rsidRPr="00E5560A" w:rsidRDefault="00E5560A" w:rsidP="00DF1A5B">
      <w:pPr>
        <w:jc w:val="both"/>
        <w:rPr>
          <w:rFonts w:ascii="Arial" w:hAnsi="Arial" w:cs="Arial"/>
        </w:rPr>
      </w:pPr>
      <w:r w:rsidRPr="00E5560A">
        <w:rPr>
          <w:rFonts w:ascii="Arial" w:hAnsi="Arial" w:cs="Arial"/>
          <w:color w:val="FF0000"/>
          <w:kern w:val="0"/>
          <w:sz w:val="22"/>
          <w:szCs w:val="22"/>
          <w:lang w:bidi="ar-SA"/>
        </w:rPr>
        <w:t>załączonych wniosków (z potwierdzoną datą wpływu) o uzyskanie uzgodnień, decyzji, opinii itd.</w:t>
      </w:r>
    </w:p>
    <w:sectPr w:rsidR="005B723D" w:rsidRPr="00E5560A">
      <w:headerReference w:type="default" r:id="rId7"/>
      <w:footerReference w:type="default" r:id="rId8"/>
      <w:pgSz w:w="11906" w:h="16838"/>
      <w:pgMar w:top="1110" w:right="1417" w:bottom="993" w:left="1417" w:header="426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7D54B6" w14:textId="77777777" w:rsidR="00711456" w:rsidRDefault="00711456">
      <w:r>
        <w:separator/>
      </w:r>
    </w:p>
  </w:endnote>
  <w:endnote w:type="continuationSeparator" w:id="0">
    <w:p w14:paraId="1E32C29D" w14:textId="77777777" w:rsidR="00711456" w:rsidRDefault="0071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2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25716" w14:textId="00EE204D" w:rsidR="00066278" w:rsidRDefault="00000000">
    <w:pPr>
      <w:pStyle w:val="Stopka"/>
      <w:pBdr>
        <w:top w:val="single" w:sz="4" w:space="1" w:color="000000"/>
      </w:pBdr>
      <w:tabs>
        <w:tab w:val="clear" w:pos="4536"/>
        <w:tab w:val="clear" w:pos="9072"/>
        <w:tab w:val="center" w:pos="3969"/>
      </w:tabs>
      <w:spacing w:after="0"/>
      <w:ind w:left="-567" w:right="-567" w:firstLine="567"/>
      <w:rPr>
        <w:sz w:val="18"/>
        <w:szCs w:val="18"/>
      </w:rPr>
    </w:pPr>
    <w:r>
      <w:rPr>
        <w:sz w:val="18"/>
        <w:szCs w:val="18"/>
      </w:rPr>
      <w:t xml:space="preserve">Zał. nr </w:t>
    </w:r>
    <w:r w:rsidR="00DF1A5B">
      <w:rPr>
        <w:sz w:val="18"/>
        <w:szCs w:val="18"/>
      </w:rPr>
      <w:t>7</w:t>
    </w:r>
    <w:r>
      <w:rPr>
        <w:sz w:val="18"/>
        <w:szCs w:val="18"/>
      </w:rPr>
      <w:t xml:space="preserve"> – </w:t>
    </w:r>
    <w:r w:rsidR="00DF1A5B">
      <w:rPr>
        <w:sz w:val="18"/>
        <w:szCs w:val="18"/>
      </w:rPr>
      <w:t>OPZ</w:t>
    </w:r>
  </w:p>
  <w:p w14:paraId="4393B9F0" w14:textId="77777777" w:rsidR="00066278" w:rsidRDefault="00000000">
    <w:pPr>
      <w:pStyle w:val="Stopka"/>
      <w:spacing w:after="0"/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</w:p>
  <w:p w14:paraId="155108F4" w14:textId="77777777" w:rsidR="00066278" w:rsidRDefault="00066278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A45799" w14:textId="77777777" w:rsidR="00711456" w:rsidRDefault="00711456">
      <w:r>
        <w:rPr>
          <w:color w:val="000000"/>
        </w:rPr>
        <w:separator/>
      </w:r>
    </w:p>
  </w:footnote>
  <w:footnote w:type="continuationSeparator" w:id="0">
    <w:p w14:paraId="2E84A86A" w14:textId="77777777" w:rsidR="00711456" w:rsidRDefault="00711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16D7FA" w14:textId="77777777" w:rsidR="003F41DF" w:rsidRPr="00F71C98" w:rsidRDefault="003F41DF" w:rsidP="003F41DF">
    <w:pPr>
      <w:widowControl/>
      <w:spacing w:before="240"/>
      <w:ind w:left="3119"/>
      <w:jc w:val="center"/>
      <w:rPr>
        <w:rFonts w:eastAsia="SimSun, 宋体" w:cs="Times New Roman"/>
        <w:lang w:bidi="ar-SA"/>
      </w:rPr>
    </w:pPr>
    <w:bookmarkStart w:id="0" w:name="_Hlk165806014"/>
    <w:bookmarkStart w:id="1" w:name="_Hlk165806192"/>
    <w:r w:rsidRPr="00F71C98">
      <w:rPr>
        <w:rFonts w:eastAsia="SimSun, 宋体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13146A9E" wp14:editId="114AF29D">
          <wp:simplePos x="0" y="0"/>
          <wp:positionH relativeFrom="column">
            <wp:posOffset>156240</wp:posOffset>
          </wp:positionH>
          <wp:positionV relativeFrom="paragraph">
            <wp:posOffset>-1800</wp:posOffset>
          </wp:positionV>
          <wp:extent cx="1694880" cy="594360"/>
          <wp:effectExtent l="0" t="0" r="570" b="0"/>
          <wp:wrapTight wrapText="bothSides">
            <wp:wrapPolygon edited="0">
              <wp:start x="1942" y="0"/>
              <wp:lineTo x="0" y="1385"/>
              <wp:lineTo x="0" y="18692"/>
              <wp:lineTo x="4613" y="20769"/>
              <wp:lineTo x="16994" y="20769"/>
              <wp:lineTo x="16752" y="11077"/>
              <wp:lineTo x="21364" y="8308"/>
              <wp:lineTo x="21364" y="0"/>
              <wp:lineTo x="1942" y="0"/>
            </wp:wrapPolygon>
          </wp:wrapTight>
          <wp:docPr id="6530395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80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Start w:id="2" w:name="_Hlk91054010"/>
    <w:bookmarkStart w:id="3" w:name="_Hlk91054011"/>
    <w:r w:rsidRPr="00F71C98"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696876BF" w14:textId="77777777" w:rsidR="003F41DF" w:rsidRPr="00F71C98" w:rsidRDefault="003F41DF" w:rsidP="003F41DF">
    <w:pPr>
      <w:widowControl/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 w:rsidRPr="00F71C98"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67A070ED" w14:textId="77777777" w:rsidR="003F41DF" w:rsidRPr="00F71C98" w:rsidRDefault="003F41DF" w:rsidP="003F41DF">
    <w:pPr>
      <w:widowControl/>
      <w:tabs>
        <w:tab w:val="center" w:pos="4536"/>
      </w:tabs>
      <w:spacing w:after="160" w:line="254" w:lineRule="auto"/>
      <w:ind w:right="-567"/>
      <w:rPr>
        <w:rFonts w:ascii="Calibri" w:eastAsia="Calibri" w:hAnsi="Calibri" w:cs="Times New Roman"/>
        <w:sz w:val="18"/>
        <w:szCs w:val="18"/>
        <w:lang w:bidi="ar-SA"/>
      </w:rPr>
    </w:pPr>
  </w:p>
  <w:bookmarkEnd w:id="2"/>
  <w:bookmarkEnd w:id="3"/>
  <w:p w14:paraId="11191163" w14:textId="77777777" w:rsidR="003F41DF" w:rsidRPr="00F71C98" w:rsidRDefault="003F41DF" w:rsidP="003F41DF">
    <w:pPr>
      <w:widowControl/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Budowa szkoły podstawowej wraz z zapleczem dydaktycznym i sportowo - rekreacyjnym w miejscowości Fredropol</w:t>
    </w:r>
  </w:p>
  <w:bookmarkEnd w:id="0"/>
  <w:p w14:paraId="09BCBBEA" w14:textId="77FC0983" w:rsidR="003F41DF" w:rsidRPr="00F71C98" w:rsidRDefault="003F41DF" w:rsidP="003F41DF">
    <w:pPr>
      <w:widowControl/>
      <w:jc w:val="center"/>
      <w:rPr>
        <w:rFonts w:cs="Times New Roman"/>
        <w:lang w:bidi="ar-SA"/>
      </w:rPr>
    </w:pP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KI.271.</w:t>
    </w:r>
    <w:r w:rsidR="009B3C96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6</w:t>
    </w: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.2024</w:t>
    </w:r>
  </w:p>
  <w:bookmarkEnd w:id="1"/>
  <w:p w14:paraId="2881B549" w14:textId="77777777" w:rsidR="003F41DF" w:rsidRPr="00F71C98" w:rsidRDefault="003F41DF" w:rsidP="003F41DF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rPr>
        <w:rFonts w:ascii="Liberation Serif" w:eastAsia="NSimSun" w:hAnsi="Liberation Serif" w:cs="Arial" w:hint="eastAsia"/>
      </w:rPr>
    </w:pPr>
  </w:p>
  <w:p w14:paraId="761AAF91" w14:textId="27D24E69" w:rsidR="00066278" w:rsidRPr="003F41DF" w:rsidRDefault="00066278" w:rsidP="003F4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AD2D8B"/>
    <w:multiLevelType w:val="multilevel"/>
    <w:tmpl w:val="C9B268C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7B7E6B07"/>
    <w:multiLevelType w:val="hybridMultilevel"/>
    <w:tmpl w:val="0574905E"/>
    <w:lvl w:ilvl="0" w:tplc="46967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880978">
    <w:abstractNumId w:val="0"/>
  </w:num>
  <w:num w:numId="2" w16cid:durableId="1552688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23D"/>
    <w:rsid w:val="000248EF"/>
    <w:rsid w:val="00066278"/>
    <w:rsid w:val="002F7B9B"/>
    <w:rsid w:val="00367F1C"/>
    <w:rsid w:val="003F41DF"/>
    <w:rsid w:val="005068FD"/>
    <w:rsid w:val="005B5CAF"/>
    <w:rsid w:val="005B723D"/>
    <w:rsid w:val="00711456"/>
    <w:rsid w:val="008A443B"/>
    <w:rsid w:val="009B3C96"/>
    <w:rsid w:val="00AA18DC"/>
    <w:rsid w:val="00DF1A5B"/>
    <w:rsid w:val="00E04903"/>
    <w:rsid w:val="00E5560A"/>
    <w:rsid w:val="00E629B3"/>
    <w:rsid w:val="00E9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94F5"/>
  <w15:docId w15:val="{022B5F42-5F13-46A8-89B9-C1759A97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4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pPr>
      <w:widowControl/>
    </w:pPr>
    <w:rPr>
      <w:rFonts w:eastAsia="SimSun, 宋体" w:cs="Times New Roman"/>
      <w:lang w:bidi="ar-SA"/>
    </w:rPr>
  </w:style>
  <w:style w:type="paragraph" w:customStyle="1" w:styleId="p">
    <w:name w:val="p"/>
    <w:pPr>
      <w:widowControl/>
      <w:spacing w:line="336" w:lineRule="auto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ableCenter">
    <w:name w:val="tableCenter"/>
    <w:pPr>
      <w:widowControl/>
      <w:spacing w:line="276" w:lineRule="auto"/>
      <w:jc w:val="center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right">
    <w:name w:val="right"/>
    <w:pPr>
      <w:widowControl/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ekstpodstawowy22">
    <w:name w:val="Tekst podstawowy 22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yle432">
    <w:name w:val="Style432"/>
    <w:basedOn w:val="Standard"/>
    <w:pPr>
      <w:widowControl w:val="0"/>
      <w:autoSpaceDE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ktZnak">
    <w:name w:val="pkt Znak"/>
    <w:rPr>
      <w:rFonts w:ascii="Times New Roman" w:eastAsia="Times New Roman" w:hAnsi="Times New Roman" w:cs="Times New Roman"/>
      <w:sz w:val="24"/>
    </w:rPr>
  </w:style>
  <w:style w:type="character" w:customStyle="1" w:styleId="bold">
    <w:name w:val="bold"/>
    <w:rPr>
      <w:b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E5560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3275</Words>
  <Characters>19655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Sebastian Kątek</cp:lastModifiedBy>
  <cp:revision>5</cp:revision>
  <cp:lastPrinted>2021-05-27T14:06:00Z</cp:lastPrinted>
  <dcterms:created xsi:type="dcterms:W3CDTF">2024-06-28T07:52:00Z</dcterms:created>
  <dcterms:modified xsi:type="dcterms:W3CDTF">2024-06-28T08:51:00Z</dcterms:modified>
</cp:coreProperties>
</file>