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1C" w:rsidRPr="0050231C" w:rsidRDefault="0050231C" w:rsidP="0050231C">
      <w:pPr>
        <w:ind w:left="7788"/>
        <w:rPr>
          <w:b/>
        </w:rPr>
      </w:pPr>
      <w:r w:rsidRPr="0050231C">
        <w:rPr>
          <w:b/>
        </w:rPr>
        <w:t>Załącznik nr 2</w:t>
      </w:r>
    </w:p>
    <w:p w:rsidR="0050231C" w:rsidRDefault="0050231C" w:rsidP="0050231C">
      <w:r>
        <w:t>GN.6840.2.2019</w:t>
      </w:r>
    </w:p>
    <w:p w:rsidR="00DE630D" w:rsidRDefault="00DE630D" w:rsidP="0050231C">
      <w:pPr>
        <w:jc w:val="center"/>
        <w:rPr>
          <w:b/>
        </w:rPr>
      </w:pPr>
    </w:p>
    <w:p w:rsidR="0050231C" w:rsidRPr="00DE630D" w:rsidRDefault="0050231C" w:rsidP="0050231C">
      <w:pPr>
        <w:jc w:val="center"/>
        <w:rPr>
          <w:b/>
        </w:rPr>
      </w:pPr>
      <w:bookmarkStart w:id="0" w:name="_GoBack"/>
      <w:bookmarkEnd w:id="0"/>
      <w:r w:rsidRPr="00DE630D">
        <w:rPr>
          <w:b/>
        </w:rPr>
        <w:t>Zaproszenie do złożenia oferty cenowej</w:t>
      </w:r>
    </w:p>
    <w:p w:rsidR="0050231C" w:rsidRDefault="0050231C" w:rsidP="0050231C">
      <w:pPr>
        <w:jc w:val="center"/>
      </w:pPr>
      <w:r>
        <w:t>Nazwa zadania:</w:t>
      </w:r>
    </w:p>
    <w:p w:rsidR="0050231C" w:rsidRDefault="0050231C" w:rsidP="00DE630D">
      <w:pPr>
        <w:jc w:val="both"/>
      </w:pPr>
      <w:r>
        <w:t>„</w:t>
      </w:r>
      <w:r w:rsidRPr="0050231C">
        <w:t xml:space="preserve">Wykonanie operatu szacunkowego określającego wartość rynkową nieruchomości gruntowej </w:t>
      </w:r>
      <w:r>
        <w:t xml:space="preserve">niezabudowanej </w:t>
      </w:r>
      <w:r w:rsidRPr="0050231C">
        <w:t>stanowiącej własność Skarbu Państwa, oznaczonej geodezyjnie jako dz. nr 13, położonej Marciszowie, gmina Marciszów, województwo dolnośląskie, dla potrzeb zbycia.</w:t>
      </w:r>
      <w:r>
        <w:t>”</w:t>
      </w:r>
    </w:p>
    <w:p w:rsidR="0050231C" w:rsidRDefault="0050231C" w:rsidP="0050231C"/>
    <w:p w:rsidR="0050231C" w:rsidRDefault="0050231C" w:rsidP="0050231C">
      <w:pPr>
        <w:jc w:val="both"/>
      </w:pPr>
      <w:r>
        <w:t>Starosta K</w:t>
      </w:r>
      <w:r>
        <w:t xml:space="preserve">amiennogórski planuje </w:t>
      </w:r>
      <w:r>
        <w:t>zbyć</w:t>
      </w:r>
      <w:r>
        <w:t xml:space="preserve"> </w:t>
      </w:r>
      <w:r>
        <w:t xml:space="preserve">nw. nieruchomość gruntową niezabudowaną w drodze przetargu ustnego nieograniczonego. </w:t>
      </w:r>
    </w:p>
    <w:p w:rsidR="0050231C" w:rsidRDefault="0050231C" w:rsidP="00DE630D">
      <w:pPr>
        <w:jc w:val="both"/>
      </w:pPr>
      <w:r>
        <w:t>Wymienion</w:t>
      </w:r>
      <w:r>
        <w:t>a wyżej nieruchomość</w:t>
      </w:r>
      <w:r>
        <w:t xml:space="preserve"> położon</w:t>
      </w:r>
      <w:r>
        <w:t>a jest</w:t>
      </w:r>
      <w:r>
        <w:t xml:space="preserve"> w </w:t>
      </w:r>
      <w:r>
        <w:t>Marciszowie</w:t>
      </w:r>
      <w:r>
        <w:t xml:space="preserve">, </w:t>
      </w:r>
      <w:r>
        <w:t xml:space="preserve">obręb 0003, </w:t>
      </w:r>
      <w:r>
        <w:t xml:space="preserve">gmina </w:t>
      </w:r>
      <w:r>
        <w:t>Marciszów, województwo dolnośląskie</w:t>
      </w:r>
      <w:r>
        <w:t xml:space="preserve"> i prowadzona jest </w:t>
      </w:r>
      <w:r>
        <w:t xml:space="preserve">dla niej </w:t>
      </w:r>
      <w:r>
        <w:t>księga wieczysta nr JG1K/</w:t>
      </w:r>
      <w:r>
        <w:t>00025210/5</w:t>
      </w:r>
      <w:r>
        <w:t xml:space="preserve"> prz</w:t>
      </w:r>
      <w:r>
        <w:t xml:space="preserve">ez Sąd Rejonowy w Kamiennej </w:t>
      </w:r>
      <w:r>
        <w:t>Górze. Przedmiotow</w:t>
      </w:r>
      <w:r>
        <w:t>a</w:t>
      </w:r>
      <w:r>
        <w:t xml:space="preserve"> nieruchomoś</w:t>
      </w:r>
      <w:r>
        <w:t xml:space="preserve">ć </w:t>
      </w:r>
      <w:r>
        <w:t xml:space="preserve">nie </w:t>
      </w:r>
      <w:r>
        <w:t>jest</w:t>
      </w:r>
      <w:r>
        <w:t xml:space="preserve"> obciążona prawami ani roszczeniami osób trzecich, dział</w:t>
      </w:r>
      <w:r>
        <w:t xml:space="preserve"> </w:t>
      </w:r>
      <w:r>
        <w:t>III i IV księgi wieczystej jest wolny od wpisów.</w:t>
      </w:r>
    </w:p>
    <w:p w:rsidR="00DE630D" w:rsidRDefault="00DE630D" w:rsidP="00DE630D">
      <w:pPr>
        <w:jc w:val="both"/>
      </w:pPr>
      <w:r>
        <w:t xml:space="preserve">Rodzaj użytków, według zapisów w ewidencji gruntów: </w:t>
      </w:r>
      <w:proofErr w:type="spellStart"/>
      <w:r>
        <w:t>Tr</w:t>
      </w:r>
      <w:proofErr w:type="spellEnd"/>
      <w:r>
        <w:t xml:space="preserve"> – tereny różne. </w:t>
      </w:r>
    </w:p>
    <w:p w:rsidR="0067598C" w:rsidRDefault="00DE630D" w:rsidP="00DE630D">
      <w:pPr>
        <w:jc w:val="both"/>
      </w:pPr>
      <w:r>
        <w:t xml:space="preserve">Dla przedmiotowej nieruchomości nie obowiązuje miejscowy plan zagospodarowania przestrzennego gminy Marciszów. W studium uwarunkowań i kierunków zagospodarowania przestrzennego Gminy Marciszów, które zostało zatwierdzone Uchwałą Rady Gminy w Marciszowie Nr XXV/198/00 z dnia 29.11.2000 r. oraz zmienione Uchwałą Rady Gminy w Marciszowie Nr XVIII/84/11 z dnia 29.12.2011 r. dla ww. działki obowiązuje zapis – tereny dopuszczalnego rozwoju osadnictwa oraz obszary harmonijne kształtowanego krajobrazu kulturowego, częściowo tereny działalności gospodarczej </w:t>
      </w:r>
      <w:r>
        <w:br/>
      </w:r>
      <w:r>
        <w:t>/P-przemysłu/.</w:t>
      </w:r>
    </w:p>
    <w:p w:rsidR="00DE630D" w:rsidRDefault="00DE630D" w:rsidP="00DE630D">
      <w:pPr>
        <w:jc w:val="both"/>
      </w:pPr>
      <w:r>
        <w:t>Ponadto informuję, że działka nie posiada dostępu do drogi publicznej. Dojazd do działki może się odbywać z drogi powiatowej (dz. nr 2 w Marciszowie), przez dz. nr 1/24, będącą w użytkowaniu wieczystym PKP (ul. Spółdzielcza w Marciszowie) oraz od strony</w:t>
      </w:r>
      <w:r>
        <w:t xml:space="preserve"> drogi powiatowej (dz. nr 19/2 </w:t>
      </w:r>
      <w:r>
        <w:br/>
      </w:r>
      <w:r>
        <w:t>w Marciszowie), przez dz. nr 5 (droga gminna) i dz. nr 1/24 (ul. Spółdzielcza w Marciszowie).</w:t>
      </w:r>
    </w:p>
    <w:sectPr w:rsidR="00DE630D" w:rsidSect="0050231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23A"/>
    <w:multiLevelType w:val="hybridMultilevel"/>
    <w:tmpl w:val="935A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A"/>
    <w:rsid w:val="00077DB3"/>
    <w:rsid w:val="0050231C"/>
    <w:rsid w:val="00A92803"/>
    <w:rsid w:val="00DE630D"/>
    <w:rsid w:val="00E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B7AD-CCAB-4F94-966B-085542A8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Kuszaj</dc:creator>
  <cp:keywords/>
  <dc:description/>
  <cp:lastModifiedBy>Anna Kuszaj</cp:lastModifiedBy>
  <cp:revision>2</cp:revision>
  <dcterms:created xsi:type="dcterms:W3CDTF">2024-08-23T09:54:00Z</dcterms:created>
  <dcterms:modified xsi:type="dcterms:W3CDTF">2024-08-23T10:10:00Z</dcterms:modified>
</cp:coreProperties>
</file>