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77777777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ROBOT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17F280E3" w14:textId="606CF9D5" w:rsidR="00746B38" w:rsidRDefault="00801D45" w:rsidP="00801D45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801D45">
        <w:rPr>
          <w:rFonts w:ascii="Arial" w:hAnsi="Arial" w:cs="Arial"/>
          <w:b/>
          <w:bCs/>
          <w:u w:val="single"/>
        </w:rPr>
        <w:t>„</w:t>
      </w:r>
      <w:bookmarkStart w:id="0" w:name="_Hlk74046318"/>
      <w:r w:rsidRPr="00801D45">
        <w:rPr>
          <w:rFonts w:ascii="Arial" w:hAnsi="Arial" w:cs="Arial"/>
          <w:b/>
          <w:bCs/>
          <w:u w:val="single"/>
        </w:rPr>
        <w:t>Remonty nawierzchni bitumicznych mieszanką mineralno-asfaltową na gorąco</w:t>
      </w:r>
      <w:bookmarkEnd w:id="0"/>
      <w:r w:rsidRPr="00801D45"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27035F2F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C86D" w14:textId="77777777" w:rsidR="003D2534" w:rsidRDefault="003D2534" w:rsidP="00A305C7">
      <w:r>
        <w:separator/>
      </w:r>
    </w:p>
  </w:endnote>
  <w:endnote w:type="continuationSeparator" w:id="0">
    <w:p w14:paraId="1AF31297" w14:textId="77777777" w:rsidR="003D2534" w:rsidRDefault="003D2534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FF12" w14:textId="77777777" w:rsidR="003D2534" w:rsidRDefault="003D2534" w:rsidP="00A305C7">
      <w:r>
        <w:separator/>
      </w:r>
    </w:p>
  </w:footnote>
  <w:footnote w:type="continuationSeparator" w:id="0">
    <w:p w14:paraId="57C65863" w14:textId="77777777" w:rsidR="003D2534" w:rsidRDefault="003D2534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2462FD"/>
    <w:rsid w:val="003D2534"/>
    <w:rsid w:val="00746B38"/>
    <w:rsid w:val="00801D45"/>
    <w:rsid w:val="00904833"/>
    <w:rsid w:val="00943E6A"/>
    <w:rsid w:val="00A305C7"/>
    <w:rsid w:val="00A52A76"/>
    <w:rsid w:val="00B8213D"/>
    <w:rsid w:val="00B86C6D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</cp:revision>
  <dcterms:created xsi:type="dcterms:W3CDTF">2021-06-08T11:23:00Z</dcterms:created>
  <dcterms:modified xsi:type="dcterms:W3CDTF">2021-06-08T11:23:00Z</dcterms:modified>
</cp:coreProperties>
</file>