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8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445"/>
        <w:gridCol w:w="566"/>
        <w:gridCol w:w="567"/>
        <w:gridCol w:w="1144"/>
        <w:gridCol w:w="1000"/>
        <w:gridCol w:w="1280"/>
        <w:gridCol w:w="1239"/>
        <w:gridCol w:w="861"/>
        <w:gridCol w:w="1400"/>
        <w:gridCol w:w="958"/>
      </w:tblGrid>
      <w:tr w:rsidR="009F17C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1" w:type="dxa"/>
            <w:gridSpan w:val="2"/>
            <w:shd w:val="clear" w:color="auto" w:fill="auto"/>
            <w:vAlign w:val="bottom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1.41 do SIWZ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300"/>
        </w:trPr>
        <w:tc>
          <w:tcPr>
            <w:tcW w:w="10500" w:type="dxa"/>
            <w:gridSpan w:val="9"/>
            <w:shd w:val="clear" w:color="auto" w:fill="auto"/>
            <w:vAlign w:val="bottom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41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hRule="exact" w:val="300"/>
        </w:trPr>
        <w:tc>
          <w:tcPr>
            <w:tcW w:w="3843" w:type="dxa"/>
            <w:gridSpan w:val="2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315"/>
        </w:trPr>
        <w:tc>
          <w:tcPr>
            <w:tcW w:w="7120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44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6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44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3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1" w:type="dxa"/>
            <w:tcBorders>
              <w:top w:val="single" w:sz="8" w:space="0" w:color="000000"/>
              <w:bottom w:val="single" w:sz="8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142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Jednorazowe narzędzie do stapiania tkanek oraz zamykania naczyń krwionośnych i limfatycznych o średnicy do 7mm włącznie, z wbudowanym nożem zapewniającym funkcję cięcia, przeznaczone do zabiegów laparoskopowych, o długości </w:t>
            </w:r>
            <w:r>
              <w:rPr>
                <w:rFonts w:ascii="Tahoma" w:hAnsi="Tahoma" w:cs="Tahoma"/>
                <w:sz w:val="14"/>
                <w:szCs w:val="14"/>
              </w:rPr>
              <w:t xml:space="preserve">trzonu 37cm, średnica trzonu 5mm, szczęki zagięte typu Maryland, o długości spawu 20mm, zakres obrotu trzonu 350°, aktywacja za pomocą włącznika ręcznego, współpracujące z generatorem z systemem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LigaSure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>. 3 szt. ładunków jednorazowego użytku do uniwersalne</w:t>
            </w:r>
            <w:r>
              <w:rPr>
                <w:rFonts w:ascii="Tahoma" w:hAnsi="Tahoma" w:cs="Tahoma"/>
                <w:sz w:val="14"/>
                <w:szCs w:val="14"/>
              </w:rPr>
              <w:t>go sztaplera endoskopowego zamykająco-tnące, z nożem w magazynku, mieszczące 6 rzędów tytanowych zszywek o 3 różnych wysokościach, o dł. linii szwów 60mm, posiadające artykulację 45stopnii w dwie strony, przeznaczone do zamykania tkanki średnio-grubej wyso</w:t>
            </w:r>
            <w:r>
              <w:rPr>
                <w:rFonts w:ascii="Tahoma" w:hAnsi="Tahoma" w:cs="Tahoma"/>
                <w:sz w:val="14"/>
                <w:szCs w:val="14"/>
              </w:rPr>
              <w:t xml:space="preserve">kość zszywek w ładunku (3,0-3,5-4,0mm), 3 szt. ładunków do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endostaplerów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zamykająco-tnących z nożem w magazynku, mieszczące 6 rzędów tytanowych zszywek o długości linii szwów 60mm pasujące do jednej uniwersalnej rękojeści dla wszystkich rodzajów ładunków 3</w:t>
            </w:r>
            <w:r>
              <w:rPr>
                <w:rFonts w:ascii="Tahoma" w:hAnsi="Tahoma" w:cs="Tahoma"/>
                <w:sz w:val="14"/>
                <w:szCs w:val="14"/>
              </w:rPr>
              <w:t>,5mm – po zamknięciu 1,5mm (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tk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>. standardowa).</w:t>
            </w:r>
          </w:p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 w:rsidP="00137B66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 w:rsidTr="00137B66">
        <w:trPr>
          <w:trHeight w:val="1425"/>
        </w:trPr>
        <w:tc>
          <w:tcPr>
            <w:tcW w:w="399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4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Jednorazowe narzędzie do stapiania tkanek oraz zamykania naczyń krwionośnych i limfatycznych o średnicy do 7mm włącznie, z wbudowanym nożem zapewniającym funkcję cięcia, szczeku </w:t>
            </w:r>
            <w:r>
              <w:rPr>
                <w:rFonts w:ascii="Tahoma" w:hAnsi="Tahoma" w:cs="Tahoma"/>
                <w:sz w:val="14"/>
                <w:szCs w:val="14"/>
              </w:rPr>
              <w:t xml:space="preserve">typu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Meryland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>, przeznaczone do zabiegów laparoskopowych, o długości trzonu 44 cm, średnica trzonu 5 mm / 1 op.= 6 szt. / KOD LF 1937.</w:t>
            </w:r>
          </w:p>
        </w:tc>
        <w:tc>
          <w:tcPr>
            <w:tcW w:w="5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8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 w:rsidTr="00137B66">
        <w:trPr>
          <w:trHeight w:val="1425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C3" w:rsidRDefault="00137B66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>
              <w:rPr>
                <w:rFonts w:ascii="Tahoma" w:hAnsi="Tahoma" w:cs="Tahoma"/>
                <w:sz w:val="14"/>
                <w:szCs w:val="14"/>
              </w:rPr>
              <w:t>Tacker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OMS-TTSD30 – narzędzie laparoskopowe, jednorazowe, używane do mocowania siatek podczas </w:t>
            </w:r>
            <w:r>
              <w:rPr>
                <w:rFonts w:ascii="Tahoma" w:hAnsi="Tahoma" w:cs="Tahoma"/>
                <w:sz w:val="14"/>
                <w:szCs w:val="14"/>
              </w:rPr>
              <w:t xml:space="preserve">operacji </w:t>
            </w:r>
            <w:proofErr w:type="spellStart"/>
            <w:r>
              <w:rPr>
                <w:rFonts w:ascii="Tahoma" w:hAnsi="Tahoma" w:cs="Tahoma"/>
                <w:sz w:val="14"/>
                <w:szCs w:val="14"/>
              </w:rPr>
              <w:t>antyrefluksowych</w:t>
            </w:r>
            <w:proofErr w:type="spellEnd"/>
            <w:r>
              <w:rPr>
                <w:rFonts w:ascii="Tahoma" w:hAnsi="Tahoma" w:cs="Tahoma"/>
                <w:sz w:val="14"/>
                <w:szCs w:val="14"/>
              </w:rPr>
              <w:t xml:space="preserve"> i przepuklin brzusznych.</w:t>
            </w:r>
          </w:p>
          <w:p w:rsidR="009F17C3" w:rsidRDefault="00137B66">
            <w:pPr>
              <w:spacing w:after="0" w:line="240" w:lineRule="auto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Opakowanie x 5 sztuk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C3" w:rsidRDefault="00137B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C3" w:rsidRDefault="009F17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 w:rsidTr="00137B66">
        <w:trPr>
          <w:trHeight w:val="315"/>
        </w:trPr>
        <w:tc>
          <w:tcPr>
            <w:tcW w:w="8400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 w:rsidP="00137B66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BFBFBF" w:fill="C0C0C0"/>
            <w:vAlign w:val="center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0C0C0" w:fill="BFBFBF"/>
            <w:vAlign w:val="bottom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hRule="exact"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4" w:type="dxa"/>
            <w:shd w:val="clear" w:color="auto" w:fill="auto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hRule="exact"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721" w:type="dxa"/>
            <w:gridSpan w:val="5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F17C3">
        <w:trPr>
          <w:trHeight w:hRule="exact"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hRule="exact"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1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17C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19" w:type="dxa"/>
            <w:gridSpan w:val="3"/>
            <w:shd w:val="clear" w:color="auto" w:fill="auto"/>
            <w:vAlign w:val="bottom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F17C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4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F17C3" w:rsidRDefault="009F1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9" w:type="dxa"/>
            <w:shd w:val="clear" w:color="auto" w:fill="auto"/>
            <w:vAlign w:val="bottom"/>
          </w:tcPr>
          <w:p w:rsidR="009F17C3" w:rsidRDefault="009F17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19" w:type="dxa"/>
            <w:gridSpan w:val="3"/>
            <w:shd w:val="clear" w:color="auto" w:fill="auto"/>
            <w:vAlign w:val="bottom"/>
          </w:tcPr>
          <w:p w:rsidR="009F17C3" w:rsidRDefault="00137B6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F17C3" w:rsidRDefault="009F17C3"/>
    <w:sectPr w:rsidR="009F17C3" w:rsidSect="009F17C3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F17C3"/>
    <w:rsid w:val="00137B66"/>
    <w:rsid w:val="009F1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95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F17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17C3"/>
    <w:pPr>
      <w:spacing w:after="140"/>
    </w:pPr>
  </w:style>
  <w:style w:type="paragraph" w:styleId="Lista">
    <w:name w:val="List"/>
    <w:basedOn w:val="Tekstpodstawowy"/>
    <w:rsid w:val="009F17C3"/>
    <w:rPr>
      <w:rFonts w:cs="Arial"/>
    </w:rPr>
  </w:style>
  <w:style w:type="paragraph" w:customStyle="1" w:styleId="Caption">
    <w:name w:val="Caption"/>
    <w:basedOn w:val="Normalny"/>
    <w:qFormat/>
    <w:rsid w:val="009F17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17C3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20</cp:revision>
  <cp:lastPrinted>2020-05-15T09:15:00Z</cp:lastPrinted>
  <dcterms:created xsi:type="dcterms:W3CDTF">2019-02-28T09:21:00Z</dcterms:created>
  <dcterms:modified xsi:type="dcterms:W3CDTF">2020-05-19T06:05:00Z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