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2FFDA6AA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AF4AF3">
        <w:rPr>
          <w:sz w:val="20"/>
          <w:szCs w:val="20"/>
        </w:rPr>
        <w:t>10</w:t>
      </w:r>
      <w:r w:rsidR="00231E5B">
        <w:rPr>
          <w:sz w:val="20"/>
          <w:szCs w:val="20"/>
        </w:rPr>
        <w:t>.10.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418D0768" w:rsidR="002E078B" w:rsidRDefault="00770605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: </w:t>
      </w:r>
      <w:r w:rsidR="006A6FBC" w:rsidRPr="006A6FBC">
        <w:rPr>
          <w:rFonts w:ascii="Open Sans" w:hAnsi="Open Sans" w:cs="Open Sans"/>
          <w:sz w:val="20"/>
          <w:szCs w:val="20"/>
        </w:rPr>
        <w:t>„DOSTAWA NOWEGO SAMOCHODU SPECJALISTYCZNEGO DO PRZEWOZU ZWŁOK - KARAWAN</w:t>
      </w:r>
      <w:r w:rsidR="002E078B" w:rsidRPr="002E078B">
        <w:rPr>
          <w:rFonts w:ascii="Open Sans" w:hAnsi="Open Sans" w:cs="Open Sans"/>
          <w:sz w:val="20"/>
          <w:szCs w:val="20"/>
        </w:rPr>
        <w:t xml:space="preserve">”. </w:t>
      </w:r>
    </w:p>
    <w:p w14:paraId="2F152D29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</w:pPr>
      <w:bookmarkStart w:id="0" w:name="_Hlk72488743"/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 ogłoszenia 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2023/BZP 00421699/01   </w:t>
      </w:r>
    </w:p>
    <w:p w14:paraId="5A723B42" w14:textId="77777777" w:rsidR="00925AE7" w:rsidRPr="004928A0" w:rsidRDefault="00925AE7" w:rsidP="00925AE7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</w:t>
      </w:r>
      <w:r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38</w:t>
      </w:r>
      <w:r w:rsidRPr="004928A0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</w:p>
    <w:bookmarkEnd w:id="0"/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0042522C" w14:textId="2149DE73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1B6C08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4D87ED7B" w14:textId="74472441" w:rsidR="00346046" w:rsidRPr="00346046" w:rsidRDefault="00581DD3" w:rsidP="003460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81DD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dopuszcza samochód elektryczny z zasięgiem wg norm WLTP </w:t>
      </w:r>
      <w:r w:rsidR="000174C5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581DD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na poziomie 265km?</w:t>
      </w:r>
      <w:r w:rsidR="002E078B" w:rsidRPr="0034604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06204397" w14:textId="5680DF01" w:rsidR="002E078B" w:rsidRDefault="002E078B" w:rsidP="0096683C">
      <w:pPr>
        <w:pStyle w:val="Akapitzlist"/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bookmarkStart w:id="1" w:name="_Hlk147827934"/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="000174C5"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NIE. </w:t>
      </w:r>
    </w:p>
    <w:p w14:paraId="1C51B95F" w14:textId="77777777" w:rsidR="00B41A80" w:rsidRDefault="00B41A80" w:rsidP="0096683C">
      <w:pPr>
        <w:pStyle w:val="Akapitzlist"/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</w:p>
    <w:bookmarkEnd w:id="1"/>
    <w:p w14:paraId="7A0AE200" w14:textId="0E8D2359" w:rsidR="00676439" w:rsidRDefault="00C23485" w:rsidP="00676439">
      <w:pPr>
        <w:pStyle w:val="Akapitzlist"/>
        <w:numPr>
          <w:ilvl w:val="0"/>
          <w:numId w:val="15"/>
        </w:numPr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samochód elektryczny z mocą silnika 85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kw</w:t>
      </w:r>
      <w:proofErr w:type="spellEnd"/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/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116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km</w:t>
      </w:r>
      <w:r w:rsidR="00925AE7"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?</w:t>
      </w:r>
      <w:r w:rsidR="002E078B"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2E078B"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NIE. </w:t>
      </w:r>
    </w:p>
    <w:p w14:paraId="4D96747E" w14:textId="77777777" w:rsidR="00B41A80" w:rsidRPr="00B41A80" w:rsidRDefault="00B41A80" w:rsidP="00B41A80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14:paraId="128F9696" w14:textId="77777777" w:rsidR="00676439" w:rsidRPr="00676439" w:rsidRDefault="00925AE7" w:rsidP="00676439">
      <w:pPr>
        <w:pStyle w:val="Akapitzlist"/>
        <w:numPr>
          <w:ilvl w:val="0"/>
          <w:numId w:val="15"/>
        </w:num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676439"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dopuści zabudowę o specyfikacji: </w:t>
      </w:r>
    </w:p>
    <w:p w14:paraId="3063E0C6" w14:textId="291F555F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Ściana działowa z płyty laminowanej kolorze Biel Arktyczna, od strony przedziału osobowego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tapicerowana</w:t>
      </w:r>
    </w:p>
    <w:p w14:paraId="20AD5034" w14:textId="4B48DAA4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• Tunel na trumnę z płyty laminowanej w kolorze Beton stemplowany o wym.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szer.800 wys.750mm, od strony przedziału osobowego tapicerowany</w:t>
      </w:r>
    </w:p>
    <w:p w14:paraId="33EA9557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Sufit przedział trumiennego z płyty laminowanej w kolorze Biel Arktyczna</w:t>
      </w:r>
    </w:p>
    <w:p w14:paraId="496FE8CC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Boczki L+P strona z płyty laminowanej od połowy wysokości w górę w kolorze Beton stemplowany</w:t>
      </w:r>
    </w:p>
    <w:p w14:paraId="6542AACE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Boczki L+P strona z płyty laminowanej od połowy wysokości w dół w kolorze Czarnym</w:t>
      </w:r>
    </w:p>
    <w:p w14:paraId="499F92BA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Podłoga oraz wózek pokryty blachą nierdzewną (polerowaną)</w:t>
      </w:r>
    </w:p>
    <w:p w14:paraId="09CCC702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Wózek z mechanizmem blokującym zainstalowany na sześciu zestawach rolek</w:t>
      </w:r>
    </w:p>
    <w:p w14:paraId="0FFB5E9D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Elektryczna wentylacja przedziału trumiennego</w:t>
      </w:r>
    </w:p>
    <w:p w14:paraId="39695A11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Oświetlenie sufitowe –2 pasy LED</w:t>
      </w:r>
    </w:p>
    <w:p w14:paraId="19B11E63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Oświetlenie boczne LED w listwach</w:t>
      </w:r>
    </w:p>
    <w:p w14:paraId="3AE77822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2 uchwyty umieszczone w podłodze wraz z pasami w przedziale trumiennym</w:t>
      </w:r>
    </w:p>
    <w:p w14:paraId="5CF884B8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Zabezpieczenie trumny przed przesuwaniem</w:t>
      </w:r>
    </w:p>
    <w:p w14:paraId="450874EA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Dodatkowe 2 fotele przy drzwiach przesuwnych</w:t>
      </w:r>
    </w:p>
    <w:p w14:paraId="707A0853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• W przedziale osobowym podłoga pokryta wykładziną zmywalna </w:t>
      </w:r>
    </w:p>
    <w:p w14:paraId="149E57C2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• Skrzynka na narzędzia (szpadle, grabie) w przedziale pasażerskim </w:t>
      </w:r>
    </w:p>
    <w:p w14:paraId="19996DD8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• część ładunkowa umożliwiająca przewóz trumny o długości 2.200 mm </w:t>
      </w:r>
    </w:p>
    <w:p w14:paraId="2E17AC12" w14:textId="77777777" w:rsidR="00676439" w:rsidRPr="00676439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• Cokolik ścian bocznych (8cm) wykonany z blachy nierdzewnej</w:t>
      </w:r>
    </w:p>
    <w:p w14:paraId="50DFA852" w14:textId="5D30F5A5" w:rsidR="002E078B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7643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• Nosidełko na urnę z mocowaniem do wózka</w:t>
      </w:r>
    </w:p>
    <w:p w14:paraId="0CBCED97" w14:textId="795F83D2" w:rsidR="00676439" w:rsidRPr="00B41A80" w:rsidRDefault="00676439" w:rsidP="00676439">
      <w:pPr>
        <w:pStyle w:val="Akapitzlist"/>
        <w:spacing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Pr="00B41A8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  <w:lang w:eastAsia="pl-PL"/>
        </w:rPr>
        <w:t xml:space="preserve">TAK. </w:t>
      </w: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2B2D959E" w14:textId="77777777" w:rsidR="00903037" w:rsidRDefault="00903037" w:rsidP="00E04985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190E01EB" w14:textId="77777777" w:rsidR="00903037" w:rsidRDefault="00903037" w:rsidP="00E04985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</w:p>
    <w:p w14:paraId="191DAA3C" w14:textId="0ED19356" w:rsidR="00E04985" w:rsidRDefault="00E04985" w:rsidP="00E04985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ZMIANA TREŚCI SPECYFIKACJI WARUNKÓW ZAMÓWIENIA 1 . </w:t>
      </w:r>
    </w:p>
    <w:p w14:paraId="22187BE5" w14:textId="77777777" w:rsidR="00E04985" w:rsidRPr="008474A7" w:rsidRDefault="00E04985" w:rsidP="00E04985">
      <w:pPr>
        <w:pStyle w:val="NormalnyWeb"/>
        <w:numPr>
          <w:ilvl w:val="0"/>
          <w:numId w:val="14"/>
        </w:numPr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art. 286 ust. 3 ustawy </w:t>
      </w:r>
      <w:proofErr w:type="spellStart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Pzp</w:t>
      </w:r>
      <w:proofErr w:type="spellEnd"/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474A7">
        <w:t xml:space="preserve">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Rozdziału I SWZ –„Instrukcja dla wykonawców”.</w:t>
      </w:r>
    </w:p>
    <w:p w14:paraId="2055BE3C" w14:textId="1B1C7EE5" w:rsidR="00E04985" w:rsidRPr="007B305C" w:rsidRDefault="00E04985" w:rsidP="00E04985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1. Punkt 15</w:t>
      </w:r>
      <w:r w:rsidR="004B4DC8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.1.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otrzymuje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1F212FB9" w14:textId="4B071CD0" w:rsidR="00E04985" w:rsidRPr="007B305C" w:rsidRDefault="00903037" w:rsidP="00E04985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90303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90303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90303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będzie związany ofertą przez okres 30 dni, </w:t>
      </w:r>
      <w:r w:rsidR="004B4DC8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br/>
      </w:r>
      <w:r w:rsidRPr="0090303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tj.  do dnia 11.11.2023 roku.  Bieg terminu związania ofertą rozpoczyna się wraz z upływem terminu składania ofert.</w:t>
      </w:r>
    </w:p>
    <w:p w14:paraId="57308287" w14:textId="77777777" w:rsidR="00E04985" w:rsidRDefault="00E04985" w:rsidP="00E04985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7B0C6954" w14:textId="272F2E80" w:rsidR="00E04985" w:rsidRPr="007B305C" w:rsidRDefault="00E04985" w:rsidP="00E04985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>2. Punkt 16</w:t>
      </w:r>
      <w:r w:rsidR="006C4A75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.1. oraz 16.2.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 otrzymuje </w:t>
      </w: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nowe 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  <w:t xml:space="preserve">brzmienie: </w:t>
      </w:r>
    </w:p>
    <w:p w14:paraId="37D4397C" w14:textId="48986002" w:rsidR="00291004" w:rsidRPr="002E1BEF" w:rsidRDefault="00291004" w:rsidP="00291004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16.1.</w:t>
      </w: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ab/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Ofertę </w:t>
      </w:r>
      <w:r w:rsidRPr="002E1BE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należy złożyć poprzez platformę zakupową, o której mowa </w:t>
      </w:r>
      <w:r w:rsidRPr="002E1BE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  <w:t>w pkt. 12 SWZ, do dnia  13.10.2023 r.   do godziny 13:15.</w:t>
      </w:r>
    </w:p>
    <w:p w14:paraId="63AE175F" w14:textId="70CACD2F" w:rsidR="00291004" w:rsidRDefault="00291004" w:rsidP="00291004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 w:rsidRPr="002E1BE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16.2.</w:t>
      </w:r>
      <w:r w:rsidRPr="002E1BE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ab/>
        <w:t xml:space="preserve">Otwarcie ofert nastąpi w </w:t>
      </w:r>
      <w:r w:rsidRPr="002E1BEF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>dniu</w:t>
      </w:r>
      <w:r w:rsidRPr="002E1BEF">
        <w:rPr>
          <w:rFonts w:ascii="Open Sans" w:eastAsia="Times New Roman" w:hAnsi="Open Sans" w:cs="Open Sans"/>
          <w:i/>
          <w:iCs/>
          <w:strike/>
          <w:color w:val="000000" w:themeColor="text1"/>
          <w:sz w:val="18"/>
          <w:szCs w:val="18"/>
          <w:lang w:eastAsia="pl-PL"/>
        </w:rPr>
        <w:t xml:space="preserve"> </w:t>
      </w:r>
      <w:r w:rsidRPr="002E1BEF">
        <w:rPr>
          <w:color w:val="000000" w:themeColor="text1"/>
        </w:rPr>
        <w:t xml:space="preserve"> </w:t>
      </w:r>
      <w:r w:rsidRPr="002E1BEF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13.10.2023 r.    o godzinie 13:30.</w:t>
      </w:r>
    </w:p>
    <w:p w14:paraId="6AFDAA72" w14:textId="77777777" w:rsidR="002E1BEF" w:rsidRPr="002E1BEF" w:rsidRDefault="002E1BEF" w:rsidP="00291004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038ECD77" w14:textId="237AF8EF" w:rsidR="00E04985" w:rsidRPr="007B305C" w:rsidRDefault="00E04985" w:rsidP="00E04985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2E1BEF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Powyższe </w:t>
      </w:r>
      <w:r w:rsidRPr="002E1BEF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modyfikacje</w:t>
      </w:r>
      <w:r w:rsidRPr="002E1BEF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stają się integralną częścią SWZ </w:t>
      </w:r>
      <w:r w:rsidRPr="008474A7">
        <w:rPr>
          <w:rFonts w:ascii="Open Sans" w:hAnsi="Open Sans" w:cs="Open Sans"/>
          <w:i/>
          <w:iCs/>
          <w:sz w:val="21"/>
          <w:szCs w:val="21"/>
        </w:rPr>
        <w:t>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 xml:space="preserve">Wykonawcy są zobowiązani uwzględnić powyższe </w:t>
      </w:r>
      <w:r>
        <w:rPr>
          <w:rFonts w:ascii="Open Sans" w:hAnsi="Open Sans" w:cs="Open Sans"/>
          <w:i/>
          <w:iCs/>
          <w:sz w:val="21"/>
          <w:szCs w:val="21"/>
        </w:rPr>
        <w:t xml:space="preserve">modyfikacje </w:t>
      </w:r>
      <w:r w:rsidRPr="008474A7">
        <w:rPr>
          <w:rFonts w:ascii="Open Sans" w:hAnsi="Open Sans" w:cs="Open Sans"/>
          <w:i/>
          <w:iCs/>
          <w:sz w:val="21"/>
          <w:szCs w:val="21"/>
        </w:rPr>
        <w:t>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45AC" w14:textId="77777777" w:rsidR="00FD5815" w:rsidRDefault="00FD5815" w:rsidP="00701C72">
      <w:pPr>
        <w:spacing w:after="0" w:line="240" w:lineRule="auto"/>
      </w:pPr>
      <w:r>
        <w:separator/>
      </w:r>
    </w:p>
  </w:endnote>
  <w:endnote w:type="continuationSeparator" w:id="0">
    <w:p w14:paraId="26CDC5E7" w14:textId="77777777" w:rsidR="00FD5815" w:rsidRDefault="00FD581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98B4" w14:textId="77777777" w:rsidR="00FD5815" w:rsidRDefault="00FD5815" w:rsidP="00701C72">
      <w:pPr>
        <w:spacing w:after="0" w:line="240" w:lineRule="auto"/>
      </w:pPr>
      <w:r>
        <w:separator/>
      </w:r>
    </w:p>
  </w:footnote>
  <w:footnote w:type="continuationSeparator" w:id="0">
    <w:p w14:paraId="59C20477" w14:textId="77777777" w:rsidR="00FD5815" w:rsidRDefault="00FD581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2" w:name="_Hlk77283846"/>
    <w:bookmarkEnd w:id="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22426"/>
    <w:multiLevelType w:val="hybridMultilevel"/>
    <w:tmpl w:val="65C8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6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3"/>
  </w:num>
  <w:num w:numId="14" w16cid:durableId="1046904393">
    <w:abstractNumId w:val="5"/>
  </w:num>
  <w:num w:numId="15" w16cid:durableId="18410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174C5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B6C08"/>
    <w:rsid w:val="001C08A4"/>
    <w:rsid w:val="001C11FC"/>
    <w:rsid w:val="001F5C65"/>
    <w:rsid w:val="002070AD"/>
    <w:rsid w:val="00231E5B"/>
    <w:rsid w:val="0023465F"/>
    <w:rsid w:val="0024421B"/>
    <w:rsid w:val="002556D4"/>
    <w:rsid w:val="00255895"/>
    <w:rsid w:val="0026468E"/>
    <w:rsid w:val="00282BC4"/>
    <w:rsid w:val="00291004"/>
    <w:rsid w:val="002B3A33"/>
    <w:rsid w:val="002E078B"/>
    <w:rsid w:val="002E1BEF"/>
    <w:rsid w:val="00343C09"/>
    <w:rsid w:val="00346046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B4DC8"/>
    <w:rsid w:val="004D2CD9"/>
    <w:rsid w:val="004F2531"/>
    <w:rsid w:val="005405BA"/>
    <w:rsid w:val="00551EBF"/>
    <w:rsid w:val="00574541"/>
    <w:rsid w:val="00575C7F"/>
    <w:rsid w:val="00581DD3"/>
    <w:rsid w:val="005A3783"/>
    <w:rsid w:val="005A687D"/>
    <w:rsid w:val="005B5ADB"/>
    <w:rsid w:val="005D590C"/>
    <w:rsid w:val="00656A15"/>
    <w:rsid w:val="0067366B"/>
    <w:rsid w:val="00676439"/>
    <w:rsid w:val="00693A5C"/>
    <w:rsid w:val="00697F41"/>
    <w:rsid w:val="006A6FBC"/>
    <w:rsid w:val="006C4A75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3037"/>
    <w:rsid w:val="0090583C"/>
    <w:rsid w:val="00925AE7"/>
    <w:rsid w:val="00932E08"/>
    <w:rsid w:val="00952264"/>
    <w:rsid w:val="00960231"/>
    <w:rsid w:val="0096683C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AF4AF3"/>
    <w:rsid w:val="00B20ECA"/>
    <w:rsid w:val="00B41A80"/>
    <w:rsid w:val="00B4315E"/>
    <w:rsid w:val="00BA508E"/>
    <w:rsid w:val="00BD517D"/>
    <w:rsid w:val="00BE4527"/>
    <w:rsid w:val="00BF0F2A"/>
    <w:rsid w:val="00BF1E7E"/>
    <w:rsid w:val="00BF76F0"/>
    <w:rsid w:val="00C23485"/>
    <w:rsid w:val="00C737F1"/>
    <w:rsid w:val="00C7416A"/>
    <w:rsid w:val="00C83D18"/>
    <w:rsid w:val="00C95828"/>
    <w:rsid w:val="00CA2D0C"/>
    <w:rsid w:val="00CB3C2B"/>
    <w:rsid w:val="00CB55EA"/>
    <w:rsid w:val="00CC1B2E"/>
    <w:rsid w:val="00CC36DA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6034"/>
    <w:rsid w:val="00DB534E"/>
    <w:rsid w:val="00DC7A71"/>
    <w:rsid w:val="00E04985"/>
    <w:rsid w:val="00E0594E"/>
    <w:rsid w:val="00E2134A"/>
    <w:rsid w:val="00E32838"/>
    <w:rsid w:val="00E4129E"/>
    <w:rsid w:val="00E6583A"/>
    <w:rsid w:val="00E67D8F"/>
    <w:rsid w:val="00EB6944"/>
    <w:rsid w:val="00EC28F0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D5815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14</cp:revision>
  <cp:lastPrinted>2023-10-03T10:14:00Z</cp:lastPrinted>
  <dcterms:created xsi:type="dcterms:W3CDTF">2023-10-10T08:32:00Z</dcterms:created>
  <dcterms:modified xsi:type="dcterms:W3CDTF">2023-10-10T09:12:00Z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