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D7EC685" w14:textId="77777777" w:rsidR="00FC7053" w:rsidRPr="00FC7053" w:rsidRDefault="00FC7053" w:rsidP="00FC7053">
      <w:pPr>
        <w:spacing w:line="240" w:lineRule="auto"/>
        <w:jc w:val="both"/>
        <w:rPr>
          <w:rFonts w:asciiTheme="minorHAnsi" w:eastAsia="Times New Roman" w:hAnsiTheme="minorHAnsi" w:cstheme="minorHAnsi"/>
          <w:b/>
          <w:lang w:val="pl-PL"/>
        </w:rPr>
      </w:pPr>
      <w:bookmarkStart w:id="3" w:name="_Hlk107841529"/>
      <w:r w:rsidRPr="00FC7053">
        <w:rPr>
          <w:rFonts w:asciiTheme="minorHAnsi" w:eastAsia="Times New Roman" w:hAnsiTheme="minorHAnsi" w:cstheme="minorHAnsi"/>
          <w:b/>
          <w:lang w:val="pl-PL" w:eastAsia="en-US"/>
        </w:rPr>
        <w:t xml:space="preserve">ROA.271.7.2024 pn. </w:t>
      </w:r>
      <w:r w:rsidRPr="00FC7053">
        <w:rPr>
          <w:rFonts w:asciiTheme="minorHAnsi" w:eastAsia="Times New Roman" w:hAnsiTheme="minorHAnsi" w:cstheme="minorHAnsi"/>
          <w:b/>
          <w:lang w:val="pl-PL"/>
        </w:rPr>
        <w:t>Wykonanie Strefy Rodzinnej w Dopiewie  z podziałem na następujące zadania:</w:t>
      </w:r>
    </w:p>
    <w:p w14:paraId="23929B09" w14:textId="77777777" w:rsidR="00FC7053" w:rsidRPr="00FC7053" w:rsidRDefault="00FC7053" w:rsidP="00FC7053">
      <w:pPr>
        <w:spacing w:line="240" w:lineRule="auto"/>
        <w:jc w:val="both"/>
        <w:rPr>
          <w:rFonts w:asciiTheme="minorHAnsi" w:eastAsia="Times New Roman" w:hAnsiTheme="minorHAnsi" w:cstheme="minorHAnsi"/>
          <w:b/>
          <w:lang w:val="pl-PL"/>
        </w:rPr>
      </w:pPr>
      <w:r w:rsidRPr="00FC7053">
        <w:rPr>
          <w:rFonts w:asciiTheme="minorHAnsi" w:eastAsia="Times New Roman" w:hAnsiTheme="minorHAnsi" w:cstheme="minorHAnsi"/>
          <w:b/>
          <w:lang w:val="pl-PL"/>
        </w:rPr>
        <w:t>- zadanie nr 1: Wykonanie etapu 2 Strefy Rodzinnej w Dopiewie,</w:t>
      </w:r>
    </w:p>
    <w:p w14:paraId="4A525D05" w14:textId="77777777" w:rsidR="00FC7053" w:rsidRPr="00FC7053" w:rsidRDefault="00FC7053" w:rsidP="00FC7053">
      <w:pPr>
        <w:spacing w:line="240" w:lineRule="auto"/>
        <w:jc w:val="both"/>
        <w:rPr>
          <w:rFonts w:asciiTheme="minorHAnsi" w:eastAsia="Times New Roman" w:hAnsiTheme="minorHAnsi" w:cstheme="minorHAnsi"/>
          <w:b/>
          <w:lang w:val="pl-PL"/>
        </w:rPr>
      </w:pPr>
      <w:r w:rsidRPr="00FC7053">
        <w:rPr>
          <w:rFonts w:asciiTheme="minorHAnsi" w:eastAsia="Times New Roman" w:hAnsiTheme="minorHAnsi" w:cstheme="minorHAnsi"/>
          <w:b/>
          <w:lang w:val="pl-PL"/>
        </w:rPr>
        <w:t>- zadanie nr 2: Wykonanie etapu 6 Strefy Rodzinnej w Dopiewie.</w:t>
      </w:r>
    </w:p>
    <w:p w14:paraId="54C75DDC" w14:textId="77777777" w:rsidR="00FC7053" w:rsidRPr="00FC7053" w:rsidRDefault="00FC7053" w:rsidP="00FC7053">
      <w:pPr>
        <w:spacing w:line="360" w:lineRule="auto"/>
        <w:jc w:val="both"/>
        <w:rPr>
          <w:rFonts w:asciiTheme="minorHAnsi" w:eastAsia="Times New Roman" w:hAnsiTheme="minorHAnsi" w:cstheme="minorHAnsi"/>
          <w:b/>
          <w:lang w:val="pl-PL"/>
        </w:rPr>
      </w:pP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5687403D" w14:textId="6953C5EF"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hyperlink r:id="rId8" w:history="1">
        <w:r w:rsidR="00FC7053" w:rsidRPr="00FC7053">
          <w:rPr>
            <w:rFonts w:asciiTheme="minorHAnsi" w:hAnsiTheme="minorHAnsi" w:cstheme="minorHAnsi"/>
            <w:color w:val="0000FF"/>
            <w:u w:val="single"/>
          </w:rPr>
          <w:t>https://platformazakupowa.pl/transakcja/902721</w:t>
        </w:r>
        <w:r w:rsidR="00FC7053" w:rsidRPr="00FC7053">
          <w:rPr>
            <w:color w:val="0000FF"/>
            <w:u w:val="single"/>
          </w:rPr>
          <w:t xml:space="preserve"> </w:t>
        </w:r>
      </w:hyperlink>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895A8F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FC7053">
        <w:rPr>
          <w:rFonts w:asciiTheme="minorHAnsi" w:hAnsiTheme="minorHAnsi" w:cstheme="minorHAnsi"/>
          <w:b/>
          <w:bCs/>
        </w:rPr>
        <w:t>7</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6777F8C"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FC7053">
        <w:rPr>
          <w:rFonts w:asciiTheme="minorHAnsi" w:eastAsia="Times New Roman" w:hAnsiTheme="minorHAnsi" w:cstheme="minorHAnsi"/>
          <w:b/>
          <w:bCs/>
        </w:rPr>
        <w:t>3</w:t>
      </w:r>
      <w:r w:rsidR="00311B20" w:rsidRPr="002A54B4">
        <w:rPr>
          <w:rFonts w:asciiTheme="minorHAnsi" w:eastAsia="Times New Roman" w:hAnsiTheme="minorHAnsi" w:cstheme="minorHAnsi"/>
          <w:b/>
          <w:bCs/>
        </w:rPr>
        <w:t>.</w:t>
      </w:r>
      <w:r w:rsidR="00922240">
        <w:rPr>
          <w:rFonts w:asciiTheme="minorHAnsi" w:eastAsia="Times New Roman" w:hAnsiTheme="minorHAnsi" w:cstheme="minorHAnsi"/>
          <w:b/>
          <w:bCs/>
        </w:rPr>
        <w:t>1</w:t>
      </w:r>
      <w:r w:rsidR="0056763D">
        <w:rPr>
          <w:rFonts w:asciiTheme="minorHAnsi" w:eastAsia="Times New Roman" w:hAnsiTheme="minorHAnsi" w:cstheme="minorHAnsi"/>
          <w:b/>
          <w:bCs/>
        </w:rPr>
        <w:t>9</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4"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lastRenderedPageBreak/>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77C08E81"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794D3568"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78B4F2D9"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23824717"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608FF247"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183D31BC"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51F66FD4"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36F65CD5"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4C390B4B"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4E876CD9" w14:textId="3059E4B8"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65F1EBD6"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201D43EC"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70E87E97"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0DC54438"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415BF436"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4FC2050F"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48E3016E"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5F6D3F86"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713E4FC2"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11B1091A"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35D3F3C0"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325F3883"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56A211E" w:rsidR="00F46E9A" w:rsidRPr="00356B07" w:rsidRDefault="0056763D">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9A73AE">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4"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1168D69D"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5" w:name="_Hlk63156686"/>
      <w:r w:rsidR="00F136EC" w:rsidRPr="00F136EC">
        <w:rPr>
          <w:rFonts w:asciiTheme="minorHAnsi" w:hAnsiTheme="minorHAnsi" w:cstheme="minorHAnsi"/>
        </w:rPr>
        <w:fldChar w:fldCharType="begin"/>
      </w:r>
      <w:r w:rsidR="00F136EC" w:rsidRPr="00F136EC">
        <w:rPr>
          <w:rFonts w:asciiTheme="minorHAnsi" w:hAnsiTheme="minorHAnsi" w:cstheme="minorHAnsi"/>
        </w:rPr>
        <w:instrText>HYPERLINK "https://platformazakupowa.pl/transakcja/902721"</w:instrText>
      </w:r>
      <w:r w:rsidR="00F136EC" w:rsidRPr="00F136EC">
        <w:rPr>
          <w:rFonts w:asciiTheme="minorHAnsi" w:hAnsiTheme="minorHAnsi" w:cstheme="minorHAnsi"/>
        </w:rPr>
      </w:r>
      <w:r w:rsidR="00F136EC" w:rsidRPr="00F136EC">
        <w:rPr>
          <w:rFonts w:asciiTheme="minorHAnsi" w:hAnsiTheme="minorHAnsi" w:cstheme="minorHAnsi"/>
        </w:rPr>
        <w:fldChar w:fldCharType="separate"/>
      </w:r>
      <w:r w:rsidR="00F136EC" w:rsidRPr="00F136EC">
        <w:rPr>
          <w:rFonts w:asciiTheme="minorHAnsi" w:hAnsiTheme="minorHAnsi" w:cstheme="minorHAnsi"/>
          <w:color w:val="0000FF"/>
          <w:u w:val="single"/>
        </w:rPr>
        <w:t xml:space="preserve">https://platformazakupowa.pl/transakcja/902721 </w:t>
      </w:r>
      <w:r w:rsidR="00F136EC" w:rsidRPr="00F136EC">
        <w:rPr>
          <w:rFonts w:asciiTheme="minorHAnsi" w:hAnsiTheme="minorHAnsi" w:cstheme="minorHAnsi"/>
        </w:rPr>
        <w:fldChar w:fldCharType="end"/>
      </w:r>
    </w:p>
    <w:bookmarkEnd w:id="5"/>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9"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0"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1"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2"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52F4A5C8" w14:textId="77777777" w:rsidR="00CA0BDC" w:rsidRPr="00CA0BDC" w:rsidRDefault="00CA0BDC" w:rsidP="00CA0BDC"/>
    <w:p w14:paraId="1196306B" w14:textId="12C0E044" w:rsidR="00F136EC" w:rsidRDefault="008870AA" w:rsidP="00F136EC">
      <w:pPr>
        <w:autoSpaceDE w:val="0"/>
        <w:autoSpaceDN w:val="0"/>
        <w:adjustRightInd w:val="0"/>
        <w:jc w:val="both"/>
        <w:rPr>
          <w:rFonts w:asciiTheme="minorHAnsi" w:hAnsiTheme="minorHAnsi" w:cstheme="minorHAnsi"/>
          <w:bCs/>
        </w:rPr>
      </w:pPr>
      <w:r w:rsidRPr="0063231B">
        <w:rPr>
          <w:rFonts w:asciiTheme="minorHAnsi" w:hAnsiTheme="minorHAnsi" w:cstheme="minorHAnsi"/>
          <w:b/>
          <w:bCs/>
        </w:rPr>
        <w:t>1.</w:t>
      </w:r>
      <w:r w:rsidRPr="0063231B">
        <w:rPr>
          <w:rFonts w:asciiTheme="minorHAnsi" w:hAnsiTheme="minorHAnsi" w:cstheme="minorHAnsi"/>
        </w:rPr>
        <w:t xml:space="preserve"> </w:t>
      </w:r>
      <w:bookmarkStart w:id="10" w:name="_Hlk86912487"/>
      <w:r w:rsidRPr="0093215B">
        <w:rPr>
          <w:rFonts w:asciiTheme="minorHAnsi" w:hAnsiTheme="minorHAnsi" w:cstheme="minorHAnsi"/>
        </w:rPr>
        <w:t xml:space="preserve">Przedmiotem </w:t>
      </w:r>
      <w:r w:rsidR="00F25413" w:rsidRPr="0093215B">
        <w:rPr>
          <w:rFonts w:asciiTheme="minorHAnsi" w:hAnsiTheme="minorHAnsi" w:cstheme="minorHAnsi"/>
        </w:rPr>
        <w:t xml:space="preserve">niniejszego </w:t>
      </w:r>
      <w:r w:rsidRPr="0093215B">
        <w:rPr>
          <w:rFonts w:asciiTheme="minorHAnsi" w:hAnsiTheme="minorHAnsi" w:cstheme="minorHAnsi"/>
        </w:rPr>
        <w:t xml:space="preserve">zamówienia </w:t>
      </w:r>
      <w:r w:rsidR="00F25413" w:rsidRPr="0093215B">
        <w:rPr>
          <w:rFonts w:asciiTheme="minorHAnsi" w:hAnsiTheme="minorHAnsi" w:cstheme="minorHAnsi"/>
        </w:rPr>
        <w:t>jest</w:t>
      </w:r>
      <w:bookmarkStart w:id="11" w:name="_Hlk124949566"/>
      <w:r w:rsidR="008D453C" w:rsidRPr="0093215B">
        <w:rPr>
          <w:rFonts w:asciiTheme="minorHAnsi" w:hAnsiTheme="minorHAnsi" w:cstheme="minorHAnsi"/>
        </w:rPr>
        <w:t xml:space="preserve"> </w:t>
      </w:r>
      <w:r w:rsidR="00F136EC" w:rsidRPr="00F136EC">
        <w:rPr>
          <w:rFonts w:asciiTheme="minorHAnsi" w:eastAsiaTheme="minorHAnsi" w:hAnsiTheme="minorHAnsi" w:cstheme="minorHAnsi"/>
          <w:lang w:val="pl-PL" w:eastAsia="en-US"/>
        </w:rPr>
        <w:t>budowa przestrzeni sportowo - rekreacyjnej pod nazwą „Dopiewo –</w:t>
      </w:r>
      <w:r w:rsidR="00F136EC" w:rsidRPr="0093215B">
        <w:rPr>
          <w:rFonts w:asciiTheme="minorHAnsi" w:eastAsiaTheme="minorHAnsi" w:hAnsiTheme="minorHAnsi" w:cstheme="minorHAnsi"/>
          <w:lang w:val="pl-PL" w:eastAsia="en-US"/>
        </w:rPr>
        <w:t xml:space="preserve"> </w:t>
      </w:r>
      <w:r w:rsidR="00F136EC" w:rsidRPr="00F136EC">
        <w:rPr>
          <w:rFonts w:asciiTheme="minorHAnsi" w:eastAsiaTheme="minorHAnsi" w:hAnsiTheme="minorHAnsi" w:cstheme="minorHAnsi"/>
          <w:lang w:val="pl-PL" w:eastAsia="en-US"/>
        </w:rPr>
        <w:t>Strefa Rodzinna</w:t>
      </w:r>
      <w:r w:rsidR="00A57AD4">
        <w:rPr>
          <w:rFonts w:asciiTheme="minorHAnsi" w:eastAsiaTheme="minorHAnsi" w:hAnsiTheme="minorHAnsi" w:cstheme="minorHAnsi"/>
          <w:lang w:val="pl-PL" w:eastAsia="en-US"/>
        </w:rPr>
        <w:t>,</w:t>
      </w:r>
      <w:r w:rsidR="00F136EC" w:rsidRPr="00F136EC">
        <w:rPr>
          <w:rFonts w:asciiTheme="minorHAnsi" w:eastAsiaTheme="minorHAnsi" w:hAnsiTheme="minorHAnsi" w:cstheme="minorHAnsi"/>
          <w:lang w:val="pl-PL" w:eastAsia="en-US"/>
        </w:rPr>
        <w:t xml:space="preserve">” </w:t>
      </w:r>
      <w:r w:rsidR="00A57AD4" w:rsidRPr="00090B2B">
        <w:rPr>
          <w:rFonts w:asciiTheme="minorHAnsi" w:hAnsiTheme="minorHAnsi" w:cstheme="minorHAnsi"/>
          <w:bCs/>
        </w:rPr>
        <w:t>z podziałem na następujące zadania</w:t>
      </w:r>
      <w:r w:rsidR="00A57AD4">
        <w:rPr>
          <w:rFonts w:asciiTheme="minorHAnsi" w:hAnsiTheme="minorHAnsi" w:cstheme="minorHAnsi"/>
          <w:bCs/>
        </w:rPr>
        <w:t>:</w:t>
      </w:r>
    </w:p>
    <w:p w14:paraId="7563C60B" w14:textId="77777777" w:rsidR="009C0029" w:rsidRDefault="009C0029" w:rsidP="00F136EC">
      <w:pPr>
        <w:autoSpaceDE w:val="0"/>
        <w:autoSpaceDN w:val="0"/>
        <w:adjustRightInd w:val="0"/>
        <w:jc w:val="both"/>
        <w:rPr>
          <w:rFonts w:asciiTheme="minorHAnsi" w:hAnsiTheme="minorHAnsi" w:cstheme="minorHAnsi"/>
          <w:bCs/>
        </w:rPr>
      </w:pPr>
    </w:p>
    <w:p w14:paraId="2C42CE2D" w14:textId="461D3173" w:rsidR="00A57AD4" w:rsidRPr="00E10C82" w:rsidRDefault="009C0029" w:rsidP="00A57AD4">
      <w:pPr>
        <w:spacing w:line="240" w:lineRule="auto"/>
        <w:jc w:val="both"/>
        <w:rPr>
          <w:rFonts w:asciiTheme="minorHAnsi" w:eastAsia="Times New Roman" w:hAnsiTheme="minorHAnsi" w:cstheme="minorHAnsi"/>
          <w:b/>
          <w:lang w:val="pl-PL"/>
        </w:rPr>
      </w:pPr>
      <w:r w:rsidRPr="00E10C82">
        <w:rPr>
          <w:rFonts w:asciiTheme="minorHAnsi" w:eastAsia="Times New Roman" w:hAnsiTheme="minorHAnsi" w:cstheme="minorHAnsi"/>
          <w:b/>
          <w:lang w:val="pl-PL"/>
        </w:rPr>
        <w:t>1.1.</w:t>
      </w:r>
      <w:r w:rsidR="00A57AD4" w:rsidRPr="00E10C82">
        <w:rPr>
          <w:rFonts w:asciiTheme="minorHAnsi" w:eastAsia="Times New Roman" w:hAnsiTheme="minorHAnsi" w:cstheme="minorHAnsi"/>
          <w:b/>
          <w:lang w:val="pl-PL"/>
        </w:rPr>
        <w:t xml:space="preserve"> zadanie nr 1: Wykonanie etapu 2 Strefy Rodzinnej w Dopiewie,</w:t>
      </w:r>
    </w:p>
    <w:p w14:paraId="49FCFE59" w14:textId="66595C68" w:rsidR="009C0029" w:rsidRPr="00E10C82" w:rsidRDefault="009C0029" w:rsidP="009C0029">
      <w:pPr>
        <w:spacing w:before="100" w:beforeAutospacing="1" w:after="100" w:afterAutospacing="1"/>
        <w:jc w:val="both"/>
        <w:rPr>
          <w:rFonts w:asciiTheme="minorHAnsi" w:eastAsiaTheme="minorHAnsi" w:hAnsiTheme="minorHAnsi" w:cstheme="minorHAnsi"/>
          <w:kern w:val="3"/>
          <w:lang w:val="pl-PL" w:eastAsia="en-US"/>
        </w:rPr>
      </w:pPr>
      <w:bookmarkStart w:id="12" w:name="_Hlk161661907"/>
      <w:r w:rsidRPr="00E10C82">
        <w:rPr>
          <w:rFonts w:asciiTheme="minorHAnsi" w:eastAsiaTheme="minorHAnsi" w:hAnsiTheme="minorHAnsi" w:cstheme="minorHAnsi"/>
          <w:kern w:val="3"/>
          <w:lang w:val="pl-PL" w:eastAsia="en-US"/>
        </w:rPr>
        <w:t xml:space="preserve">Część przedmiotowego zamówienia (zadanie nr 1) związana jest z realizacją projektu pn. „Dopiewska Strefa Rodzinna – zagospodarowanie przestrzeni rekreacyjno-sportowej w sołectwie Dopiewo poprzez budowę </w:t>
      </w:r>
      <w:r w:rsidR="00D673D0" w:rsidRPr="00E10C82">
        <w:rPr>
          <w:rFonts w:asciiTheme="minorHAnsi" w:eastAsiaTheme="minorHAnsi" w:hAnsiTheme="minorHAnsi" w:cstheme="minorHAnsi"/>
          <w:kern w:val="3"/>
          <w:lang w:val="pl-PL" w:eastAsia="en-US"/>
        </w:rPr>
        <w:t>placu zabaw</w:t>
      </w:r>
      <w:r w:rsidRPr="00E10C82">
        <w:rPr>
          <w:rFonts w:asciiTheme="minorHAnsi" w:eastAsiaTheme="minorHAnsi" w:hAnsiTheme="minorHAnsi" w:cstheme="minorHAnsi"/>
          <w:kern w:val="3"/>
          <w:lang w:val="pl-PL" w:eastAsia="en-US"/>
        </w:rPr>
        <w:t xml:space="preserve">”, o dofinansowanie którego Gmina Dopiewo ubiega się w ramach XIV edycji konkursu „Pięknieje wielkopolska wieś” w ramach samorządowego programu „Wielkopolska Odnowa Wsi 2020+”. </w:t>
      </w:r>
    </w:p>
    <w:bookmarkEnd w:id="12"/>
    <w:p w14:paraId="24BE5645" w14:textId="77777777" w:rsidR="009C0029" w:rsidRPr="00E10C82" w:rsidRDefault="009C0029" w:rsidP="009C0029">
      <w:pPr>
        <w:tabs>
          <w:tab w:val="left" w:pos="284"/>
        </w:tabs>
        <w:jc w:val="both"/>
        <w:rPr>
          <w:rFonts w:asciiTheme="minorHAnsi" w:eastAsia="Times New Roman" w:hAnsiTheme="minorHAnsi" w:cstheme="minorHAnsi"/>
          <w:b/>
          <w:lang w:val="pl-PL"/>
        </w:rPr>
      </w:pPr>
      <w:r w:rsidRPr="00E10C82">
        <w:rPr>
          <w:rFonts w:asciiTheme="minorHAnsi" w:eastAsia="Times New Roman" w:hAnsiTheme="minorHAnsi" w:cstheme="minorHAnsi"/>
          <w:b/>
          <w:lang w:val="pl-PL"/>
        </w:rPr>
        <w:t xml:space="preserve">Krótki opis przedmiotu zamówienia: </w:t>
      </w:r>
    </w:p>
    <w:p w14:paraId="35004878" w14:textId="77777777" w:rsidR="009C0029" w:rsidRPr="00E10C82" w:rsidRDefault="009C0029" w:rsidP="009C0029">
      <w:pPr>
        <w:autoSpaceDE w:val="0"/>
        <w:autoSpaceDN w:val="0"/>
        <w:adjustRightInd w:val="0"/>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Zadanie 1 - Etap 2 obejmuje  wykonanie:</w:t>
      </w:r>
    </w:p>
    <w:p w14:paraId="66E8EE4C" w14:textId="77777777"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placu zabaw z nawierzchnią bezpieczną i ogrodzeniem,</w:t>
      </w:r>
    </w:p>
    <w:p w14:paraId="110AB720" w14:textId="77777777"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małej architektury,</w:t>
      </w:r>
    </w:p>
    <w:p w14:paraId="631FEE1C" w14:textId="77777777"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balustrady przy rowie,</w:t>
      </w:r>
    </w:p>
    <w:p w14:paraId="5AFE9DCF" w14:textId="77777777"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instalacji monitoringu,</w:t>
      </w:r>
    </w:p>
    <w:p w14:paraId="74F8EEC7" w14:textId="77777777"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instalacji oświetlenia zewnętrznego,</w:t>
      </w:r>
    </w:p>
    <w:p w14:paraId="13A0F5F9" w14:textId="374A65B6" w:rsidR="009C0029" w:rsidRPr="00E10C82" w:rsidRDefault="009C0029" w:rsidP="009C0029">
      <w:pPr>
        <w:numPr>
          <w:ilvl w:val="0"/>
          <w:numId w:val="43"/>
        </w:numPr>
        <w:autoSpaceDE w:val="0"/>
        <w:autoSpaceDN w:val="0"/>
        <w:adjustRightInd w:val="0"/>
        <w:spacing w:after="160" w:line="259" w:lineRule="auto"/>
        <w:contextualSpacing/>
        <w:jc w:val="both"/>
        <w:rPr>
          <w:rFonts w:asciiTheme="minorHAnsi" w:eastAsiaTheme="minorHAnsi" w:hAnsiTheme="minorHAnsi" w:cstheme="minorHAnsi"/>
          <w:lang w:val="pl-PL" w:eastAsia="en-US"/>
        </w:rPr>
      </w:pPr>
      <w:r w:rsidRPr="00E10C82">
        <w:rPr>
          <w:rFonts w:asciiTheme="minorHAnsi" w:eastAsiaTheme="minorHAnsi" w:hAnsiTheme="minorHAnsi" w:cstheme="minorHAnsi"/>
          <w:lang w:val="pl-PL" w:eastAsia="en-US"/>
        </w:rPr>
        <w:t xml:space="preserve">koszt </w:t>
      </w:r>
      <w:proofErr w:type="spellStart"/>
      <w:r w:rsidRPr="00E10C82">
        <w:rPr>
          <w:rFonts w:asciiTheme="minorHAnsi" w:eastAsiaTheme="minorHAnsi" w:hAnsiTheme="minorHAnsi" w:cstheme="minorHAnsi"/>
          <w:lang w:val="pl-PL" w:eastAsia="en-US"/>
        </w:rPr>
        <w:t>pozaprojektowy</w:t>
      </w:r>
      <w:proofErr w:type="spellEnd"/>
      <w:r w:rsidRPr="00E10C82">
        <w:rPr>
          <w:rFonts w:asciiTheme="minorHAnsi" w:eastAsiaTheme="minorHAnsi" w:hAnsiTheme="minorHAnsi" w:cstheme="minorHAnsi"/>
          <w:lang w:val="pl-PL" w:eastAsia="en-US"/>
        </w:rPr>
        <w:t xml:space="preserve">: wykonanie ciągu pieszego pomiędzy istniejącym </w:t>
      </w:r>
      <w:proofErr w:type="spellStart"/>
      <w:r w:rsidRPr="00E10C82">
        <w:rPr>
          <w:rFonts w:asciiTheme="minorHAnsi" w:eastAsiaTheme="minorHAnsi" w:hAnsiTheme="minorHAnsi" w:cstheme="minorHAnsi"/>
          <w:lang w:val="pl-PL" w:eastAsia="en-US"/>
        </w:rPr>
        <w:t>skateparkiem</w:t>
      </w:r>
      <w:proofErr w:type="spellEnd"/>
      <w:r w:rsidRPr="00E10C82">
        <w:rPr>
          <w:rFonts w:asciiTheme="minorHAnsi" w:eastAsiaTheme="minorHAnsi" w:hAnsiTheme="minorHAnsi" w:cstheme="minorHAnsi"/>
          <w:lang w:val="pl-PL" w:eastAsia="en-US"/>
        </w:rPr>
        <w:t xml:space="preserve"> a placem zabaw oraz obudowy miejsca na toaletę przenośną.</w:t>
      </w:r>
    </w:p>
    <w:p w14:paraId="1EFA1170" w14:textId="77777777" w:rsidR="009C0029" w:rsidRPr="00E10C82" w:rsidRDefault="009C0029" w:rsidP="009C0029">
      <w:pPr>
        <w:autoSpaceDE w:val="0"/>
        <w:autoSpaceDN w:val="0"/>
        <w:adjustRightInd w:val="0"/>
        <w:spacing w:after="160" w:line="259" w:lineRule="auto"/>
        <w:ind w:left="720"/>
        <w:contextualSpacing/>
        <w:jc w:val="both"/>
        <w:rPr>
          <w:rFonts w:asciiTheme="minorHAnsi" w:eastAsiaTheme="minorHAnsi" w:hAnsiTheme="minorHAnsi" w:cstheme="minorHAnsi"/>
          <w:lang w:val="pl-PL" w:eastAsia="en-US"/>
        </w:rPr>
      </w:pPr>
    </w:p>
    <w:p w14:paraId="19EC5E9B" w14:textId="77777777" w:rsidR="00A57AD4" w:rsidRPr="00E10C82" w:rsidRDefault="00A57AD4" w:rsidP="00A57AD4">
      <w:pPr>
        <w:spacing w:line="240" w:lineRule="auto"/>
        <w:jc w:val="both"/>
        <w:rPr>
          <w:rFonts w:asciiTheme="minorHAnsi" w:eastAsia="Times New Roman" w:hAnsiTheme="minorHAnsi" w:cstheme="minorHAnsi"/>
          <w:b/>
          <w:lang w:val="pl-PL"/>
        </w:rPr>
      </w:pPr>
      <w:r w:rsidRPr="00E10C82">
        <w:rPr>
          <w:rFonts w:asciiTheme="minorHAnsi" w:eastAsia="Times New Roman" w:hAnsiTheme="minorHAnsi" w:cstheme="minorHAnsi"/>
          <w:b/>
          <w:lang w:val="pl-PL"/>
        </w:rPr>
        <w:t>- zadanie nr 2: Wykonanie etapu 6 Strefy Rodzinnej w Dopiewie.</w:t>
      </w:r>
    </w:p>
    <w:p w14:paraId="29D52072" w14:textId="4AF59D8B" w:rsidR="00344914" w:rsidRPr="00E10C82" w:rsidRDefault="00344914" w:rsidP="00C54C1C">
      <w:pPr>
        <w:tabs>
          <w:tab w:val="left" w:pos="284"/>
        </w:tabs>
        <w:jc w:val="both"/>
        <w:rPr>
          <w:rFonts w:asciiTheme="minorHAnsi" w:eastAsia="Times New Roman" w:hAnsiTheme="minorHAnsi" w:cstheme="minorHAnsi"/>
          <w:b/>
          <w:lang w:val="pl-PL"/>
        </w:rPr>
      </w:pPr>
      <w:bookmarkStart w:id="13" w:name="_Hlk161409110"/>
      <w:r w:rsidRPr="00E10C82">
        <w:rPr>
          <w:rFonts w:asciiTheme="minorHAnsi" w:eastAsia="Times New Roman" w:hAnsiTheme="minorHAnsi" w:cstheme="minorHAnsi"/>
          <w:b/>
          <w:lang w:val="pl-PL"/>
        </w:rPr>
        <w:t xml:space="preserve">Krótki opis przedmiotu zamówienia: </w:t>
      </w:r>
    </w:p>
    <w:bookmarkEnd w:id="13"/>
    <w:p w14:paraId="40DF41CE" w14:textId="77777777" w:rsidR="00F136EC" w:rsidRPr="00E10C82" w:rsidRDefault="00F136EC" w:rsidP="00F136EC">
      <w:pPr>
        <w:jc w:val="both"/>
        <w:rPr>
          <w:rFonts w:asciiTheme="minorHAnsi" w:eastAsia="Times New Roman" w:hAnsiTheme="minorHAnsi" w:cstheme="minorHAnsi"/>
          <w:bCs/>
          <w:lang w:val="pl-PL"/>
        </w:rPr>
      </w:pPr>
      <w:r w:rsidRPr="00E10C82">
        <w:rPr>
          <w:rFonts w:asciiTheme="minorHAnsi" w:eastAsia="Times New Roman" w:hAnsiTheme="minorHAnsi" w:cstheme="minorHAnsi"/>
          <w:bCs/>
          <w:lang w:val="pl-PL"/>
        </w:rPr>
        <w:t>Zadanie 2 – Etap 6 obejmujący wykonanie:</w:t>
      </w:r>
    </w:p>
    <w:p w14:paraId="4FEC51EE" w14:textId="7A7BA81C" w:rsidR="00F136EC" w:rsidRPr="00E10C82" w:rsidRDefault="00F136EC" w:rsidP="00F136EC">
      <w:pPr>
        <w:numPr>
          <w:ilvl w:val="0"/>
          <w:numId w:val="44"/>
        </w:numPr>
        <w:spacing w:after="160" w:line="259" w:lineRule="auto"/>
        <w:contextualSpacing/>
        <w:jc w:val="both"/>
        <w:rPr>
          <w:rFonts w:asciiTheme="minorHAnsi" w:eastAsia="Times New Roman" w:hAnsiTheme="minorHAnsi" w:cstheme="minorHAnsi"/>
          <w:bCs/>
          <w:lang w:val="pl-PL"/>
        </w:rPr>
      </w:pPr>
      <w:r w:rsidRPr="00E10C82">
        <w:rPr>
          <w:rFonts w:asciiTheme="minorHAnsi" w:eastAsia="Times New Roman" w:hAnsiTheme="minorHAnsi" w:cstheme="minorHAnsi"/>
          <w:bCs/>
          <w:lang w:val="pl-PL"/>
        </w:rPr>
        <w:t xml:space="preserve">profilowania dna i skarp oraz umocnienie koryta Kanału </w:t>
      </w:r>
      <w:proofErr w:type="spellStart"/>
      <w:r w:rsidRPr="00E10C82">
        <w:rPr>
          <w:rFonts w:asciiTheme="minorHAnsi" w:eastAsia="Times New Roman" w:hAnsiTheme="minorHAnsi" w:cstheme="minorHAnsi"/>
          <w:bCs/>
          <w:lang w:val="pl-PL"/>
        </w:rPr>
        <w:t>Trzcielińskiego</w:t>
      </w:r>
      <w:proofErr w:type="spellEnd"/>
      <w:r w:rsidR="009C0029" w:rsidRPr="00E10C82">
        <w:rPr>
          <w:rFonts w:asciiTheme="minorHAnsi" w:eastAsia="Times New Roman" w:hAnsiTheme="minorHAnsi" w:cstheme="minorHAnsi"/>
          <w:bCs/>
          <w:lang w:val="pl-PL"/>
        </w:rPr>
        <w:t>,</w:t>
      </w:r>
    </w:p>
    <w:p w14:paraId="380FE5FD" w14:textId="74ED43BD" w:rsidR="00F136EC" w:rsidRPr="00E10C82" w:rsidRDefault="00F136EC" w:rsidP="00F136EC">
      <w:pPr>
        <w:numPr>
          <w:ilvl w:val="0"/>
          <w:numId w:val="44"/>
        </w:numPr>
        <w:spacing w:after="160" w:line="259" w:lineRule="auto"/>
        <w:contextualSpacing/>
        <w:jc w:val="both"/>
        <w:rPr>
          <w:rFonts w:asciiTheme="minorHAnsi" w:eastAsia="Times New Roman" w:hAnsiTheme="minorHAnsi" w:cstheme="minorHAnsi"/>
          <w:bCs/>
          <w:lang w:val="pl-PL"/>
        </w:rPr>
      </w:pPr>
      <w:r w:rsidRPr="00E10C82">
        <w:rPr>
          <w:rFonts w:asciiTheme="minorHAnsi" w:eastAsia="Times New Roman" w:hAnsiTheme="minorHAnsi" w:cstheme="minorHAnsi"/>
          <w:bCs/>
          <w:lang w:val="pl-PL"/>
        </w:rPr>
        <w:t>ogrodzenia panelowego</w:t>
      </w:r>
      <w:r w:rsidR="009C0029" w:rsidRPr="00E10C82">
        <w:rPr>
          <w:rFonts w:asciiTheme="minorHAnsi" w:eastAsia="Times New Roman" w:hAnsiTheme="minorHAnsi" w:cstheme="minorHAnsi"/>
          <w:bCs/>
          <w:lang w:val="pl-PL"/>
        </w:rPr>
        <w:t>.</w:t>
      </w:r>
    </w:p>
    <w:p w14:paraId="7F3C7A8E" w14:textId="236E5CEF" w:rsidR="004B763E" w:rsidRDefault="004B763E" w:rsidP="00FC1487">
      <w:pPr>
        <w:spacing w:line="319" w:lineRule="auto"/>
        <w:jc w:val="both"/>
        <w:rPr>
          <w:rFonts w:asciiTheme="minorHAnsi" w:eastAsia="Times New Roman" w:hAnsiTheme="minorHAnsi" w:cstheme="minorHAnsi"/>
          <w:color w:val="FF0000"/>
          <w:lang w:val="pl-PL"/>
        </w:rPr>
      </w:pPr>
    </w:p>
    <w:p w14:paraId="0E31F6A9" w14:textId="77777777" w:rsidR="009C0029" w:rsidRDefault="009C0029" w:rsidP="00FC1487">
      <w:pPr>
        <w:spacing w:line="319" w:lineRule="auto"/>
        <w:jc w:val="both"/>
        <w:rPr>
          <w:rFonts w:asciiTheme="minorHAnsi" w:eastAsia="Times New Roman" w:hAnsiTheme="minorHAnsi" w:cstheme="minorHAnsi"/>
          <w:color w:val="FF0000"/>
          <w:lang w:val="pl-PL"/>
        </w:rPr>
      </w:pPr>
    </w:p>
    <w:p w14:paraId="25774994" w14:textId="77777777" w:rsidR="009C0029" w:rsidRPr="00CF7362" w:rsidRDefault="009C0029" w:rsidP="00FC1487">
      <w:pPr>
        <w:spacing w:line="319" w:lineRule="auto"/>
        <w:jc w:val="both"/>
        <w:rPr>
          <w:rFonts w:asciiTheme="minorHAnsi" w:eastAsia="Times New Roman" w:hAnsiTheme="minorHAnsi" w:cstheme="minorHAnsi"/>
          <w:color w:val="FF0000"/>
          <w:lang w:val="pl-PL"/>
        </w:rPr>
      </w:pPr>
    </w:p>
    <w:bookmarkEnd w:id="10"/>
    <w:bookmarkEnd w:id="11"/>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lastRenderedPageBreak/>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689D315B" w14:textId="1162B9D0"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351958AE" w14:textId="77777777" w:rsidR="009C0029" w:rsidRPr="009C0029" w:rsidRDefault="009C0029" w:rsidP="009C0029">
      <w:pPr>
        <w:autoSpaceDE w:val="0"/>
        <w:autoSpaceDN w:val="0"/>
        <w:adjustRightInd w:val="0"/>
        <w:rPr>
          <w:rFonts w:asciiTheme="minorHAnsi" w:eastAsiaTheme="minorHAnsi" w:hAnsiTheme="minorHAnsi" w:cstheme="minorHAnsi"/>
          <w:b/>
          <w:kern w:val="3"/>
          <w:lang w:val="pl-PL" w:eastAsia="en-US"/>
        </w:rPr>
      </w:pPr>
      <w:r w:rsidRPr="009C0029">
        <w:rPr>
          <w:rFonts w:asciiTheme="minorHAnsi" w:eastAsiaTheme="minorHAnsi" w:hAnsiTheme="minorHAnsi" w:cstheme="minorHAnsi"/>
          <w:b/>
          <w:kern w:val="3"/>
          <w:lang w:val="pl-PL" w:eastAsia="en-US"/>
        </w:rPr>
        <w:t>Główny kod CPV: 45000000-7 Roboty budowlane</w:t>
      </w:r>
    </w:p>
    <w:p w14:paraId="286BE7F9"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 xml:space="preserve">Dodatkowy kod CPV: </w:t>
      </w:r>
    </w:p>
    <w:p w14:paraId="4EAF105A"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45111200-0 Roboty w zakresie przygotowania terenu pod budowę i roboty ziemne</w:t>
      </w:r>
    </w:p>
    <w:p w14:paraId="2D131ED1"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45113000-2 Roboty na placu budowy</w:t>
      </w:r>
    </w:p>
    <w:p w14:paraId="519214C3"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45112000-5 Roboty w zakresie usuwania gleby</w:t>
      </w:r>
    </w:p>
    <w:p w14:paraId="6C3358B3"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45233260-9 Roboty budowlane w zakresie dróg pieszych</w:t>
      </w:r>
    </w:p>
    <w:p w14:paraId="08DEBF65"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45233250-6 Roboty w zakresie nawierzchni, z wyjątkiem dróg</w:t>
      </w:r>
    </w:p>
    <w:p w14:paraId="64613C9D"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45111000-8 Roboty w zakresie burzenia, roboty ziemne</w:t>
      </w:r>
    </w:p>
    <w:p w14:paraId="015F3259"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45230000-8 Roboty budowlane w zakresie budowy rurociągów, linii komunikacyjnych i elektroenergetycznych, autostrad, dróg, lotnisk i kolei; wyrównywanie terenu</w:t>
      </w:r>
    </w:p>
    <w:p w14:paraId="3C1B359B"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45231400-9 Roboty budowlane w zakresie budowy linii energetycznych</w:t>
      </w:r>
    </w:p>
    <w:p w14:paraId="7AE45AC4"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45316100-6 Instalowanie urządzeń oświetlenia zewnętrznego</w:t>
      </w:r>
    </w:p>
    <w:p w14:paraId="257B063E"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71322100-2 Usługi pomiaru ilości w zakresie inżynierii lądowej i wodnej</w:t>
      </w:r>
    </w:p>
    <w:p w14:paraId="7BAB47DF"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45311000-0 Roboty w zakresie okablowania oraz instalacji elektrycznych</w:t>
      </w:r>
    </w:p>
    <w:p w14:paraId="74F11D8F"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45314300-4 Instalowanie infrastruktury okablowania</w:t>
      </w:r>
    </w:p>
    <w:p w14:paraId="6107F859"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45311000-0 Roboty w zakresie okablowania oraz instalacji elektrycznych</w:t>
      </w:r>
    </w:p>
    <w:p w14:paraId="09CF62D9" w14:textId="77777777" w:rsidR="009C0029" w:rsidRPr="009C0029" w:rsidRDefault="009C0029" w:rsidP="009C0029">
      <w:pPr>
        <w:autoSpaceDE w:val="0"/>
        <w:autoSpaceDN w:val="0"/>
        <w:adjustRightInd w:val="0"/>
        <w:rPr>
          <w:rFonts w:asciiTheme="minorHAnsi" w:eastAsiaTheme="minorHAnsi" w:hAnsiTheme="minorHAnsi" w:cstheme="minorHAnsi"/>
          <w:bCs/>
          <w:kern w:val="3"/>
          <w:lang w:val="pl-PL" w:eastAsia="en-US"/>
        </w:rPr>
      </w:pPr>
      <w:r w:rsidRPr="009C0029">
        <w:rPr>
          <w:rFonts w:asciiTheme="minorHAnsi" w:eastAsiaTheme="minorHAnsi" w:hAnsiTheme="minorHAnsi" w:cstheme="minorHAnsi"/>
          <w:bCs/>
          <w:kern w:val="3"/>
          <w:lang w:val="pl-PL" w:eastAsia="en-US"/>
        </w:rPr>
        <w:t>90000000-7 Usługi odbioru ścieków, usuwania odpadów, czyszczenia/sprzątania i usługi ekologiczne</w:t>
      </w:r>
    </w:p>
    <w:p w14:paraId="740FE39D" w14:textId="77777777" w:rsidR="009C0029" w:rsidRPr="009C0029" w:rsidRDefault="0056763D" w:rsidP="009C0029">
      <w:pPr>
        <w:autoSpaceDE w:val="0"/>
        <w:autoSpaceDN w:val="0"/>
        <w:adjustRightInd w:val="0"/>
        <w:rPr>
          <w:rFonts w:asciiTheme="minorHAnsi" w:eastAsiaTheme="minorHAnsi" w:hAnsiTheme="minorHAnsi" w:cstheme="minorHAnsi"/>
          <w:bCs/>
          <w:kern w:val="3"/>
          <w:lang w:val="pl-PL" w:eastAsia="en-US"/>
        </w:rPr>
      </w:pPr>
      <w:hyperlink r:id="rId13" w:history="1">
        <w:r w:rsidR="009C0029" w:rsidRPr="009C0029">
          <w:rPr>
            <w:rFonts w:asciiTheme="minorHAnsi" w:eastAsiaTheme="minorHAnsi" w:hAnsiTheme="minorHAnsi" w:cstheme="minorHAnsi"/>
            <w:bCs/>
            <w:kern w:val="3"/>
            <w:lang w:val="pl-PL" w:eastAsia="en-US"/>
          </w:rPr>
          <w:t>45244000-9</w:t>
        </w:r>
      </w:hyperlink>
      <w:r w:rsidR="009C0029" w:rsidRPr="009C0029">
        <w:rPr>
          <w:rFonts w:asciiTheme="minorHAnsi" w:eastAsiaTheme="minorHAnsi" w:hAnsiTheme="minorHAnsi" w:cstheme="minorHAnsi"/>
          <w:bCs/>
          <w:kern w:val="3"/>
          <w:lang w:val="pl-PL" w:eastAsia="en-US"/>
        </w:rPr>
        <w:t xml:space="preserve"> Wodne roboty budowlane</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5BD50AEB"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9C0029">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9C0029">
        <w:rPr>
          <w:rFonts w:asciiTheme="minorHAnsi" w:eastAsia="Times New Roman" w:hAnsiTheme="minorHAnsi" w:cstheme="minorHAnsi"/>
          <w:b/>
          <w:szCs w:val="24"/>
        </w:rPr>
        <w:t xml:space="preserve">36 </w:t>
      </w:r>
      <w:r w:rsidR="00392D2A" w:rsidRPr="00931D79">
        <w:rPr>
          <w:rFonts w:asciiTheme="minorHAnsi" w:eastAsia="Times New Roman" w:hAnsiTheme="minorHAnsi" w:cstheme="minorHAnsi"/>
          <w:b/>
          <w:szCs w:val="24"/>
        </w:rPr>
        <w:t>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7405E58A"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9C0029">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9C0029">
        <w:rPr>
          <w:rFonts w:asciiTheme="minorHAnsi" w:eastAsia="Times New Roman" w:hAnsiTheme="minorHAnsi" w:cstheme="minorHAnsi"/>
          <w:b/>
          <w:bCs/>
          <w:szCs w:val="24"/>
        </w:rPr>
        <w:t>ęcy.</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4927EFB9"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Szczegółowe wymagania dotyczące gwarancji zostały określon</w:t>
      </w:r>
      <w:r w:rsidR="004D5D03">
        <w:rPr>
          <w:rFonts w:asciiTheme="minorHAnsi" w:eastAsia="Times New Roman" w:hAnsiTheme="minorHAnsi" w:cstheme="minorHAnsi"/>
          <w:szCs w:val="24"/>
        </w:rPr>
        <w:t>e</w:t>
      </w:r>
      <w:r w:rsidRPr="00392D2A">
        <w:rPr>
          <w:rFonts w:asciiTheme="minorHAnsi" w:eastAsia="Times New Roman" w:hAnsiTheme="minorHAnsi" w:cstheme="minorHAnsi"/>
          <w:szCs w:val="24"/>
        </w:rPr>
        <w:t xml:space="preserve">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4D5D03"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4D5D03"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4D5D03">
        <w:rPr>
          <w:rFonts w:asciiTheme="minorHAnsi" w:eastAsia="Times New Roman" w:hAnsiTheme="minorHAnsi" w:cstheme="minorHAnsi"/>
          <w:b/>
          <w:bCs/>
          <w:szCs w:val="24"/>
        </w:rPr>
        <w:t>4</w:t>
      </w:r>
      <w:r w:rsidR="00B02E9C" w:rsidRPr="004D5D03">
        <w:rPr>
          <w:rFonts w:asciiTheme="minorHAnsi" w:eastAsia="Times New Roman" w:hAnsiTheme="minorHAnsi" w:cstheme="minorHAnsi"/>
          <w:b/>
          <w:bCs/>
          <w:szCs w:val="24"/>
        </w:rPr>
        <w:t xml:space="preserve">. </w:t>
      </w:r>
      <w:r w:rsidR="008870AA" w:rsidRPr="004D5D03">
        <w:rPr>
          <w:rFonts w:asciiTheme="minorHAnsi" w:eastAsia="Times New Roman" w:hAnsiTheme="minorHAnsi" w:cstheme="minorHAnsi"/>
          <w:szCs w:val="24"/>
        </w:rPr>
        <w:t>Zamawiający nie wymaga złożenia przedmiotowych środków dowodowych.</w:t>
      </w:r>
    </w:p>
    <w:bookmarkEnd w:id="9"/>
    <w:p w14:paraId="601C95AF" w14:textId="77777777" w:rsidR="004D5D03" w:rsidRDefault="004D5D03" w:rsidP="00F136EC">
      <w:pPr>
        <w:tabs>
          <w:tab w:val="left" w:pos="12170"/>
        </w:tabs>
        <w:suppressAutoHyphens/>
        <w:snapToGrid w:val="0"/>
        <w:spacing w:line="319" w:lineRule="auto"/>
        <w:jc w:val="both"/>
        <w:rPr>
          <w:rFonts w:asciiTheme="minorHAnsi" w:hAnsiTheme="minorHAnsi" w:cstheme="minorHAnsi"/>
          <w:b/>
          <w:bCs/>
        </w:rPr>
      </w:pPr>
    </w:p>
    <w:p w14:paraId="29A709CD" w14:textId="3CE2B3E8" w:rsidR="00F136EC" w:rsidRPr="004D5D03" w:rsidRDefault="00CA0BDC" w:rsidP="00F136EC">
      <w:pPr>
        <w:tabs>
          <w:tab w:val="left" w:pos="12170"/>
        </w:tabs>
        <w:suppressAutoHyphens/>
        <w:snapToGrid w:val="0"/>
        <w:spacing w:line="319" w:lineRule="auto"/>
        <w:jc w:val="both"/>
        <w:rPr>
          <w:rFonts w:asciiTheme="minorHAnsi" w:eastAsia="Times New Roman" w:hAnsiTheme="minorHAnsi" w:cstheme="minorHAnsi"/>
          <w:b/>
          <w:bCs/>
          <w:szCs w:val="24"/>
        </w:rPr>
      </w:pPr>
      <w:r w:rsidRPr="004D5D03">
        <w:rPr>
          <w:rFonts w:asciiTheme="minorHAnsi" w:hAnsiTheme="minorHAnsi" w:cstheme="minorHAnsi"/>
          <w:b/>
          <w:bCs/>
        </w:rPr>
        <w:t>5</w:t>
      </w:r>
      <w:r w:rsidR="00B02E9C" w:rsidRPr="004D5D03">
        <w:rPr>
          <w:rFonts w:asciiTheme="minorHAnsi" w:hAnsiTheme="minorHAnsi" w:cstheme="minorHAnsi"/>
          <w:b/>
          <w:bCs/>
        </w:rPr>
        <w:t xml:space="preserve">. </w:t>
      </w:r>
      <w:r w:rsidR="00F136EC" w:rsidRPr="004D5D03">
        <w:rPr>
          <w:rFonts w:asciiTheme="minorHAnsi" w:hAnsiTheme="minorHAnsi" w:cstheme="minorHAnsi"/>
        </w:rPr>
        <w:t xml:space="preserve">Zamawiający dopuszcza składania ofert częściowych. </w:t>
      </w:r>
      <w:r w:rsidR="00F136EC" w:rsidRPr="004D5D03">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w:t>
      </w:r>
    </w:p>
    <w:p w14:paraId="02B1DFBE" w14:textId="77777777" w:rsidR="004D5D03" w:rsidRDefault="004D5D03" w:rsidP="008870AA">
      <w:pPr>
        <w:spacing w:line="312" w:lineRule="auto"/>
        <w:jc w:val="both"/>
        <w:rPr>
          <w:rFonts w:asciiTheme="minorHAnsi" w:hAnsiTheme="minorHAnsi" w:cstheme="minorHAnsi"/>
          <w:b/>
          <w:bCs/>
        </w:rPr>
      </w:pPr>
    </w:p>
    <w:p w14:paraId="160CC02F" w14:textId="43A74293" w:rsidR="008870AA"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t>6</w:t>
      </w:r>
      <w:r w:rsidR="008870AA" w:rsidRPr="004D5D03">
        <w:rPr>
          <w:rFonts w:asciiTheme="minorHAnsi" w:hAnsiTheme="minorHAnsi" w:cstheme="minorHAnsi"/>
          <w:b/>
          <w:bCs/>
        </w:rPr>
        <w:t>.</w:t>
      </w:r>
      <w:r w:rsidR="008870AA" w:rsidRPr="004D5D03">
        <w:rPr>
          <w:rFonts w:asciiTheme="minorHAnsi" w:hAnsiTheme="minorHAnsi" w:cstheme="minorHAnsi"/>
        </w:rPr>
        <w:t xml:space="preserve"> Zamawiający nie dopuszcza składania ofert wariantowych.</w:t>
      </w:r>
    </w:p>
    <w:p w14:paraId="641947FE" w14:textId="77777777" w:rsidR="004D5D03" w:rsidRDefault="004D5D03" w:rsidP="008870AA">
      <w:pPr>
        <w:spacing w:line="312" w:lineRule="auto"/>
        <w:jc w:val="both"/>
        <w:rPr>
          <w:rFonts w:asciiTheme="minorHAnsi" w:hAnsiTheme="minorHAnsi" w:cstheme="minorHAnsi"/>
          <w:b/>
          <w:bCs/>
        </w:rPr>
      </w:pPr>
    </w:p>
    <w:p w14:paraId="2EDA0693" w14:textId="7CE1236F" w:rsidR="00A65A72"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lastRenderedPageBreak/>
        <w:t>7</w:t>
      </w:r>
      <w:r w:rsidR="008870AA" w:rsidRPr="004D5D03">
        <w:rPr>
          <w:rFonts w:asciiTheme="minorHAnsi" w:hAnsiTheme="minorHAnsi" w:cstheme="minorHAnsi"/>
          <w:b/>
          <w:bCs/>
        </w:rPr>
        <w:t>.</w:t>
      </w:r>
      <w:r w:rsidR="008870AA" w:rsidRPr="004D5D03">
        <w:rPr>
          <w:rFonts w:asciiTheme="minorHAnsi" w:hAnsiTheme="minorHAnsi" w:cstheme="minorHAnsi"/>
        </w:rPr>
        <w:t xml:space="preserve"> Zamawiający nie przewiduje udzielania zamówień, o których mowa w art. 214 ust. 1 pkt 7.</w:t>
      </w:r>
    </w:p>
    <w:p w14:paraId="0CBE192A" w14:textId="77777777" w:rsidR="004D5D03" w:rsidRDefault="004D5D03" w:rsidP="008870AA">
      <w:pPr>
        <w:spacing w:line="312" w:lineRule="auto"/>
        <w:jc w:val="both"/>
        <w:rPr>
          <w:rFonts w:asciiTheme="minorHAnsi" w:hAnsiTheme="minorHAnsi" w:cstheme="minorHAnsi"/>
          <w:b/>
          <w:bCs/>
        </w:rPr>
      </w:pPr>
    </w:p>
    <w:p w14:paraId="4AA330C0" w14:textId="0DEB08D2" w:rsidR="004D5D03" w:rsidRPr="004D5D03" w:rsidRDefault="00323C4C" w:rsidP="008870AA">
      <w:pPr>
        <w:spacing w:line="312" w:lineRule="auto"/>
        <w:jc w:val="both"/>
        <w:rPr>
          <w:rFonts w:asciiTheme="minorHAnsi" w:hAnsiTheme="minorHAnsi" w:cstheme="minorHAnsi"/>
        </w:rPr>
      </w:pPr>
      <w:r w:rsidRPr="004D5D03">
        <w:rPr>
          <w:rFonts w:asciiTheme="minorHAnsi" w:hAnsiTheme="minorHAnsi" w:cstheme="minorHAnsi"/>
          <w:b/>
          <w:bCs/>
        </w:rPr>
        <w:t>8</w:t>
      </w:r>
      <w:r w:rsidR="008870AA" w:rsidRPr="004D5D03">
        <w:rPr>
          <w:rFonts w:asciiTheme="minorHAnsi" w:hAnsiTheme="minorHAnsi" w:cstheme="minorHAnsi"/>
          <w:b/>
          <w:bCs/>
        </w:rPr>
        <w:t>.</w:t>
      </w:r>
      <w:r w:rsidR="008870AA" w:rsidRPr="004D5D03">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3885133F" w14:textId="77777777" w:rsidR="003F7166" w:rsidRDefault="003F7166" w:rsidP="003F7166">
      <w:pPr>
        <w:spacing w:line="319" w:lineRule="auto"/>
        <w:jc w:val="both"/>
        <w:rPr>
          <w:rFonts w:asciiTheme="minorHAnsi" w:hAnsiTheme="minorHAnsi" w:cstheme="minorHAnsi"/>
        </w:rPr>
      </w:pPr>
      <w:bookmarkStart w:id="15" w:name="_Toc135663019"/>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56763D" w:rsidP="003F7166">
      <w:pPr>
        <w:spacing w:line="319" w:lineRule="auto"/>
        <w:jc w:val="both"/>
        <w:rPr>
          <w:rFonts w:asciiTheme="minorHAnsi" w:hAnsiTheme="minorHAnsi" w:cstheme="minorHAnsi"/>
        </w:rPr>
      </w:pPr>
      <w:hyperlink r:id="rId14"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0FED771E" w:rsidR="00393083" w:rsidRDefault="008870AA" w:rsidP="005D028B">
      <w:pPr>
        <w:widowControl w:val="0"/>
        <w:tabs>
          <w:tab w:val="left" w:pos="567"/>
        </w:tabs>
        <w:suppressAutoHyphens/>
        <w:autoSpaceDN w:val="0"/>
        <w:spacing w:line="319" w:lineRule="auto"/>
        <w:jc w:val="both"/>
        <w:textAlignment w:val="baseline"/>
        <w:rPr>
          <w:rFonts w:asciiTheme="minorHAnsi" w:hAnsiTheme="minorHAnsi" w:cstheme="minorHAnsi"/>
          <w:b/>
          <w:bCs/>
          <w:sz w:val="24"/>
          <w:szCs w:val="24"/>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1B86715B" w14:textId="62C32850" w:rsidR="006776A9" w:rsidRDefault="006776A9" w:rsidP="006776A9">
      <w:pPr>
        <w:pStyle w:val="Akapitzlist"/>
        <w:widowControl w:val="0"/>
        <w:numPr>
          <w:ilvl w:val="0"/>
          <w:numId w:val="45"/>
        </w:numPr>
        <w:tabs>
          <w:tab w:val="left" w:pos="567"/>
        </w:tabs>
        <w:suppressAutoHyphens/>
        <w:autoSpaceDN w:val="0"/>
        <w:spacing w:line="319" w:lineRule="auto"/>
        <w:jc w:val="both"/>
        <w:textAlignment w:val="baseline"/>
      </w:pPr>
      <w:r>
        <w:t>Zadanie nr 1: do 4 miesięcy od daty zawarcia umowy,</w:t>
      </w:r>
    </w:p>
    <w:p w14:paraId="0EC97CBD" w14:textId="0783C355" w:rsidR="006776A9" w:rsidRPr="00393083" w:rsidRDefault="006776A9" w:rsidP="006776A9">
      <w:pPr>
        <w:pStyle w:val="Akapitzlist"/>
        <w:widowControl w:val="0"/>
        <w:numPr>
          <w:ilvl w:val="0"/>
          <w:numId w:val="45"/>
        </w:numPr>
        <w:tabs>
          <w:tab w:val="left" w:pos="567"/>
        </w:tabs>
        <w:suppressAutoHyphens/>
        <w:autoSpaceDN w:val="0"/>
        <w:spacing w:line="319" w:lineRule="auto"/>
        <w:jc w:val="both"/>
        <w:textAlignment w:val="baseline"/>
      </w:pPr>
      <w:r>
        <w:t>Zadanie nr 2: do 3 miesięcy od daty zawarcia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lastRenderedPageBreak/>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6776A9"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66C33460" w14:textId="3199951B" w:rsidR="006776A9" w:rsidRPr="006776A9" w:rsidRDefault="006776A9" w:rsidP="006776A9">
      <w:pPr>
        <w:pStyle w:val="Akapitzlist"/>
        <w:numPr>
          <w:ilvl w:val="0"/>
          <w:numId w:val="45"/>
        </w:numPr>
        <w:spacing w:line="319" w:lineRule="auto"/>
        <w:ind w:right="20"/>
        <w:jc w:val="both"/>
        <w:rPr>
          <w:rFonts w:asciiTheme="minorHAnsi" w:hAnsiTheme="minorHAnsi" w:cstheme="minorHAnsi"/>
          <w:b/>
          <w:bCs/>
          <w:u w:val="single"/>
        </w:rPr>
      </w:pPr>
      <w:r w:rsidRPr="006776A9">
        <w:rPr>
          <w:rFonts w:asciiTheme="minorHAnsi" w:hAnsiTheme="minorHAnsi" w:cstheme="minorHAnsi"/>
          <w:b/>
          <w:bCs/>
          <w:u w:val="single"/>
        </w:rPr>
        <w:t xml:space="preserve">w zakresie zadania nr 1: </w:t>
      </w:r>
    </w:p>
    <w:p w14:paraId="1A66B0B4" w14:textId="1EC407F3" w:rsidR="00424CB9" w:rsidRPr="00C7344A" w:rsidRDefault="00A5165E" w:rsidP="00223F58">
      <w:pPr>
        <w:pStyle w:val="Akapitzlist"/>
        <w:numPr>
          <w:ilvl w:val="1"/>
          <w:numId w:val="14"/>
        </w:numPr>
        <w:autoSpaceDE w:val="0"/>
        <w:autoSpaceDN w:val="0"/>
        <w:adjustRightInd w:val="0"/>
        <w:spacing w:after="160" w:line="259" w:lineRule="auto"/>
        <w:jc w:val="both"/>
        <w:rPr>
          <w:rFonts w:asciiTheme="minorHAnsi" w:eastAsiaTheme="minorHAnsi" w:hAnsiTheme="minorHAnsi" w:cstheme="minorHAnsi"/>
        </w:rPr>
      </w:pPr>
      <w:bookmarkStart w:id="18" w:name="_Hlk128573437"/>
      <w:bookmarkStart w:id="19" w:name="_Hlk161661988"/>
      <w:bookmarkStart w:id="20" w:name="_Hlk140222384"/>
      <w:bookmarkStart w:id="21" w:name="_Hlk5877927"/>
      <w:bookmarkStart w:id="22" w:name="_Hlk118800681"/>
      <w:bookmarkStart w:id="23" w:name="_Hlk87001286"/>
      <w:bookmarkStart w:id="24" w:name="_Hlk87005844"/>
      <w:r w:rsidRPr="00C7344A">
        <w:t xml:space="preserve">Wykonawca spełni warunek jeżeli wykaże, że w okresie ostatnich 5 lat przed upływem terminu składania ofert, a jeżeli okres prowadzenia działalności jest krótszy – w tym okresie, </w:t>
      </w:r>
      <w:r w:rsidRPr="00C7344A">
        <w:rPr>
          <w:b/>
          <w:bCs/>
        </w:rPr>
        <w:t>należycie wykonał                                           co najmniej jedn</w:t>
      </w:r>
      <w:r w:rsidR="006776A9" w:rsidRPr="00C7344A">
        <w:rPr>
          <w:b/>
          <w:bCs/>
        </w:rPr>
        <w:t>o zamówienie</w:t>
      </w:r>
      <w:r w:rsidR="00E43C5D" w:rsidRPr="00C7344A">
        <w:rPr>
          <w:b/>
          <w:bCs/>
        </w:rPr>
        <w:t xml:space="preserve"> </w:t>
      </w:r>
      <w:r w:rsidRPr="00C7344A">
        <w:rPr>
          <w:b/>
          <w:bCs/>
        </w:rPr>
        <w:t>(zrealizowan</w:t>
      </w:r>
      <w:r w:rsidR="006776A9" w:rsidRPr="00C7344A">
        <w:rPr>
          <w:b/>
          <w:bCs/>
        </w:rPr>
        <w:t>e</w:t>
      </w:r>
      <w:r w:rsidRPr="00C7344A">
        <w:rPr>
          <w:b/>
          <w:bCs/>
        </w:rPr>
        <w:t xml:space="preserve"> w ramach jednej umowy) o wartości                                            co najmniej  </w:t>
      </w:r>
      <w:r w:rsidR="006776A9" w:rsidRPr="00C7344A">
        <w:rPr>
          <w:b/>
          <w:bCs/>
        </w:rPr>
        <w:t>200</w:t>
      </w:r>
      <w:r w:rsidRPr="00C7344A">
        <w:rPr>
          <w:b/>
          <w:bCs/>
        </w:rPr>
        <w:t>.000,00 zł brutto</w:t>
      </w:r>
      <w:r w:rsidR="006776A9" w:rsidRPr="00C7344A">
        <w:rPr>
          <w:b/>
          <w:bCs/>
        </w:rPr>
        <w:t>, które obejmowało m.in. zagospodarowanie terenu, w ramach</w:t>
      </w:r>
      <w:r w:rsidR="00E10C82" w:rsidRPr="00C7344A">
        <w:rPr>
          <w:b/>
          <w:bCs/>
        </w:rPr>
        <w:t xml:space="preserve">, którego </w:t>
      </w:r>
      <w:r w:rsidR="006776A9" w:rsidRPr="00C7344A">
        <w:rPr>
          <w:b/>
          <w:bCs/>
        </w:rPr>
        <w:t>wykonan</w:t>
      </w:r>
      <w:r w:rsidR="00424CB9" w:rsidRPr="00C7344A">
        <w:rPr>
          <w:b/>
          <w:bCs/>
        </w:rPr>
        <w:t>o</w:t>
      </w:r>
      <w:r w:rsidR="006776A9" w:rsidRPr="00C7344A">
        <w:rPr>
          <w:b/>
          <w:bCs/>
        </w:rPr>
        <w:t xml:space="preserve"> </w:t>
      </w:r>
      <w:r w:rsidR="00223F58" w:rsidRPr="00C7344A">
        <w:rPr>
          <w:b/>
          <w:bCs/>
        </w:rPr>
        <w:t xml:space="preserve">m.in. </w:t>
      </w:r>
      <w:r w:rsidR="00424CB9" w:rsidRPr="00C7344A">
        <w:rPr>
          <w:b/>
          <w:bCs/>
        </w:rPr>
        <w:t>montaż</w:t>
      </w:r>
      <w:r w:rsidR="006776A9" w:rsidRPr="00C7344A">
        <w:rPr>
          <w:b/>
          <w:bCs/>
        </w:rPr>
        <w:t xml:space="preserve"> </w:t>
      </w:r>
      <w:r w:rsidR="00424CB9" w:rsidRPr="00C7344A">
        <w:rPr>
          <w:rFonts w:asciiTheme="minorHAnsi" w:eastAsiaTheme="minorHAnsi" w:hAnsiTheme="minorHAnsi" w:cstheme="minorHAnsi"/>
          <w:b/>
          <w:bCs/>
        </w:rPr>
        <w:t xml:space="preserve">placu zabaw z nawierzchnią bezpieczną oraz </w:t>
      </w:r>
      <w:r w:rsidR="00223F58" w:rsidRPr="00C7344A">
        <w:rPr>
          <w:rFonts w:asciiTheme="minorHAnsi" w:eastAsiaTheme="minorHAnsi" w:hAnsiTheme="minorHAnsi" w:cstheme="minorHAnsi"/>
          <w:b/>
          <w:bCs/>
        </w:rPr>
        <w:t xml:space="preserve">montaż </w:t>
      </w:r>
      <w:r w:rsidR="00424CB9" w:rsidRPr="00C7344A">
        <w:rPr>
          <w:rFonts w:asciiTheme="minorHAnsi" w:eastAsiaTheme="minorHAnsi" w:hAnsiTheme="minorHAnsi" w:cstheme="minorHAnsi"/>
          <w:b/>
          <w:bCs/>
        </w:rPr>
        <w:t>małej architektury</w:t>
      </w:r>
      <w:r w:rsidR="00223F58" w:rsidRPr="00C7344A">
        <w:rPr>
          <w:rFonts w:asciiTheme="minorHAnsi" w:eastAsiaTheme="minorHAnsi" w:hAnsiTheme="minorHAnsi" w:cstheme="minorHAnsi"/>
          <w:b/>
          <w:bCs/>
        </w:rPr>
        <w:t xml:space="preserve"> (kosze lub ławki lub tablice informacyjne).</w:t>
      </w:r>
    </w:p>
    <w:bookmarkEnd w:id="18"/>
    <w:p w14:paraId="4556C8AE" w14:textId="77777777" w:rsidR="00223F58" w:rsidRDefault="00223F58" w:rsidP="000768E5">
      <w:pPr>
        <w:spacing w:line="319" w:lineRule="auto"/>
        <w:ind w:left="567"/>
        <w:jc w:val="both"/>
        <w:rPr>
          <w:rFonts w:asciiTheme="minorHAnsi" w:eastAsia="Times New Roman" w:hAnsiTheme="minorHAnsi" w:cstheme="minorHAnsi"/>
        </w:rPr>
      </w:pPr>
    </w:p>
    <w:bookmarkEnd w:id="19"/>
    <w:p w14:paraId="12827913" w14:textId="18BDD310"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 xml:space="preserve">Wykonawca nie może sumować wartości kilku </w:t>
      </w:r>
      <w:r w:rsidR="00C31918">
        <w:rPr>
          <w:rFonts w:asciiTheme="minorHAnsi" w:eastAsia="Times New Roman" w:hAnsiTheme="minorHAnsi" w:cstheme="minorHAnsi"/>
        </w:rPr>
        <w:t>zamówień</w:t>
      </w:r>
      <w:r w:rsidRPr="000768E5">
        <w:rPr>
          <w:rFonts w:asciiTheme="minorHAnsi" w:eastAsia="Times New Roman" w:hAnsiTheme="minorHAnsi" w:cstheme="minorHAnsi"/>
        </w:rPr>
        <w:t xml:space="preserve"> o mniejszym zakresie i cenie dla wykazania spełniania przedmiotowego warunku w zakresie wymagane</w:t>
      </w:r>
      <w:r w:rsidR="00C31918">
        <w:rPr>
          <w:rFonts w:asciiTheme="minorHAnsi" w:eastAsia="Times New Roman" w:hAnsiTheme="minorHAnsi" w:cstheme="minorHAnsi"/>
        </w:rPr>
        <w:t>go</w:t>
      </w:r>
      <w:r w:rsidRPr="000768E5">
        <w:rPr>
          <w:rFonts w:asciiTheme="minorHAnsi" w:eastAsia="Times New Roman" w:hAnsiTheme="minorHAnsi" w:cstheme="minorHAnsi"/>
        </w:rPr>
        <w:t xml:space="preserve"> </w:t>
      </w:r>
      <w:r w:rsidR="00C31918">
        <w:rPr>
          <w:rFonts w:asciiTheme="minorHAnsi" w:eastAsia="Times New Roman" w:hAnsiTheme="minorHAnsi" w:cstheme="minorHAnsi"/>
        </w:rPr>
        <w:t xml:space="preserve">zamówienia </w:t>
      </w:r>
      <w:r w:rsidRPr="000768E5">
        <w:rPr>
          <w:rFonts w:asciiTheme="minorHAnsi" w:eastAsia="Times New Roman" w:hAnsiTheme="minorHAnsi" w:cstheme="minorHAnsi"/>
        </w:rPr>
        <w:t>referencyjne</w:t>
      </w:r>
      <w:r w:rsidR="00C31918">
        <w:rPr>
          <w:rFonts w:asciiTheme="minorHAnsi" w:eastAsia="Times New Roman" w:hAnsiTheme="minorHAnsi" w:cstheme="minorHAnsi"/>
        </w:rPr>
        <w:t>go.</w:t>
      </w:r>
    </w:p>
    <w:bookmarkEnd w:id="20"/>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5"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5"/>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30B17FCE" w:rsidR="00A5165E" w:rsidRDefault="00A5165E" w:rsidP="00A5165E">
      <w:pPr>
        <w:pStyle w:val="Akapitzlist"/>
        <w:spacing w:after="0" w:line="312" w:lineRule="auto"/>
        <w:ind w:left="454"/>
        <w:jc w:val="both"/>
        <w:rPr>
          <w:rFonts w:eastAsia="Times New Roman" w:cs="Calibri"/>
          <w:b/>
          <w:bCs/>
          <w:sz w:val="20"/>
        </w:rPr>
      </w:pPr>
      <w:r>
        <w:t xml:space="preserve">- </w:t>
      </w:r>
      <w:r>
        <w:rPr>
          <w:b/>
          <w:bCs/>
        </w:rPr>
        <w:t xml:space="preserve">kierownikiem budowy - min. jedna osoba posiadająca wymagane uprawnienia budowlane w specjalności </w:t>
      </w:r>
      <w:r w:rsidR="00C31918">
        <w:rPr>
          <w:b/>
          <w:bCs/>
        </w:rPr>
        <w:t>konstrukcyjno-budowlanej.</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7"/>
    <w:bookmarkEnd w:id="22"/>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w:t>
      </w:r>
      <w:r w:rsidRPr="00B32DB1">
        <w:rPr>
          <w:rFonts w:asciiTheme="minorHAnsi" w:eastAsia="Times New Roman" w:hAnsiTheme="minorHAnsi" w:cstheme="minorHAnsi"/>
        </w:rPr>
        <w:lastRenderedPageBreak/>
        <w:t>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6" w:name="_Hlk53567073"/>
    </w:p>
    <w:bookmarkEnd w:id="26"/>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DF6CD4F" w14:textId="77777777" w:rsidR="00E43C5D" w:rsidRPr="00B32DB1" w:rsidRDefault="00E43C5D" w:rsidP="00EB1D1F">
      <w:pPr>
        <w:spacing w:line="240" w:lineRule="auto"/>
        <w:ind w:left="567"/>
        <w:jc w:val="both"/>
        <w:rPr>
          <w:rFonts w:asciiTheme="minorHAnsi" w:eastAsia="Times New Roman" w:hAnsiTheme="minorHAnsi" w:cstheme="minorHAnsi"/>
        </w:rPr>
      </w:pPr>
    </w:p>
    <w:bookmarkEnd w:id="23"/>
    <w:bookmarkEnd w:id="24"/>
    <w:p w14:paraId="3EEF3ED5" w14:textId="37DB829A" w:rsidR="00E43C5D" w:rsidRPr="00223F58" w:rsidRDefault="00E43C5D" w:rsidP="00E43C5D">
      <w:pPr>
        <w:pStyle w:val="Akapitzlist"/>
        <w:numPr>
          <w:ilvl w:val="0"/>
          <w:numId w:val="45"/>
        </w:numPr>
        <w:spacing w:line="319" w:lineRule="auto"/>
        <w:ind w:right="20"/>
        <w:jc w:val="both"/>
        <w:rPr>
          <w:rFonts w:asciiTheme="minorHAnsi" w:hAnsiTheme="minorHAnsi" w:cstheme="minorHAnsi"/>
          <w:b/>
          <w:bCs/>
          <w:u w:val="single"/>
        </w:rPr>
      </w:pPr>
      <w:r w:rsidRPr="00223F58">
        <w:rPr>
          <w:rFonts w:asciiTheme="minorHAnsi" w:hAnsiTheme="minorHAnsi" w:cstheme="minorHAnsi"/>
          <w:b/>
          <w:bCs/>
          <w:u w:val="single"/>
        </w:rPr>
        <w:t xml:space="preserve">w zakresie zadania nr 2: </w:t>
      </w:r>
    </w:p>
    <w:p w14:paraId="60CCEBC6" w14:textId="7BFE47A5" w:rsidR="00E43C5D" w:rsidRPr="00223F58" w:rsidRDefault="00E43C5D" w:rsidP="00E43C5D">
      <w:pPr>
        <w:pStyle w:val="Akapitzlist"/>
        <w:numPr>
          <w:ilvl w:val="1"/>
          <w:numId w:val="14"/>
        </w:numPr>
        <w:jc w:val="both"/>
        <w:rPr>
          <w:rFonts w:eastAsia="Times New Roman" w:cs="Calibri"/>
          <w:b/>
          <w:bCs/>
          <w:sz w:val="20"/>
        </w:rPr>
      </w:pPr>
      <w:r w:rsidRPr="00223F58">
        <w:t xml:space="preserve">Wykonawca spełni warunek jeżeli wykaże, że w okresie ostatnich 5 lat przed upływem terminu składania ofert, a jeżeli okres prowadzenia działalności jest krótszy – w tym okresie, </w:t>
      </w:r>
      <w:r w:rsidRPr="00223F58">
        <w:rPr>
          <w:b/>
          <w:bCs/>
        </w:rPr>
        <w:t>należycie wykonał                                           co najmniej jedno zamówienie (zrealizowane w ramach jednej umowy) o wartości                                            co najmniej  70.000,00 zł brutto, które obejmowało swym zakresem m.in. udrażnianie śródlądowych wód powierzchniowych przez usuwanie namułów lub rumoszu lub zatorów utrudniających swobodny przepływ wód.</w:t>
      </w:r>
    </w:p>
    <w:p w14:paraId="307E0032" w14:textId="77777777" w:rsidR="00E43C5D" w:rsidRDefault="00E43C5D" w:rsidP="00E43C5D">
      <w:pPr>
        <w:pStyle w:val="Akapitzlist"/>
        <w:spacing w:after="0" w:line="312" w:lineRule="auto"/>
        <w:ind w:left="454"/>
        <w:jc w:val="both"/>
      </w:pPr>
    </w:p>
    <w:p w14:paraId="6CDA3BE7" w14:textId="77777777" w:rsidR="00E43C5D" w:rsidRDefault="00E43C5D" w:rsidP="00E43C5D">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 xml:space="preserve">Wykonawca nie może sumować wartości kilku </w:t>
      </w:r>
      <w:r>
        <w:rPr>
          <w:rFonts w:asciiTheme="minorHAnsi" w:eastAsia="Times New Roman" w:hAnsiTheme="minorHAnsi" w:cstheme="minorHAnsi"/>
        </w:rPr>
        <w:t>zamówień</w:t>
      </w:r>
      <w:r w:rsidRPr="000768E5">
        <w:rPr>
          <w:rFonts w:asciiTheme="minorHAnsi" w:eastAsia="Times New Roman" w:hAnsiTheme="minorHAnsi" w:cstheme="minorHAnsi"/>
        </w:rPr>
        <w:t xml:space="preserve"> o mniejszym zakresie i cenie dla wykazania spełniania przedmiotowego warunku w zakresie wymagane</w:t>
      </w:r>
      <w:r>
        <w:rPr>
          <w:rFonts w:asciiTheme="minorHAnsi" w:eastAsia="Times New Roman" w:hAnsiTheme="minorHAnsi" w:cstheme="minorHAnsi"/>
        </w:rPr>
        <w:t>go</w:t>
      </w:r>
      <w:r w:rsidRPr="000768E5">
        <w:rPr>
          <w:rFonts w:asciiTheme="minorHAnsi" w:eastAsia="Times New Roman" w:hAnsiTheme="minorHAnsi" w:cstheme="minorHAnsi"/>
        </w:rPr>
        <w:t xml:space="preserve"> </w:t>
      </w:r>
      <w:r>
        <w:rPr>
          <w:rFonts w:asciiTheme="minorHAnsi" w:eastAsia="Times New Roman" w:hAnsiTheme="minorHAnsi" w:cstheme="minorHAnsi"/>
        </w:rPr>
        <w:t xml:space="preserve">zamówienia </w:t>
      </w:r>
      <w:r w:rsidRPr="000768E5">
        <w:rPr>
          <w:rFonts w:asciiTheme="minorHAnsi" w:eastAsia="Times New Roman" w:hAnsiTheme="minorHAnsi" w:cstheme="minorHAnsi"/>
        </w:rPr>
        <w:t>referencyjne</w:t>
      </w:r>
      <w:r>
        <w:rPr>
          <w:rFonts w:asciiTheme="minorHAnsi" w:eastAsia="Times New Roman" w:hAnsiTheme="minorHAnsi" w:cstheme="minorHAnsi"/>
        </w:rPr>
        <w:t>go.</w:t>
      </w:r>
    </w:p>
    <w:p w14:paraId="0B390089" w14:textId="77777777" w:rsidR="00E43C5D" w:rsidRPr="000768E5" w:rsidRDefault="00E43C5D" w:rsidP="00E43C5D">
      <w:pPr>
        <w:spacing w:line="319" w:lineRule="auto"/>
        <w:ind w:left="567"/>
        <w:jc w:val="both"/>
        <w:rPr>
          <w:rFonts w:asciiTheme="minorHAnsi" w:eastAsia="Times New Roman" w:hAnsiTheme="minorHAnsi" w:cstheme="minorHAnsi"/>
        </w:rPr>
      </w:pPr>
    </w:p>
    <w:p w14:paraId="24D645BD" w14:textId="77777777" w:rsidR="00E43C5D" w:rsidRDefault="00E43C5D" w:rsidP="00E43C5D">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musi spełnić odpowiednio jeden </w:t>
      </w:r>
      <w:r>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p>
    <w:p w14:paraId="4B3E1F74" w14:textId="77777777" w:rsidR="00E43C5D" w:rsidRPr="00B32DB1" w:rsidRDefault="00E43C5D" w:rsidP="00E43C5D">
      <w:pPr>
        <w:spacing w:line="319" w:lineRule="auto"/>
        <w:jc w:val="both"/>
        <w:rPr>
          <w:rFonts w:asciiTheme="minorHAnsi" w:eastAsia="Times New Roman" w:hAnsiTheme="minorHAnsi" w:cstheme="minorHAnsi"/>
        </w:rPr>
      </w:pPr>
    </w:p>
    <w:p w14:paraId="29497D09" w14:textId="77777777" w:rsidR="00E43C5D" w:rsidRDefault="00E43C5D" w:rsidP="00E43C5D">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34E7839" w14:textId="77777777" w:rsidR="00E43C5D" w:rsidRDefault="00E43C5D" w:rsidP="00E43C5D">
      <w:pPr>
        <w:spacing w:line="319" w:lineRule="auto"/>
        <w:ind w:left="540"/>
        <w:jc w:val="both"/>
        <w:rPr>
          <w:rFonts w:asciiTheme="minorHAnsi" w:eastAsia="Times New Roman" w:hAnsiTheme="minorHAnsi" w:cstheme="minorHAnsi"/>
        </w:rPr>
      </w:pPr>
    </w:p>
    <w:p w14:paraId="7466CDCA" w14:textId="77777777" w:rsidR="00E43C5D" w:rsidRPr="00B32DB1" w:rsidRDefault="00E43C5D" w:rsidP="00E43C5D">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6F1A93C" w14:textId="77777777" w:rsidR="00E43C5D" w:rsidRPr="00B32DB1" w:rsidRDefault="00E43C5D" w:rsidP="00E43C5D">
      <w:pPr>
        <w:spacing w:line="319" w:lineRule="auto"/>
        <w:jc w:val="both"/>
        <w:rPr>
          <w:rFonts w:asciiTheme="minorHAnsi" w:eastAsia="Times New Roman" w:hAnsiTheme="minorHAnsi" w:cstheme="minorHAnsi"/>
          <w:b/>
        </w:rPr>
      </w:pPr>
    </w:p>
    <w:p w14:paraId="1FF62E1A" w14:textId="77777777" w:rsidR="00E43C5D" w:rsidRPr="007403BC" w:rsidRDefault="00E43C5D" w:rsidP="00E43C5D">
      <w:pPr>
        <w:spacing w:line="319" w:lineRule="auto"/>
        <w:ind w:left="540"/>
        <w:jc w:val="both"/>
        <w:rPr>
          <w:rFonts w:asciiTheme="minorHAnsi" w:eastAsia="Times New Roman" w:hAnsiTheme="minorHAnsi" w:cstheme="minorHAnsi"/>
        </w:rPr>
      </w:pPr>
      <w:bookmarkStart w:id="27" w:name="_Hlk161673229"/>
      <w:r w:rsidRPr="007403BC">
        <w:rPr>
          <w:rFonts w:asciiTheme="minorHAnsi" w:eastAsia="Times New Roman" w:hAnsiTheme="minorHAnsi" w:cstheme="minorHAnsi"/>
          <w:b/>
        </w:rPr>
        <w:t xml:space="preserve">b) </w:t>
      </w:r>
      <w:r w:rsidRPr="007403BC">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6A2D8F17" w14:textId="7405040F" w:rsidR="007403BC" w:rsidRPr="00AB2BC6" w:rsidRDefault="00E43C5D" w:rsidP="007403BC">
      <w:pPr>
        <w:pStyle w:val="Akapitzlist"/>
        <w:spacing w:after="0" w:line="312" w:lineRule="auto"/>
        <w:ind w:left="454"/>
        <w:jc w:val="both"/>
        <w:rPr>
          <w:b/>
          <w:bCs/>
        </w:rPr>
      </w:pPr>
      <w:r w:rsidRPr="00AB2BC6">
        <w:rPr>
          <w:b/>
          <w:bCs/>
        </w:rPr>
        <w:lastRenderedPageBreak/>
        <w:t xml:space="preserve">- kierownikiem </w:t>
      </w:r>
      <w:r w:rsidR="00D673D0" w:rsidRPr="00AB2BC6">
        <w:rPr>
          <w:b/>
          <w:bCs/>
        </w:rPr>
        <w:t>robót</w:t>
      </w:r>
      <w:r w:rsidRPr="00AB2BC6">
        <w:rPr>
          <w:b/>
          <w:bCs/>
        </w:rPr>
        <w:t xml:space="preserve">- min. jedna osoba posiadająca uprawnienia budowlane w specjalności </w:t>
      </w:r>
      <w:r w:rsidR="00850291" w:rsidRPr="00AB2BC6">
        <w:rPr>
          <w:b/>
          <w:bCs/>
        </w:rPr>
        <w:t>inżynieryjnej hydrotechnicznej</w:t>
      </w:r>
      <w:r w:rsidR="007403BC" w:rsidRPr="00AB2BC6">
        <w:rPr>
          <w:b/>
          <w:bCs/>
        </w:rPr>
        <w:t xml:space="preserve"> </w:t>
      </w:r>
      <w:r w:rsidR="00850291" w:rsidRPr="00AB2BC6">
        <w:rPr>
          <w:b/>
          <w:bCs/>
        </w:rPr>
        <w:t xml:space="preserve">lub </w:t>
      </w:r>
      <w:r w:rsidR="007403BC" w:rsidRPr="00AB2BC6">
        <w:rPr>
          <w:b/>
          <w:bCs/>
        </w:rPr>
        <w:t>uprawnienia budowlane w specjalności instalacyjnej w zakresie sieci, instalacji i urządzeń cieplnych, wentylacyjnych, gazowych, wodociągowych i kanalizacyjnych.</w:t>
      </w:r>
    </w:p>
    <w:bookmarkEnd w:id="27"/>
    <w:p w14:paraId="142F4112" w14:textId="77777777" w:rsidR="00E43C5D" w:rsidRPr="007403BC" w:rsidRDefault="00E43C5D" w:rsidP="007403BC">
      <w:pPr>
        <w:spacing w:line="319" w:lineRule="auto"/>
        <w:jc w:val="both"/>
        <w:rPr>
          <w:rFonts w:asciiTheme="minorHAnsi" w:eastAsia="Times New Roman" w:hAnsiTheme="minorHAnsi" w:cstheme="minorHAnsi"/>
        </w:rPr>
      </w:pPr>
    </w:p>
    <w:p w14:paraId="73DFFB72" w14:textId="77777777" w:rsidR="00E43C5D" w:rsidRPr="00B32DB1" w:rsidRDefault="00E43C5D" w:rsidP="00E43C5D">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Pr>
          <w:rFonts w:asciiTheme="minorHAnsi" w:eastAsia="Times New Roman" w:hAnsiTheme="minorHAnsi" w:cstheme="minorHAnsi"/>
        </w:rPr>
        <w:t>3</w:t>
      </w:r>
      <w:r w:rsidRPr="00B32DB1">
        <w:rPr>
          <w:rFonts w:asciiTheme="minorHAnsi" w:eastAsia="Times New Roman" w:hAnsiTheme="minorHAnsi" w:cstheme="minorHAnsi"/>
        </w:rPr>
        <w:t xml:space="preserve"> r., poz. </w:t>
      </w:r>
      <w:r>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Pr>
          <w:rFonts w:asciiTheme="minorHAnsi" w:eastAsia="Times New Roman" w:hAnsiTheme="minorHAnsi" w:cstheme="minorHAnsi"/>
        </w:rPr>
        <w:t>3</w:t>
      </w:r>
      <w:r w:rsidRPr="00B32DB1">
        <w:rPr>
          <w:rFonts w:asciiTheme="minorHAnsi" w:eastAsia="Times New Roman" w:hAnsiTheme="minorHAnsi" w:cstheme="minorHAnsi"/>
        </w:rPr>
        <w:t xml:space="preserve"> r., poz. </w:t>
      </w:r>
      <w:r>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72BE2F2F" w14:textId="77777777" w:rsidR="00E43C5D" w:rsidRPr="00B32DB1" w:rsidRDefault="00E43C5D" w:rsidP="00E43C5D">
      <w:pPr>
        <w:spacing w:line="240" w:lineRule="auto"/>
        <w:jc w:val="both"/>
        <w:rPr>
          <w:rFonts w:asciiTheme="minorHAnsi" w:eastAsia="Times New Roman" w:hAnsiTheme="minorHAnsi" w:cstheme="minorHAnsi"/>
        </w:rPr>
      </w:pPr>
    </w:p>
    <w:p w14:paraId="05251823" w14:textId="77777777" w:rsidR="00E43C5D" w:rsidRDefault="00E43C5D" w:rsidP="00E43C5D">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7B1BA624" w14:textId="77777777" w:rsidR="00E43C5D" w:rsidRDefault="00E43C5D" w:rsidP="00E43C5D">
      <w:pPr>
        <w:spacing w:line="240" w:lineRule="auto"/>
        <w:jc w:val="both"/>
        <w:rPr>
          <w:rFonts w:asciiTheme="minorHAnsi" w:eastAsia="Times New Roman" w:hAnsiTheme="minorHAnsi" w:cstheme="minorHAnsi"/>
        </w:rPr>
      </w:pPr>
    </w:p>
    <w:p w14:paraId="6EC1B274" w14:textId="77777777" w:rsidR="00E43C5D" w:rsidRDefault="00E43C5D" w:rsidP="00E43C5D">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można spełnić łącznie.</w:t>
      </w:r>
    </w:p>
    <w:p w14:paraId="17E80441" w14:textId="77777777" w:rsidR="00E43C5D" w:rsidRDefault="00E43C5D" w:rsidP="00E43C5D">
      <w:pPr>
        <w:spacing w:line="240" w:lineRule="auto"/>
        <w:ind w:left="539"/>
        <w:jc w:val="both"/>
        <w:rPr>
          <w:rFonts w:asciiTheme="minorHAnsi" w:eastAsia="Times New Roman" w:hAnsiTheme="minorHAnsi" w:cstheme="minorHAnsi"/>
        </w:rPr>
      </w:pPr>
    </w:p>
    <w:p w14:paraId="3AF7EBAF" w14:textId="77777777" w:rsidR="00E43C5D" w:rsidRPr="00B32DB1" w:rsidRDefault="00E43C5D" w:rsidP="00E43C5D">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8" w:name="_Toc135663021"/>
      <w:r w:rsidRPr="008870AA">
        <w:rPr>
          <w:rFonts w:asciiTheme="minorHAnsi" w:hAnsiTheme="minorHAnsi" w:cstheme="minorHAnsi"/>
          <w:b/>
          <w:bCs/>
          <w:sz w:val="24"/>
          <w:szCs w:val="24"/>
        </w:rPr>
        <w:t>IX. Podstawy wykluczenia z postępowania</w:t>
      </w:r>
      <w:bookmarkEnd w:id="2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a) udziału w zorganizowanej grupie przestępczej albo związku mającym na celu popełnienie przestępstwa lub przestępstwa skarbowego, o którym mowa w </w:t>
      </w:r>
      <w:hyperlink r:id="rId15"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6"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7"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8"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9"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0"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2"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3"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4"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5"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6"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9"/>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472C0E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 xml:space="preserve">Podmiotowe środki dowodowe </w:t>
      </w:r>
      <w:r w:rsidR="005221A5">
        <w:rPr>
          <w:rFonts w:asciiTheme="minorHAnsi" w:hAnsiTheme="minorHAnsi" w:cstheme="minorHAnsi"/>
        </w:rPr>
        <w:t xml:space="preserve">( dotyczy zdania nr 1 i zadania nr 2) </w:t>
      </w:r>
      <w:r w:rsidRPr="008870AA">
        <w:rPr>
          <w:rFonts w:asciiTheme="minorHAnsi" w:hAnsiTheme="minorHAnsi" w:cstheme="minorHAnsi"/>
        </w:rPr>
        <w:t xml:space="preserve">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0" w:name="_Toc135663023"/>
      <w:r w:rsidRPr="008870AA">
        <w:rPr>
          <w:rFonts w:asciiTheme="minorHAnsi" w:hAnsiTheme="minorHAnsi" w:cstheme="minorHAnsi"/>
          <w:b/>
          <w:bCs/>
          <w:sz w:val="22"/>
          <w:szCs w:val="22"/>
        </w:rPr>
        <w:t>XI. Poleganie na zasobach innych podmiotów</w:t>
      </w:r>
      <w:bookmarkEnd w:id="30"/>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0034DAE8"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1" w:name="_Hlk65499459"/>
      <w:r w:rsidRPr="008870AA">
        <w:rPr>
          <w:rFonts w:asciiTheme="minorHAnsi" w:hAnsiTheme="minorHAnsi" w:cstheme="minorHAnsi"/>
        </w:rPr>
        <w:t xml:space="preserve">Wykonawca powołuje się na jego zasoby, </w:t>
      </w:r>
      <w:bookmarkEnd w:id="31"/>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2"/>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3" w:name="_Hlk63772459"/>
      <w:r w:rsidRPr="008870AA">
        <w:rPr>
          <w:rFonts w:asciiTheme="minorHAnsi" w:hAnsiTheme="minorHAnsi" w:cstheme="minorHAnsi"/>
        </w:rPr>
        <w:t xml:space="preserve">Wykonawcy wspólnie ubiegający się o udzielenie zamówienia dołączają do oferty </w:t>
      </w:r>
      <w:bookmarkStart w:id="34"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3"/>
    <w:bookmarkEnd w:id="34"/>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35663025"/>
      <w:bookmarkStart w:id="36"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5"/>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7"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8"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0" w:history="1">
        <w:r w:rsidRPr="008870AA">
          <w:rPr>
            <w:rStyle w:val="Hipercze"/>
            <w:rFonts w:asciiTheme="minorHAnsi" w:hAnsiTheme="minorHAnsi" w:cstheme="minorHAnsi"/>
          </w:rPr>
          <w:t>magdalena.pawlicka@dopiewo.pl</w:t>
        </w:r>
      </w:hyperlink>
    </w:p>
    <w:bookmarkEnd w:id="38"/>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1">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lastRenderedPageBreak/>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9"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9"/>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5"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7"/>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135663026"/>
      <w:bookmarkStart w:id="41" w:name="_Hlk66110879"/>
      <w:r w:rsidRPr="008870AA">
        <w:rPr>
          <w:rFonts w:asciiTheme="minorHAnsi" w:hAnsiTheme="minorHAnsi" w:cstheme="minorHAnsi"/>
          <w:b/>
          <w:bCs/>
          <w:sz w:val="24"/>
          <w:szCs w:val="24"/>
        </w:rPr>
        <w:t>XIV. Opis sposobu przygotowania ofert oraz dokumentów wymaganych przez Zamawiającego w SWZ</w:t>
      </w:r>
      <w:bookmarkEnd w:id="40"/>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2" w:name="_Hlk65238743"/>
      <w:r w:rsidRPr="006506A6">
        <w:rPr>
          <w:rFonts w:asciiTheme="minorHAnsi" w:hAnsiTheme="minorHAnsi" w:cstheme="minorHAnsi"/>
        </w:rPr>
        <w:t xml:space="preserve">oświadczenie o niepodleganiu wykluczeniu składa </w:t>
      </w:r>
      <w:bookmarkEnd w:id="42"/>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3"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1"/>
    <w:bookmarkEnd w:id="43"/>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4" w:name="_Hlk80957306"/>
      <w:r w:rsidRPr="008870AA">
        <w:rPr>
          <w:rFonts w:asciiTheme="minorHAnsi" w:hAnsiTheme="minorHAnsi" w:cstheme="minorHAnsi"/>
        </w:rPr>
        <w:t>muszą zostać podpisane elektronicznym kwalifikowanym podpisem lub podpisem zaufanym lub podpisem osobistym</w:t>
      </w:r>
      <w:bookmarkEnd w:id="44"/>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7">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9">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0">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1">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2">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3"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5" w:name="_Toc135663027"/>
      <w:bookmarkEnd w:id="36"/>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5"/>
    </w:p>
    <w:p w14:paraId="51F8F9FC" w14:textId="2BB15E4C" w:rsidR="00E80DC0" w:rsidRDefault="008870AA" w:rsidP="00542246">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5221A5">
        <w:rPr>
          <w:rFonts w:asciiTheme="minorHAnsi" w:eastAsia="Times New Roman" w:hAnsiTheme="minorHAnsi" w:cstheme="minorHAnsi"/>
        </w:rPr>
        <w:t>, odrębnie dla każdego zadania.</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6"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7"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7"/>
    </w:p>
    <w:bookmarkEnd w:id="46"/>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lastRenderedPageBreak/>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8"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8"/>
    </w:p>
    <w:p w14:paraId="5A3A178C" w14:textId="4E7B664C" w:rsidR="00361462" w:rsidRPr="005221A5"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p>
    <w:p w14:paraId="5D624103" w14:textId="3F66116D" w:rsidR="005221A5" w:rsidRPr="005221A5" w:rsidRDefault="005221A5" w:rsidP="005221A5">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Zadanie nr 1: 3.000,00 zł,</w:t>
      </w:r>
    </w:p>
    <w:p w14:paraId="1B2E1D2E" w14:textId="4EABFF13" w:rsidR="005221A5" w:rsidRPr="005221A5" w:rsidRDefault="005221A5" w:rsidP="005221A5">
      <w:pPr>
        <w:pStyle w:val="Akapitzlist"/>
        <w:numPr>
          <w:ilvl w:val="2"/>
          <w:numId w:val="22"/>
        </w:numPr>
        <w:spacing w:line="319" w:lineRule="auto"/>
        <w:jc w:val="both"/>
        <w:rPr>
          <w:rFonts w:asciiTheme="minorHAnsi" w:hAnsiTheme="minorHAnsi" w:cstheme="minorHAnsi"/>
          <w:b/>
          <w:bCs/>
        </w:rPr>
      </w:pPr>
      <w:r w:rsidRPr="005221A5">
        <w:rPr>
          <w:rFonts w:asciiTheme="minorHAnsi" w:hAnsiTheme="minorHAnsi" w:cstheme="minorHAnsi"/>
          <w:b/>
          <w:bCs/>
        </w:rPr>
        <w:t>Zadanie nr 2: 1.000,00 zł.</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3929EAE7"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F1794C">
        <w:rPr>
          <w:rFonts w:asciiTheme="minorHAnsi" w:hAnsiTheme="minorHAnsi" w:cstheme="minorHAnsi"/>
          <w:b/>
          <w:bCs/>
        </w:rPr>
        <w:t>7</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F1794C">
        <w:rPr>
          <w:rFonts w:asciiTheme="minorHAnsi" w:hAnsiTheme="minorHAnsi" w:cstheme="minorHAnsi"/>
          <w:b/>
          <w:bCs/>
        </w:rPr>
        <w:t>wykonanie Strefy Rodzinnej w Dopiewie – zadanie nr ...........</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135663029"/>
      <w:r w:rsidRPr="008870AA">
        <w:rPr>
          <w:rFonts w:asciiTheme="minorHAnsi" w:hAnsiTheme="minorHAnsi" w:cstheme="minorHAnsi"/>
          <w:b/>
          <w:bCs/>
          <w:sz w:val="22"/>
          <w:szCs w:val="22"/>
        </w:rPr>
        <w:t>XVII. Termin związania ofertą</w:t>
      </w:r>
      <w:bookmarkEnd w:id="49"/>
    </w:p>
    <w:p w14:paraId="68E3EA92" w14:textId="781FE7FB"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505A7">
        <w:rPr>
          <w:rFonts w:asciiTheme="minorHAnsi" w:hAnsiTheme="minorHAnsi" w:cstheme="minorHAnsi"/>
          <w:b/>
          <w:bCs/>
          <w:highlight w:val="yellow"/>
        </w:rPr>
        <w:t>0</w:t>
      </w:r>
      <w:r w:rsidR="005F45DD">
        <w:rPr>
          <w:rFonts w:asciiTheme="minorHAnsi" w:hAnsiTheme="minorHAnsi" w:cstheme="minorHAnsi"/>
          <w:b/>
          <w:bCs/>
          <w:highlight w:val="yellow"/>
        </w:rPr>
        <w:t>3</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5F45DD">
        <w:rPr>
          <w:rFonts w:asciiTheme="minorHAnsi" w:hAnsiTheme="minorHAnsi" w:cstheme="minorHAnsi"/>
          <w:b/>
          <w:bCs/>
          <w:highlight w:val="yellow"/>
        </w:rPr>
        <w:t>5</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0"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0"/>
    </w:p>
    <w:p w14:paraId="31387002" w14:textId="5614A482"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9735D">
        <w:rPr>
          <w:rFonts w:asciiTheme="minorHAnsi" w:hAnsiTheme="minorHAnsi" w:cstheme="minorHAnsi"/>
          <w:b/>
          <w:bCs/>
          <w:highlight w:val="yellow"/>
        </w:rPr>
        <w:t>0</w:t>
      </w:r>
      <w:r w:rsidR="005F45DD">
        <w:rPr>
          <w:rFonts w:asciiTheme="minorHAnsi" w:hAnsiTheme="minorHAnsi" w:cstheme="minorHAnsi"/>
          <w:b/>
          <w:bCs/>
          <w:highlight w:val="yellow"/>
        </w:rPr>
        <w:t>4</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5F45DD">
        <w:rPr>
          <w:rFonts w:asciiTheme="minorHAnsi" w:hAnsiTheme="minorHAnsi" w:cstheme="minorHAnsi"/>
          <w:b/>
          <w:bCs/>
          <w:highlight w:val="yellow"/>
        </w:rPr>
        <w:t>4</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6">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7">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8">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1"/>
      <w:r w:rsidRPr="008870AA">
        <w:rPr>
          <w:rFonts w:asciiTheme="minorHAnsi" w:hAnsiTheme="minorHAnsi" w:cstheme="minorHAnsi"/>
          <w:b/>
          <w:bCs/>
          <w:sz w:val="22"/>
          <w:szCs w:val="22"/>
        </w:rPr>
        <w:t>XIX. Otwarcie ofert</w:t>
      </w:r>
      <w:bookmarkEnd w:id="51"/>
    </w:p>
    <w:p w14:paraId="792AD29B" w14:textId="1E22D0C0"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9735D">
        <w:rPr>
          <w:rFonts w:asciiTheme="minorHAnsi" w:hAnsiTheme="minorHAnsi" w:cstheme="minorHAnsi"/>
          <w:b/>
          <w:bCs/>
          <w:highlight w:val="yellow"/>
        </w:rPr>
        <w:t>0</w:t>
      </w:r>
      <w:r w:rsidR="005F45DD">
        <w:rPr>
          <w:rFonts w:asciiTheme="minorHAnsi" w:hAnsiTheme="minorHAnsi" w:cstheme="minorHAnsi"/>
          <w:b/>
          <w:bCs/>
          <w:highlight w:val="yellow"/>
        </w:rPr>
        <w:t>4</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5F45DD">
        <w:rPr>
          <w:rFonts w:asciiTheme="minorHAnsi" w:hAnsiTheme="minorHAnsi" w:cstheme="minorHAnsi"/>
          <w:b/>
          <w:bCs/>
          <w:highlight w:val="yellow"/>
        </w:rPr>
        <w:t>4</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9">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35663032"/>
      <w:r w:rsidRPr="008870AA">
        <w:rPr>
          <w:rFonts w:asciiTheme="minorHAnsi" w:hAnsiTheme="minorHAnsi" w:cstheme="minorHAnsi"/>
          <w:b/>
          <w:bCs/>
          <w:sz w:val="24"/>
          <w:szCs w:val="24"/>
        </w:rPr>
        <w:t>XX. Opis kryteriów oceny ofert wraz z podaniem wag tych kryteriów i sposobu oceny ofert</w:t>
      </w:r>
      <w:bookmarkEnd w:id="52"/>
    </w:p>
    <w:p w14:paraId="45B4B146" w14:textId="77777777" w:rsidR="008870AA" w:rsidRPr="008870AA" w:rsidRDefault="008870AA" w:rsidP="008870AA">
      <w:pPr>
        <w:rPr>
          <w:rFonts w:asciiTheme="minorHAnsi" w:hAnsiTheme="minorHAnsi" w:cstheme="minorHAnsi"/>
        </w:rPr>
      </w:pPr>
    </w:p>
    <w:p w14:paraId="4001A817" w14:textId="602F3181" w:rsidR="008870AA" w:rsidRPr="008870AA" w:rsidRDefault="008870AA" w:rsidP="008870AA">
      <w:pPr>
        <w:spacing w:line="240" w:lineRule="auto"/>
        <w:jc w:val="both"/>
        <w:rPr>
          <w:rFonts w:asciiTheme="minorHAnsi" w:eastAsia="Times New Roman" w:hAnsiTheme="minorHAnsi" w:cstheme="minorHAnsi"/>
        </w:rPr>
      </w:pPr>
      <w:bookmarkStart w:id="53" w:name="_Hlk66451350"/>
      <w:r w:rsidRPr="008870AA">
        <w:rPr>
          <w:rFonts w:asciiTheme="minorHAnsi" w:eastAsia="Times New Roman" w:hAnsiTheme="minorHAnsi" w:cstheme="minorHAnsi"/>
        </w:rPr>
        <w:t>1. Za ofertę najkorzystniejszą, zostanie uznana oferta</w:t>
      </w:r>
      <w:r w:rsidR="00324CA0">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 xml:space="preserve">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2547A194"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w:t>
      </w:r>
      <w:r w:rsidR="005402F4">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B204738"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w:t>
      </w:r>
      <w:r w:rsidR="00324CA0">
        <w:rPr>
          <w:rFonts w:asciiTheme="minorHAnsi" w:eastAsia="Times New Roman" w:hAnsiTheme="minorHAnsi" w:cstheme="minorHAnsi"/>
        </w:rPr>
        <w:t xml:space="preserve">, w zakresie danego zadania, </w:t>
      </w:r>
      <w:r w:rsidRPr="008870AA">
        <w:rPr>
          <w:rFonts w:asciiTheme="minorHAnsi" w:eastAsia="Times New Roman" w:hAnsiTheme="minorHAnsi" w:cstheme="minorHAnsi"/>
        </w:rPr>
        <w:t xml:space="preserve"> w poszczególnych kryteriach będzie wyliczona z dokładnością do dwóch miejsc po przecinku. Najwyższa liczba punktów</w:t>
      </w:r>
      <w:r w:rsidR="00324CA0">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0F399CC"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w:t>
      </w:r>
      <w:r w:rsidR="00C7266E">
        <w:rPr>
          <w:rFonts w:asciiTheme="minorHAnsi" w:eastAsia="Times New Roman" w:hAnsiTheme="minorHAnsi" w:cstheme="minorHAnsi"/>
        </w:rPr>
        <w:t xml:space="preserve"> dla danego zadania</w:t>
      </w:r>
      <w:r w:rsidRPr="008870AA">
        <w:rPr>
          <w:rFonts w:asciiTheme="minorHAnsi" w:eastAsia="Times New Roman" w:hAnsiTheme="minorHAnsi" w:cstheme="minorHAnsi"/>
        </w:rPr>
        <w:t>, wynikająca z formularza ofertowego. Liczba punktów, którą można uzyskać w tym kryterium</w:t>
      </w:r>
      <w:r w:rsidR="00C7266E">
        <w:rPr>
          <w:rFonts w:asciiTheme="minorHAnsi" w:eastAsia="Times New Roman" w:hAnsiTheme="minorHAnsi" w:cstheme="minorHAnsi"/>
        </w:rPr>
        <w:t>, w ramach danego zadania,</w:t>
      </w:r>
      <w:r w:rsidRPr="008870AA">
        <w:rPr>
          <w:rFonts w:asciiTheme="minorHAnsi" w:eastAsia="Times New Roman" w:hAnsiTheme="minorHAnsi" w:cstheme="minorHAnsi"/>
        </w:rPr>
        <w:t xml:space="preserve">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01D0E2A1"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00C7266E">
        <w:rPr>
          <w:rFonts w:asciiTheme="minorHAnsi" w:eastAsia="Times New Roman" w:hAnsiTheme="minorHAnsi" w:cstheme="minorHAnsi"/>
          <w:color w:val="000000"/>
          <w:lang w:eastAsia="ar-SA"/>
        </w:rPr>
        <w:t xml:space="preserve">, w ramach danego zadania, </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4135850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w:t>
      </w:r>
      <w:r w:rsidR="00C7266E">
        <w:rPr>
          <w:rFonts w:asciiTheme="minorHAnsi" w:eastAsia="Times New Roman" w:hAnsiTheme="minorHAnsi" w:cstheme="minorHAnsi"/>
        </w:rPr>
        <w:t>, w ramach danego zadania,</w:t>
      </w:r>
      <w:r w:rsidRPr="008870AA">
        <w:rPr>
          <w:rFonts w:asciiTheme="minorHAnsi" w:eastAsia="Times New Roman" w:hAnsiTheme="minorHAnsi" w:cstheme="minorHAnsi"/>
        </w:rPr>
        <w:t xml:space="preserve">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5482A8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7266E">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CDFE1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7266E">
        <w:rPr>
          <w:rFonts w:asciiTheme="minorHAnsi" w:eastAsia="Times New Roman" w:hAnsiTheme="minorHAnsi" w:cstheme="minorHAnsi"/>
          <w:b/>
          <w:bCs/>
          <w:lang w:eastAsia="ar-SA"/>
        </w:rPr>
        <w:t>60</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w:t>
      </w:r>
      <w:r w:rsidR="00C7266E">
        <w:rPr>
          <w:rFonts w:asciiTheme="minorHAnsi" w:eastAsia="Times New Roman" w:hAnsiTheme="minorHAnsi" w:cstheme="minorHAnsi"/>
          <w:b/>
          <w:bCs/>
          <w:lang w:eastAsia="ar-SA"/>
        </w:rPr>
        <w:t>ęcy</w:t>
      </w:r>
      <w:r w:rsidR="005D210C">
        <w:rPr>
          <w:rFonts w:asciiTheme="minorHAnsi" w:eastAsia="Times New Roman" w:hAnsiTheme="minorHAnsi" w:cstheme="minorHAnsi"/>
          <w:b/>
          <w:bCs/>
          <w:lang w:eastAsia="ar-SA"/>
        </w:rPr>
        <w:t>.</w:t>
      </w:r>
    </w:p>
    <w:p w14:paraId="06B9708B" w14:textId="61145F9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7266E">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7266E">
        <w:rPr>
          <w:rFonts w:asciiTheme="minorHAnsi" w:eastAsia="Times New Roman" w:hAnsiTheme="minorHAnsi" w:cstheme="minorHAnsi"/>
          <w:lang w:eastAsia="ar-SA"/>
        </w:rPr>
        <w:t xml:space="preserve">60 </w:t>
      </w:r>
      <w:r w:rsidRPr="008870AA">
        <w:rPr>
          <w:rFonts w:asciiTheme="minorHAnsi" w:eastAsia="Times New Roman" w:hAnsiTheme="minorHAnsi" w:cstheme="minorHAnsi"/>
          <w:lang w:eastAsia="ar-SA"/>
        </w:rPr>
        <w:t>miesi</w:t>
      </w:r>
      <w:r w:rsidR="00C7266E">
        <w:rPr>
          <w:rFonts w:asciiTheme="minorHAnsi" w:eastAsia="Times New Roman" w:hAnsiTheme="minorHAnsi" w:cstheme="minorHAnsi"/>
          <w:lang w:eastAsia="ar-SA"/>
        </w:rPr>
        <w:t>ęcy.</w:t>
      </w:r>
    </w:p>
    <w:p w14:paraId="131F4A1C" w14:textId="0FE35A6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7266E">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51116713"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w:t>
      </w:r>
      <w:r w:rsidR="00C7266E">
        <w:rPr>
          <w:rFonts w:asciiTheme="minorHAnsi" w:eastAsia="Times New Roman" w:hAnsiTheme="minorHAnsi" w:cstheme="minorHAnsi"/>
          <w:color w:val="000000"/>
          <w:lang w:eastAsia="ar-SA"/>
        </w:rPr>
        <w:t xml:space="preserve">, w ramach danego zadania, </w:t>
      </w:r>
      <w:r w:rsidRPr="008870AA">
        <w:rPr>
          <w:rFonts w:asciiTheme="minorHAnsi" w:eastAsia="Times New Roman" w:hAnsiTheme="minorHAnsi" w:cstheme="minorHAnsi"/>
          <w:color w:val="000000"/>
          <w:lang w:eastAsia="ar-SA"/>
        </w:rPr>
        <w:t>wynosi: 40 pkt.</w:t>
      </w:r>
    </w:p>
    <w:bookmarkEnd w:id="53"/>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135663033"/>
      <w:r w:rsidRPr="008870AA">
        <w:rPr>
          <w:rFonts w:asciiTheme="minorHAnsi" w:hAnsiTheme="minorHAnsi" w:cstheme="minorHAnsi"/>
          <w:b/>
          <w:bCs/>
          <w:sz w:val="22"/>
          <w:szCs w:val="22"/>
        </w:rPr>
        <w:lastRenderedPageBreak/>
        <w:t>XXI. Wymagania dotyczące zabezpieczenia należytego wykonania umowy.</w:t>
      </w:r>
      <w:bookmarkEnd w:id="54"/>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5"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5"/>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6" w:name="_Toc135663035"/>
      <w:r w:rsidRPr="00173DE3">
        <w:rPr>
          <w:rFonts w:asciiTheme="minorHAnsi" w:hAnsiTheme="minorHAnsi" w:cstheme="minorHAnsi"/>
          <w:b/>
          <w:bCs/>
          <w:sz w:val="22"/>
          <w:szCs w:val="22"/>
        </w:rPr>
        <w:lastRenderedPageBreak/>
        <w:t>XXIII. Informacje o treści zawieranej umowy oraz możliwości jej zmiany</w:t>
      </w:r>
      <w:bookmarkEnd w:id="56"/>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7" w:name="_Toc135663036"/>
      <w:r w:rsidRPr="00173DE3">
        <w:rPr>
          <w:rFonts w:asciiTheme="minorHAnsi" w:hAnsiTheme="minorHAnsi" w:cstheme="minorHAnsi"/>
          <w:b/>
          <w:bCs/>
          <w:sz w:val="22"/>
          <w:szCs w:val="22"/>
        </w:rPr>
        <w:t>XXIV. Pouczenie o środkach ochrony prawnej przysługujących Wykonawcy</w:t>
      </w:r>
      <w:bookmarkEnd w:id="57"/>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8" w:name="_uarrfy5kozla" w:colFirst="0" w:colLast="0"/>
      <w:bookmarkStart w:id="59" w:name="_Toc135663037"/>
      <w:bookmarkEnd w:id="58"/>
      <w:r w:rsidRPr="008870AA">
        <w:rPr>
          <w:rFonts w:asciiTheme="minorHAnsi" w:hAnsiTheme="minorHAnsi" w:cstheme="minorHAnsi"/>
          <w:b/>
          <w:bCs/>
          <w:sz w:val="22"/>
          <w:szCs w:val="22"/>
        </w:rPr>
        <w:t>XXV. Spis załączników</w:t>
      </w:r>
      <w:bookmarkEnd w:id="59"/>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headerReference w:type="default" r:id="rId50"/>
      <w:footerReference w:type="default" r:id="rId51"/>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599113A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FC7053">
      <w:rPr>
        <w:rFonts w:asciiTheme="minorHAnsi" w:hAnsiTheme="minorHAnsi" w:cstheme="minorHAnsi"/>
        <w:sz w:val="20"/>
        <w:szCs w:val="20"/>
      </w:rPr>
      <w:t>7</w:t>
    </w:r>
    <w:r w:rsidR="001621E0">
      <w:rPr>
        <w:rFonts w:asciiTheme="minorHAnsi" w:hAnsiTheme="minorHAnsi" w:cstheme="minorHAnsi"/>
        <w:sz w:val="20"/>
        <w:szCs w:val="20"/>
      </w:rPr>
      <w:t>.</w:t>
    </w:r>
    <w:r w:rsidRPr="002E39C4">
      <w:rPr>
        <w:rFonts w:asciiTheme="minorHAnsi" w:hAnsiTheme="minorHAnsi" w:cstheme="minorHAnsi"/>
        <w:sz w:val="20"/>
        <w:szCs w:val="20"/>
      </w:rPr>
      <w:t>202</w:t>
    </w:r>
    <w:r w:rsidR="001621E0">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9175E1"/>
    <w:multiLevelType w:val="hybridMultilevel"/>
    <w:tmpl w:val="C3B21080"/>
    <w:lvl w:ilvl="0" w:tplc="8E34FC26">
      <w:start w:val="7"/>
      <w:numFmt w:val="bullet"/>
      <w:lvlText w:val="-"/>
      <w:lvlJc w:val="left"/>
      <w:pPr>
        <w:ind w:left="720" w:hanging="360"/>
      </w:pPr>
      <w:rPr>
        <w:rFonts w:ascii="Calibri" w:eastAsia="Arial" w:hAnsi="Calibri" w:cs="Calibri"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8253F3"/>
    <w:multiLevelType w:val="hybridMultilevel"/>
    <w:tmpl w:val="8D103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4EA61AB"/>
    <w:multiLevelType w:val="hybridMultilevel"/>
    <w:tmpl w:val="7134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0002F1"/>
    <w:multiLevelType w:val="hybridMultilevel"/>
    <w:tmpl w:val="7D443892"/>
    <w:lvl w:ilvl="0" w:tplc="B5224E10">
      <w:start w:val="1"/>
      <w:numFmt w:val="lowerLetter"/>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7"/>
  </w:num>
  <w:num w:numId="2" w16cid:durableId="1069309242">
    <w:abstractNumId w:val="17"/>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9"/>
  </w:num>
  <w:num w:numId="8" w16cid:durableId="1056702684">
    <w:abstractNumId w:val="28"/>
  </w:num>
  <w:num w:numId="9" w16cid:durableId="1452360499">
    <w:abstractNumId w:val="14"/>
  </w:num>
  <w:num w:numId="10" w16cid:durableId="111361321">
    <w:abstractNumId w:val="18"/>
  </w:num>
  <w:num w:numId="11" w16cid:durableId="2896665">
    <w:abstractNumId w:val="36"/>
  </w:num>
  <w:num w:numId="12" w16cid:durableId="1527327384">
    <w:abstractNumId w:val="0"/>
  </w:num>
  <w:num w:numId="13" w16cid:durableId="304244796">
    <w:abstractNumId w:val="38"/>
  </w:num>
  <w:num w:numId="14" w16cid:durableId="658389321">
    <w:abstractNumId w:val="29"/>
  </w:num>
  <w:num w:numId="15" w16cid:durableId="157310783">
    <w:abstractNumId w:val="23"/>
  </w:num>
  <w:num w:numId="16" w16cid:durableId="1423138143">
    <w:abstractNumId w:val="20"/>
  </w:num>
  <w:num w:numId="17" w16cid:durableId="231618385">
    <w:abstractNumId w:val="19"/>
  </w:num>
  <w:num w:numId="18" w16cid:durableId="1233926928">
    <w:abstractNumId w:val="24"/>
  </w:num>
  <w:num w:numId="19" w16cid:durableId="355271092">
    <w:abstractNumId w:val="27"/>
  </w:num>
  <w:num w:numId="20" w16cid:durableId="1933928054">
    <w:abstractNumId w:val="40"/>
  </w:num>
  <w:num w:numId="21" w16cid:durableId="1524703767">
    <w:abstractNumId w:val="25"/>
  </w:num>
  <w:num w:numId="22" w16cid:durableId="418672938">
    <w:abstractNumId w:val="10"/>
  </w:num>
  <w:num w:numId="23" w16cid:durableId="162278437">
    <w:abstractNumId w:val="11"/>
  </w:num>
  <w:num w:numId="24" w16cid:durableId="1922175906">
    <w:abstractNumId w:val="13"/>
  </w:num>
  <w:num w:numId="25" w16cid:durableId="1276905784">
    <w:abstractNumId w:val="4"/>
  </w:num>
  <w:num w:numId="26" w16cid:durableId="1724212298">
    <w:abstractNumId w:val="22"/>
  </w:num>
  <w:num w:numId="27" w16cid:durableId="991101479">
    <w:abstractNumId w:val="15"/>
  </w:num>
  <w:num w:numId="28" w16cid:durableId="1957367239">
    <w:abstractNumId w:val="35"/>
  </w:num>
  <w:num w:numId="29" w16cid:durableId="951744024">
    <w:abstractNumId w:val="16"/>
  </w:num>
  <w:num w:numId="30" w16cid:durableId="655188542">
    <w:abstractNumId w:val="2"/>
  </w:num>
  <w:num w:numId="31" w16cid:durableId="1107509289">
    <w:abstractNumId w:val="9"/>
  </w:num>
  <w:num w:numId="32" w16cid:durableId="791050100">
    <w:abstractNumId w:val="41"/>
  </w:num>
  <w:num w:numId="33" w16cid:durableId="53589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1"/>
  </w:num>
  <w:num w:numId="39" w16cid:durableId="781387141">
    <w:abstractNumId w:val="33"/>
  </w:num>
  <w:num w:numId="40" w16cid:durableId="1146630652">
    <w:abstractNumId w:val="32"/>
  </w:num>
  <w:num w:numId="41" w16cid:durableId="1171024498">
    <w:abstractNumId w:val="6"/>
  </w:num>
  <w:num w:numId="42" w16cid:durableId="501899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2321094">
    <w:abstractNumId w:val="30"/>
  </w:num>
  <w:num w:numId="44" w16cid:durableId="1666130609">
    <w:abstractNumId w:val="8"/>
  </w:num>
  <w:num w:numId="45" w16cid:durableId="968515555">
    <w:abstractNumId w:val="3"/>
  </w:num>
  <w:num w:numId="46" w16cid:durableId="927155581">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655"/>
    <w:rsid w:val="000A6AF4"/>
    <w:rsid w:val="000B62AF"/>
    <w:rsid w:val="000C4537"/>
    <w:rsid w:val="000C47FC"/>
    <w:rsid w:val="000C69D0"/>
    <w:rsid w:val="000C77A6"/>
    <w:rsid w:val="000D14A1"/>
    <w:rsid w:val="000D21F3"/>
    <w:rsid w:val="000D60C2"/>
    <w:rsid w:val="000E0261"/>
    <w:rsid w:val="000E0A1D"/>
    <w:rsid w:val="000E7830"/>
    <w:rsid w:val="000F0749"/>
    <w:rsid w:val="000F55D3"/>
    <w:rsid w:val="00101F71"/>
    <w:rsid w:val="00103E65"/>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5D4F"/>
    <w:rsid w:val="001767F9"/>
    <w:rsid w:val="0018087F"/>
    <w:rsid w:val="0018210F"/>
    <w:rsid w:val="00185337"/>
    <w:rsid w:val="001A0570"/>
    <w:rsid w:val="001A5561"/>
    <w:rsid w:val="001A6228"/>
    <w:rsid w:val="001A6830"/>
    <w:rsid w:val="001B3328"/>
    <w:rsid w:val="001B3CB2"/>
    <w:rsid w:val="001B7876"/>
    <w:rsid w:val="001C0A5A"/>
    <w:rsid w:val="001D2E73"/>
    <w:rsid w:val="001F181C"/>
    <w:rsid w:val="001F2FF1"/>
    <w:rsid w:val="001F7C00"/>
    <w:rsid w:val="00201334"/>
    <w:rsid w:val="0020436A"/>
    <w:rsid w:val="00204865"/>
    <w:rsid w:val="00204F9E"/>
    <w:rsid w:val="00210F2B"/>
    <w:rsid w:val="00217B83"/>
    <w:rsid w:val="00220671"/>
    <w:rsid w:val="0022393E"/>
    <w:rsid w:val="00223F58"/>
    <w:rsid w:val="00230688"/>
    <w:rsid w:val="002331FE"/>
    <w:rsid w:val="00235E15"/>
    <w:rsid w:val="002401B6"/>
    <w:rsid w:val="002411C2"/>
    <w:rsid w:val="00245D88"/>
    <w:rsid w:val="0025558A"/>
    <w:rsid w:val="0026506F"/>
    <w:rsid w:val="00273836"/>
    <w:rsid w:val="0028554F"/>
    <w:rsid w:val="002864F5"/>
    <w:rsid w:val="002871A3"/>
    <w:rsid w:val="00292820"/>
    <w:rsid w:val="00296A44"/>
    <w:rsid w:val="00297766"/>
    <w:rsid w:val="002A54B4"/>
    <w:rsid w:val="002B6FFB"/>
    <w:rsid w:val="002D15D6"/>
    <w:rsid w:val="002D3723"/>
    <w:rsid w:val="002D4F56"/>
    <w:rsid w:val="002D6811"/>
    <w:rsid w:val="002E39C4"/>
    <w:rsid w:val="002F03D5"/>
    <w:rsid w:val="003035B6"/>
    <w:rsid w:val="0030371C"/>
    <w:rsid w:val="00304225"/>
    <w:rsid w:val="00310EE6"/>
    <w:rsid w:val="00311772"/>
    <w:rsid w:val="00311B20"/>
    <w:rsid w:val="00320FE1"/>
    <w:rsid w:val="00323450"/>
    <w:rsid w:val="00323C4C"/>
    <w:rsid w:val="00324CA0"/>
    <w:rsid w:val="0032777E"/>
    <w:rsid w:val="003356B6"/>
    <w:rsid w:val="00336B79"/>
    <w:rsid w:val="00342695"/>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9FC"/>
    <w:rsid w:val="003E3E74"/>
    <w:rsid w:val="003E3F0B"/>
    <w:rsid w:val="003E4313"/>
    <w:rsid w:val="003F7166"/>
    <w:rsid w:val="00403F6A"/>
    <w:rsid w:val="00424CB9"/>
    <w:rsid w:val="004261AA"/>
    <w:rsid w:val="00435871"/>
    <w:rsid w:val="0043670B"/>
    <w:rsid w:val="00444A85"/>
    <w:rsid w:val="004467CF"/>
    <w:rsid w:val="004471EA"/>
    <w:rsid w:val="00467FDE"/>
    <w:rsid w:val="00470C64"/>
    <w:rsid w:val="0047596C"/>
    <w:rsid w:val="00481C2E"/>
    <w:rsid w:val="00487D3D"/>
    <w:rsid w:val="00494791"/>
    <w:rsid w:val="004A3292"/>
    <w:rsid w:val="004B091D"/>
    <w:rsid w:val="004B7160"/>
    <w:rsid w:val="004B763E"/>
    <w:rsid w:val="004C26A5"/>
    <w:rsid w:val="004C6E37"/>
    <w:rsid w:val="004D5D03"/>
    <w:rsid w:val="004F7D33"/>
    <w:rsid w:val="00500A00"/>
    <w:rsid w:val="00510FD9"/>
    <w:rsid w:val="00513E17"/>
    <w:rsid w:val="005221A5"/>
    <w:rsid w:val="005277CF"/>
    <w:rsid w:val="00527B61"/>
    <w:rsid w:val="00533BC3"/>
    <w:rsid w:val="005348FC"/>
    <w:rsid w:val="0053564D"/>
    <w:rsid w:val="005402F4"/>
    <w:rsid w:val="00542246"/>
    <w:rsid w:val="00544842"/>
    <w:rsid w:val="00545840"/>
    <w:rsid w:val="00562033"/>
    <w:rsid w:val="005641F4"/>
    <w:rsid w:val="00564C90"/>
    <w:rsid w:val="00567171"/>
    <w:rsid w:val="0056763D"/>
    <w:rsid w:val="00567DD2"/>
    <w:rsid w:val="00567F3C"/>
    <w:rsid w:val="00587233"/>
    <w:rsid w:val="005950D5"/>
    <w:rsid w:val="00595D00"/>
    <w:rsid w:val="005A014E"/>
    <w:rsid w:val="005A2283"/>
    <w:rsid w:val="005A706C"/>
    <w:rsid w:val="005A738A"/>
    <w:rsid w:val="005B06D6"/>
    <w:rsid w:val="005B0E91"/>
    <w:rsid w:val="005B19AF"/>
    <w:rsid w:val="005C39DE"/>
    <w:rsid w:val="005D028B"/>
    <w:rsid w:val="005D210C"/>
    <w:rsid w:val="005D3A17"/>
    <w:rsid w:val="005E1D15"/>
    <w:rsid w:val="005E4E8B"/>
    <w:rsid w:val="005F05D5"/>
    <w:rsid w:val="005F065A"/>
    <w:rsid w:val="005F0CA2"/>
    <w:rsid w:val="005F2EDB"/>
    <w:rsid w:val="005F349C"/>
    <w:rsid w:val="005F45DD"/>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7297"/>
    <w:rsid w:val="006776A9"/>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0A18"/>
    <w:rsid w:val="00723DE2"/>
    <w:rsid w:val="00725473"/>
    <w:rsid w:val="007279C9"/>
    <w:rsid w:val="007403BC"/>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424C"/>
    <w:rsid w:val="008264E3"/>
    <w:rsid w:val="008350FA"/>
    <w:rsid w:val="00835CAF"/>
    <w:rsid w:val="00846C28"/>
    <w:rsid w:val="00850178"/>
    <w:rsid w:val="00850291"/>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215B"/>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0029"/>
    <w:rsid w:val="009C66CF"/>
    <w:rsid w:val="009E1A40"/>
    <w:rsid w:val="009E1E89"/>
    <w:rsid w:val="009E7094"/>
    <w:rsid w:val="009F1359"/>
    <w:rsid w:val="009F5D8E"/>
    <w:rsid w:val="009F61EF"/>
    <w:rsid w:val="00A27CD8"/>
    <w:rsid w:val="00A44357"/>
    <w:rsid w:val="00A5165E"/>
    <w:rsid w:val="00A55B7B"/>
    <w:rsid w:val="00A57AD4"/>
    <w:rsid w:val="00A60262"/>
    <w:rsid w:val="00A63219"/>
    <w:rsid w:val="00A6491C"/>
    <w:rsid w:val="00A65A72"/>
    <w:rsid w:val="00A66A28"/>
    <w:rsid w:val="00A83A63"/>
    <w:rsid w:val="00A849BC"/>
    <w:rsid w:val="00A86B4D"/>
    <w:rsid w:val="00A913DE"/>
    <w:rsid w:val="00A94A09"/>
    <w:rsid w:val="00AB1B91"/>
    <w:rsid w:val="00AB2BC6"/>
    <w:rsid w:val="00AB55B1"/>
    <w:rsid w:val="00AB79A9"/>
    <w:rsid w:val="00AB7F95"/>
    <w:rsid w:val="00AC04F9"/>
    <w:rsid w:val="00AE256A"/>
    <w:rsid w:val="00AF1F40"/>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602"/>
    <w:rsid w:val="00C25D6C"/>
    <w:rsid w:val="00C27963"/>
    <w:rsid w:val="00C27F9F"/>
    <w:rsid w:val="00C31918"/>
    <w:rsid w:val="00C34DDD"/>
    <w:rsid w:val="00C354B1"/>
    <w:rsid w:val="00C355D9"/>
    <w:rsid w:val="00C370BA"/>
    <w:rsid w:val="00C37C2B"/>
    <w:rsid w:val="00C448E0"/>
    <w:rsid w:val="00C469A2"/>
    <w:rsid w:val="00C52FA2"/>
    <w:rsid w:val="00C53D48"/>
    <w:rsid w:val="00C54C1C"/>
    <w:rsid w:val="00C61848"/>
    <w:rsid w:val="00C64A36"/>
    <w:rsid w:val="00C7070E"/>
    <w:rsid w:val="00C7266E"/>
    <w:rsid w:val="00C7344A"/>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568CC"/>
    <w:rsid w:val="00D60AB1"/>
    <w:rsid w:val="00D60D12"/>
    <w:rsid w:val="00D61D92"/>
    <w:rsid w:val="00D64F65"/>
    <w:rsid w:val="00D66130"/>
    <w:rsid w:val="00D673D0"/>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04BB0"/>
    <w:rsid w:val="00E10C82"/>
    <w:rsid w:val="00E129F4"/>
    <w:rsid w:val="00E147BC"/>
    <w:rsid w:val="00E24987"/>
    <w:rsid w:val="00E3190E"/>
    <w:rsid w:val="00E31ECE"/>
    <w:rsid w:val="00E36E74"/>
    <w:rsid w:val="00E36ECF"/>
    <w:rsid w:val="00E40F1A"/>
    <w:rsid w:val="00E41824"/>
    <w:rsid w:val="00E43692"/>
    <w:rsid w:val="00E43C5D"/>
    <w:rsid w:val="00E45B28"/>
    <w:rsid w:val="00E51A42"/>
    <w:rsid w:val="00E563E1"/>
    <w:rsid w:val="00E603A7"/>
    <w:rsid w:val="00E621AC"/>
    <w:rsid w:val="00E74276"/>
    <w:rsid w:val="00E80DC0"/>
    <w:rsid w:val="00E84AFF"/>
    <w:rsid w:val="00E9033F"/>
    <w:rsid w:val="00E90430"/>
    <w:rsid w:val="00E920A2"/>
    <w:rsid w:val="00EB1D1F"/>
    <w:rsid w:val="00EB47ED"/>
    <w:rsid w:val="00EC4BE3"/>
    <w:rsid w:val="00EC6369"/>
    <w:rsid w:val="00ED0E75"/>
    <w:rsid w:val="00ED55A0"/>
    <w:rsid w:val="00ED702C"/>
    <w:rsid w:val="00EE0719"/>
    <w:rsid w:val="00EE12EC"/>
    <w:rsid w:val="00EE44B6"/>
    <w:rsid w:val="00EE6DEB"/>
    <w:rsid w:val="00EF0373"/>
    <w:rsid w:val="00F01449"/>
    <w:rsid w:val="00F016E3"/>
    <w:rsid w:val="00F131B6"/>
    <w:rsid w:val="00F136EC"/>
    <w:rsid w:val="00F13C47"/>
    <w:rsid w:val="00F150DD"/>
    <w:rsid w:val="00F15A45"/>
    <w:rsid w:val="00F1794C"/>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C7053"/>
    <w:rsid w:val="00FD1E9A"/>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wodne-roboty-budowlane-6842"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nccert.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dopiewo" TargetMode="External"/><Relationship Id="rId11" Type="http://schemas.openxmlformats.org/officeDocument/2006/relationships/hyperlink" Target="https://platformazakupowa.pl/pn/dopiewo"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dopiewo"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zp@dopiewo.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dopiewo.pl/" TargetMode="External"/><Relationship Id="rId14" Type="http://schemas.openxmlformats.org/officeDocument/2006/relationships/hyperlink" Target="https://platformazakupowa.pl/pn/dopiewo"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agdalena.pawlicka@dopiewo.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https://platformazakupowa.pl/transakcja/902721"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od%40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29</Pages>
  <Words>12224</Words>
  <Characters>73344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cp:revision>
  <cp:lastPrinted>2024-02-16T09:13:00Z</cp:lastPrinted>
  <dcterms:created xsi:type="dcterms:W3CDTF">2024-03-18T11:55:00Z</dcterms:created>
  <dcterms:modified xsi:type="dcterms:W3CDTF">2024-03-19T11:02:00Z</dcterms:modified>
</cp:coreProperties>
</file>