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41" w:rsidRPr="00605BC1" w:rsidRDefault="00310B92" w:rsidP="00B57E41">
      <w:pPr>
        <w:spacing w:after="218" w:line="259" w:lineRule="auto"/>
        <w:ind w:left="0" w:firstLine="0"/>
        <w:jc w:val="left"/>
        <w:rPr>
          <w:lang w:val="pl-PL"/>
        </w:rPr>
      </w:pPr>
      <w:r>
        <w:rPr>
          <w:lang w:val="pl-PL"/>
        </w:rPr>
        <w:t>Zał nr 4</w:t>
      </w:r>
      <w:bookmarkStart w:id="0" w:name="_GoBack"/>
      <w:bookmarkEnd w:id="0"/>
    </w:p>
    <w:p w:rsidR="00B57E41" w:rsidRPr="00BE7568" w:rsidRDefault="00B57E41" w:rsidP="00B57E41">
      <w:pPr>
        <w:spacing w:after="11" w:line="267" w:lineRule="auto"/>
        <w:ind w:left="10" w:right="40" w:hanging="10"/>
        <w:jc w:val="center"/>
        <w:rPr>
          <w:b/>
          <w:color w:val="auto"/>
          <w:lang w:val="pl-PL"/>
        </w:rPr>
      </w:pPr>
      <w:r w:rsidRPr="00BE7568">
        <w:rPr>
          <w:b/>
          <w:color w:val="auto"/>
          <w:lang w:val="pl-PL"/>
        </w:rPr>
        <w:t xml:space="preserve">Opis przedmiotu zamówienia </w:t>
      </w:r>
    </w:p>
    <w:p w:rsidR="00605BC1" w:rsidRPr="00BE7568" w:rsidRDefault="00B57E41" w:rsidP="00BE7568">
      <w:pPr>
        <w:spacing w:after="282" w:line="267" w:lineRule="auto"/>
        <w:ind w:left="10" w:hanging="10"/>
        <w:jc w:val="center"/>
        <w:rPr>
          <w:b/>
          <w:color w:val="auto"/>
          <w:lang w:val="pl-PL"/>
        </w:rPr>
      </w:pPr>
      <w:r w:rsidRPr="00BE7568">
        <w:rPr>
          <w:b/>
          <w:color w:val="auto"/>
          <w:lang w:val="pl-PL"/>
        </w:rPr>
        <w:t xml:space="preserve">Dotyczy: </w:t>
      </w:r>
      <w:r w:rsidR="003A7A71" w:rsidRPr="00BE7568">
        <w:rPr>
          <w:b/>
          <w:color w:val="auto"/>
          <w:lang w:val="pl-PL"/>
        </w:rPr>
        <w:t>Dostawa</w:t>
      </w:r>
      <w:r w:rsidRPr="00BE7568">
        <w:rPr>
          <w:b/>
          <w:color w:val="auto"/>
          <w:lang w:val="pl-PL"/>
        </w:rPr>
        <w:t xml:space="preserve"> i montaż pierwszego wyposażenia strzelnicy wirtualnej w budynku II Liceum Ogólnokształcącego im. Stanisława Staszica w Starachowicach przy ul. Szkolnej 12 w ramach realizowanego programu „Strzelnica w powiecie 2023”</w:t>
      </w:r>
    </w:p>
    <w:p w:rsidR="00605BC1" w:rsidRPr="00094AF8" w:rsidRDefault="00605BC1" w:rsidP="00BE7568">
      <w:pPr>
        <w:pStyle w:val="Akapitzlist"/>
        <w:numPr>
          <w:ilvl w:val="0"/>
          <w:numId w:val="6"/>
        </w:numPr>
        <w:spacing w:after="0" w:line="259" w:lineRule="auto"/>
        <w:rPr>
          <w:lang w:val="pl-PL"/>
        </w:rPr>
      </w:pPr>
      <w:r w:rsidRPr="00094AF8">
        <w:rPr>
          <w:lang w:val="pl-PL"/>
        </w:rPr>
        <w:t>Przedmiotem zamówienia jest zakup kompletnego zestawu strzeleckiego „wirtualnej strzelnicy” wraz z kompletnym wyposażeniem i zestawem startowym materiałów eksploatacyjnych.</w:t>
      </w:r>
    </w:p>
    <w:p w:rsidR="00605BC1" w:rsidRPr="00BE7568" w:rsidRDefault="00605BC1" w:rsidP="00BE7568">
      <w:pPr>
        <w:pStyle w:val="Akapitzlist"/>
        <w:numPr>
          <w:ilvl w:val="0"/>
          <w:numId w:val="6"/>
        </w:numPr>
        <w:spacing w:after="0" w:line="259" w:lineRule="auto"/>
        <w:rPr>
          <w:lang w:val="pl-PL"/>
        </w:rPr>
      </w:pPr>
      <w:r w:rsidRPr="00BE7568">
        <w:rPr>
          <w:lang w:val="pl-PL"/>
        </w:rPr>
        <w:t>Montaż elementów systemu oraz jego konfiguracja.</w:t>
      </w:r>
    </w:p>
    <w:p w:rsidR="00605BC1" w:rsidRPr="00BE7568" w:rsidRDefault="00605BC1" w:rsidP="00BE7568">
      <w:pPr>
        <w:pStyle w:val="Akapitzlist"/>
        <w:numPr>
          <w:ilvl w:val="0"/>
          <w:numId w:val="6"/>
        </w:numPr>
        <w:spacing w:after="0" w:line="259" w:lineRule="auto"/>
        <w:rPr>
          <w:lang w:val="pl-PL"/>
        </w:rPr>
      </w:pPr>
      <w:r w:rsidRPr="00BE7568">
        <w:rPr>
          <w:lang w:val="pl-PL"/>
        </w:rPr>
        <w:t>Przeprowadzenie szkolenia dotyczącego zasad obsługi oraz eksploatacji urządzeń i sprzętu, składających się na kompletny zestaw strzeleckiego systemu szkolno-treningowego.</w:t>
      </w:r>
    </w:p>
    <w:p w:rsidR="00605BC1" w:rsidRPr="00BE7568" w:rsidRDefault="00605BC1" w:rsidP="00BE7568">
      <w:pPr>
        <w:pStyle w:val="Akapitzlist"/>
        <w:numPr>
          <w:ilvl w:val="0"/>
          <w:numId w:val="6"/>
        </w:numPr>
        <w:spacing w:after="0" w:line="259" w:lineRule="auto"/>
        <w:rPr>
          <w:lang w:val="pl-PL"/>
        </w:rPr>
      </w:pPr>
      <w:r w:rsidRPr="00BE7568">
        <w:rPr>
          <w:lang w:val="pl-PL"/>
        </w:rPr>
        <w:t>Wymogi techniczne i parametry użytkowe wirtualnej strzelnicy strzeleckiego systemu szkolno-treningowego muszą spełniać wszystkie warunki określone w powszechnie obowiązujących przepisach oraz posiadać, potwierdzone stosownym „Certyfikatem Zgodności” (homologacja), wszystkie parametry (cechy) użytkowe określone w pkt V.12 Ogłoszenia Konkursu Ofert, opublikowanego na stronie internetowej: link do ww.:</w:t>
      </w:r>
    </w:p>
    <w:p w:rsidR="00605BC1" w:rsidRDefault="00310B92" w:rsidP="00605BC1">
      <w:pPr>
        <w:spacing w:after="0" w:line="259" w:lineRule="auto"/>
        <w:ind w:left="0" w:firstLine="0"/>
        <w:rPr>
          <w:lang w:val="pl-PL"/>
        </w:rPr>
      </w:pPr>
      <w:hyperlink r:id="rId7" w:history="1">
        <w:r w:rsidR="00605BC1" w:rsidRPr="00647735">
          <w:rPr>
            <w:rStyle w:val="Hipercze"/>
            <w:lang w:val="pl-PL"/>
          </w:rPr>
          <w:t>https://www.gov.pl/web/obrona-narodowa/konkursu-ofert-strzelnica-w-powiecie-2023-nr-12023cwcr</w:t>
        </w:r>
      </w:hyperlink>
    </w:p>
    <w:p w:rsidR="00605BC1" w:rsidRDefault="00605BC1" w:rsidP="00605BC1">
      <w:pPr>
        <w:spacing w:after="0" w:line="259" w:lineRule="auto"/>
        <w:ind w:left="0" w:firstLine="0"/>
        <w:rPr>
          <w:lang w:val="pl-PL"/>
        </w:rPr>
      </w:pPr>
    </w:p>
    <w:tbl>
      <w:tblPr>
        <w:tblStyle w:val="TableGrid"/>
        <w:tblW w:w="8742" w:type="dxa"/>
        <w:tblInd w:w="113" w:type="dxa"/>
        <w:tblCellMar>
          <w:top w:w="47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8742"/>
      </w:tblGrid>
      <w:tr w:rsidR="00605BC1" w:rsidRPr="00605BC1" w:rsidTr="00A86E1D">
        <w:trPr>
          <w:trHeight w:val="278"/>
        </w:trPr>
        <w:tc>
          <w:tcPr>
            <w:tcW w:w="8742" w:type="dxa"/>
          </w:tcPr>
          <w:p w:rsidR="00605BC1" w:rsidRPr="00605BC1" w:rsidRDefault="00BE7568" w:rsidP="00A86E1D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 skład systemu wchodzą:</w:t>
            </w:r>
            <w:r w:rsidR="00605BC1" w:rsidRPr="00605BC1">
              <w:rPr>
                <w:lang w:val="pl-PL"/>
              </w:rPr>
              <w:t xml:space="preserve"> </w:t>
            </w:r>
          </w:p>
        </w:tc>
      </w:tr>
      <w:tr w:rsidR="00605BC1" w:rsidRPr="00605BC1" w:rsidTr="00A86E1D">
        <w:trPr>
          <w:trHeight w:val="1085"/>
        </w:trPr>
        <w:tc>
          <w:tcPr>
            <w:tcW w:w="8742" w:type="dxa"/>
          </w:tcPr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99" w:right="98" w:hanging="284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 xml:space="preserve">moduł projekcji z kablem zasilającym – 1kpl., w tym: </w:t>
            </w:r>
          </w:p>
          <w:p w:rsidR="00605BC1" w:rsidRPr="00605BC1" w:rsidRDefault="00605BC1" w:rsidP="00A86E1D">
            <w:pPr>
              <w:spacing w:after="0" w:line="259" w:lineRule="auto"/>
              <w:ind w:left="360" w:right="98" w:firstLine="0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 xml:space="preserve">- zestaw mikrokomputerowy PC </w:t>
            </w:r>
          </w:p>
          <w:p w:rsidR="00605BC1" w:rsidRPr="00605BC1" w:rsidRDefault="00605BC1" w:rsidP="00A86E1D">
            <w:pPr>
              <w:spacing w:after="0" w:line="239" w:lineRule="auto"/>
              <w:ind w:left="340" w:right="98" w:firstLine="20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>- projektor</w:t>
            </w:r>
          </w:p>
          <w:p w:rsidR="00605BC1" w:rsidRPr="00605BC1" w:rsidRDefault="00605BC1" w:rsidP="00A86E1D">
            <w:pPr>
              <w:spacing w:after="0" w:line="259" w:lineRule="auto"/>
              <w:ind w:left="360" w:right="98" w:firstLine="0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 xml:space="preserve">- kamera </w:t>
            </w:r>
          </w:p>
          <w:p w:rsidR="00605BC1" w:rsidRPr="00605BC1" w:rsidRDefault="00605BC1" w:rsidP="00A86E1D">
            <w:pPr>
              <w:spacing w:after="0" w:line="259" w:lineRule="auto"/>
              <w:ind w:left="360" w:right="98" w:firstLine="0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>- głośnik z wbudowanym wzmacniaczem i Bluetooth do odtwarzania muzyki i urządzeń mobilnych</w:t>
            </w:r>
          </w:p>
          <w:p w:rsidR="00605BC1" w:rsidRPr="00605BC1" w:rsidRDefault="00605BC1" w:rsidP="00A86E1D">
            <w:pPr>
              <w:spacing w:after="0" w:line="259" w:lineRule="auto"/>
              <w:ind w:left="360" w:right="98" w:firstLine="0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>- punkt dostępowy Wi-Fi;</w:t>
            </w:r>
          </w:p>
          <w:p w:rsidR="00605BC1" w:rsidRPr="00605BC1" w:rsidRDefault="00605BC1" w:rsidP="00A86E1D">
            <w:pPr>
              <w:spacing w:after="0" w:line="259" w:lineRule="auto"/>
              <w:ind w:left="360" w:right="98" w:firstLine="0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>- punkt dostępowy Bluetooth;</w:t>
            </w:r>
          </w:p>
          <w:p w:rsidR="00605BC1" w:rsidRPr="00605BC1" w:rsidRDefault="00605BC1" w:rsidP="0011631C">
            <w:pPr>
              <w:spacing w:after="0" w:line="259" w:lineRule="auto"/>
              <w:ind w:right="98" w:hanging="1299"/>
              <w:rPr>
                <w:color w:val="auto"/>
                <w:lang w:val="pl-PL"/>
              </w:rPr>
            </w:pPr>
            <w:r w:rsidRPr="00605BC1">
              <w:rPr>
                <w:color w:val="auto"/>
                <w:lang w:val="pl-PL"/>
              </w:rPr>
              <w:t>wszystkie komponenty umieszczone w jednej obudowie, która jest zasilana jednym kablem.</w:t>
            </w:r>
          </w:p>
        </w:tc>
      </w:tr>
      <w:tr w:rsidR="00605BC1" w:rsidRPr="00605BC1" w:rsidTr="00A86E1D">
        <w:trPr>
          <w:trHeight w:val="804"/>
        </w:trPr>
        <w:tc>
          <w:tcPr>
            <w:tcW w:w="8742" w:type="dxa"/>
          </w:tcPr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klawiatura bezprzewodowa z gładzikiem;</w:t>
            </w:r>
          </w:p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tablet z ładowarką</w:t>
            </w:r>
          </w:p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drukarka laserowa monochromatyczna</w:t>
            </w:r>
          </w:p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specjalistyczne oprogramowanie mikrokomputera;</w:t>
            </w:r>
          </w:p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specjalistyczne oprogramowanie i aplikacje do tableta;</w:t>
            </w:r>
          </w:p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broń treningowa działająca w systemie blow-back, zasilana green-gazem</w:t>
            </w:r>
            <w:r w:rsidR="00721B61">
              <w:rPr>
                <w:lang w:val="pl-PL"/>
              </w:rPr>
              <w:t xml:space="preserve">: </w:t>
            </w:r>
            <w:r w:rsidRPr="00605BC1">
              <w:rPr>
                <w:lang w:val="pl-PL"/>
              </w:rPr>
              <w:t>replika karabinu z dwoma magazynkami – min. 4 kpl, replika pistoletu z dwoma magazynkami – min. 4 kpl;</w:t>
            </w:r>
          </w:p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bezprzewodowe moduły laserowe dedykowane do rodzajów replik ASG: do karabinu – 4 szt., do pistoletu 4 szt.</w:t>
            </w:r>
            <w:r w:rsidR="00DC2994">
              <w:rPr>
                <w:lang w:val="pl-PL"/>
              </w:rPr>
              <w:t>;</w:t>
            </w:r>
          </w:p>
          <w:p w:rsidR="00605BC1" w:rsidRPr="00605BC1" w:rsidRDefault="00605BC1" w:rsidP="00A86E1D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206" w:right="98" w:hanging="206"/>
              <w:rPr>
                <w:lang w:val="pl-PL"/>
              </w:rPr>
            </w:pPr>
            <w:r w:rsidRPr="00605BC1">
              <w:rPr>
                <w:lang w:val="pl-PL"/>
              </w:rPr>
              <w:t>ładowarka bezprzewodowego modułu laserowego umożliwiająca podłączenie do 8 szt. modułów;</w:t>
            </w:r>
          </w:p>
          <w:p w:rsidR="00605BC1" w:rsidRPr="00605BC1" w:rsidRDefault="00605BC1" w:rsidP="00605BC1">
            <w:pPr>
              <w:pStyle w:val="Akapitzlist"/>
              <w:numPr>
                <w:ilvl w:val="0"/>
                <w:numId w:val="3"/>
              </w:numPr>
              <w:spacing w:after="0" w:line="239" w:lineRule="auto"/>
              <w:ind w:left="347" w:right="98" w:hanging="347"/>
              <w:rPr>
                <w:lang w:val="pl-PL"/>
              </w:rPr>
            </w:pPr>
            <w:r w:rsidRPr="00605BC1">
              <w:rPr>
                <w:lang w:val="pl-PL"/>
              </w:rPr>
              <w:t>opakowania transportowe, pasy nośne, kabury, futerały na powyższy sprzęt;</w:t>
            </w:r>
          </w:p>
          <w:p w:rsidR="00605BC1" w:rsidRPr="00605BC1" w:rsidRDefault="00605BC1" w:rsidP="00A86E1D">
            <w:pPr>
              <w:numPr>
                <w:ilvl w:val="0"/>
                <w:numId w:val="3"/>
              </w:numPr>
              <w:ind w:left="347" w:right="90" w:hanging="347"/>
              <w:rPr>
                <w:lang w:val="pl-PL"/>
              </w:rPr>
            </w:pPr>
            <w:r w:rsidRPr="00605BC1">
              <w:rPr>
                <w:lang w:val="pl-PL"/>
              </w:rPr>
              <w:t xml:space="preserve">pakiet startowy materiałów eksploatacyjnych i konserwacyjnych. </w:t>
            </w:r>
          </w:p>
        </w:tc>
      </w:tr>
    </w:tbl>
    <w:p w:rsidR="00605BC1" w:rsidRDefault="00605BC1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</w:p>
    <w:p w:rsidR="00605BC1" w:rsidRPr="00BE7568" w:rsidRDefault="00BE7568" w:rsidP="00BE7568">
      <w:pPr>
        <w:pStyle w:val="Akapitzlist"/>
        <w:numPr>
          <w:ilvl w:val="0"/>
          <w:numId w:val="6"/>
        </w:numPr>
        <w:spacing w:after="0" w:line="259" w:lineRule="auto"/>
        <w:rPr>
          <w:lang w:val="pl-PL"/>
        </w:rPr>
      </w:pPr>
      <w:r>
        <w:rPr>
          <w:lang w:val="pl-PL"/>
        </w:rPr>
        <w:t xml:space="preserve"> S</w:t>
      </w:r>
      <w:r w:rsidR="00605BC1" w:rsidRPr="00BE7568">
        <w:rPr>
          <w:lang w:val="pl-PL"/>
        </w:rPr>
        <w:t>ystem multimedialny i laserowe symulatory broni wchodzące w skład wirtualnej strzelnicy, muszą spełniać poniższe warunki:</w:t>
      </w: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 xml:space="preserve">− posiadać dokument — Deklarację zgodności </w:t>
      </w:r>
      <w:r>
        <w:rPr>
          <w:lang w:val="pl-PL"/>
        </w:rPr>
        <w:t xml:space="preserve">CE dla wyrobu wprowadzanego lub </w:t>
      </w:r>
      <w:r w:rsidRPr="00605BC1">
        <w:rPr>
          <w:lang w:val="pl-PL"/>
        </w:rPr>
        <w:t>udostępnianego na rynku Europejskiego Obszaru Gospod</w:t>
      </w:r>
      <w:r>
        <w:rPr>
          <w:lang w:val="pl-PL"/>
        </w:rPr>
        <w:t xml:space="preserve">arczego potwierdzającą zgodność </w:t>
      </w:r>
      <w:r w:rsidRPr="00605BC1">
        <w:rPr>
          <w:lang w:val="pl-PL"/>
        </w:rPr>
        <w:t>wyrobu z wymaganiami zawartymi w przepisach dyrektywy Nowego Podejścia w zakresach</w:t>
      </w:r>
      <w:r>
        <w:rPr>
          <w:lang w:val="pl-PL"/>
        </w:rPr>
        <w:t xml:space="preserve"> </w:t>
      </w:r>
      <w:r w:rsidRPr="00605BC1">
        <w:rPr>
          <w:lang w:val="pl-PL"/>
        </w:rPr>
        <w:t>dyrektyw odpowiadających konstrukcji wyrobu,</w:t>
      </w: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− posiadać dokument - Certyfikat zgodności przedmiotow</w:t>
      </w:r>
      <w:r>
        <w:rPr>
          <w:lang w:val="pl-PL"/>
        </w:rPr>
        <w:t xml:space="preserve">ego wyrobu z wymaganiami oferty </w:t>
      </w:r>
      <w:r w:rsidRPr="00605BC1">
        <w:rPr>
          <w:lang w:val="pl-PL"/>
        </w:rPr>
        <w:t xml:space="preserve">określonymi poniżej wydanym przez organizację posiadającą </w:t>
      </w:r>
      <w:r>
        <w:rPr>
          <w:lang w:val="pl-PL"/>
        </w:rPr>
        <w:t xml:space="preserve">status jednostki certyfikującej </w:t>
      </w:r>
      <w:r w:rsidRPr="00605BC1">
        <w:rPr>
          <w:lang w:val="pl-PL"/>
        </w:rPr>
        <w:t>wyroby akredytowanej w odniesieniu do PN-EN ISO/IEC 17</w:t>
      </w:r>
      <w:r>
        <w:rPr>
          <w:lang w:val="pl-PL"/>
        </w:rPr>
        <w:t xml:space="preserve">065. Jednostka powinna posiadać </w:t>
      </w:r>
      <w:r w:rsidRPr="00605BC1">
        <w:rPr>
          <w:lang w:val="pl-PL"/>
        </w:rPr>
        <w:t xml:space="preserve">personel </w:t>
      </w:r>
      <w:r w:rsidRPr="00605BC1">
        <w:rPr>
          <w:lang w:val="pl-PL"/>
        </w:rPr>
        <w:lastRenderedPageBreak/>
        <w:t xml:space="preserve">kompetentny w zakresie przedmiotu oceny. </w:t>
      </w:r>
      <w:r>
        <w:rPr>
          <w:lang w:val="pl-PL"/>
        </w:rPr>
        <w:t xml:space="preserve">Certyfikat może zostać wydany w </w:t>
      </w:r>
      <w:r w:rsidRPr="00605BC1">
        <w:rPr>
          <w:lang w:val="pl-PL"/>
        </w:rPr>
        <w:t>ramach działalności certyfikacyjnej poza zakresem akredytacji, na podstawie badań, który</w:t>
      </w:r>
      <w:r>
        <w:rPr>
          <w:lang w:val="pl-PL"/>
        </w:rPr>
        <w:t xml:space="preserve">ch </w:t>
      </w:r>
      <w:r w:rsidRPr="00605BC1">
        <w:rPr>
          <w:lang w:val="pl-PL"/>
        </w:rPr>
        <w:t>metodykę określono w porozumieniu z jednostką certy</w:t>
      </w:r>
      <w:r>
        <w:rPr>
          <w:lang w:val="pl-PL"/>
        </w:rPr>
        <w:t xml:space="preserve">fikującą. Badania na zgodność z </w:t>
      </w:r>
      <w:r w:rsidRPr="00605BC1">
        <w:rPr>
          <w:lang w:val="pl-PL"/>
        </w:rPr>
        <w:t>wymaganiami konkursu należy przeprowadzić w opar</w:t>
      </w:r>
      <w:r>
        <w:rPr>
          <w:lang w:val="pl-PL"/>
        </w:rPr>
        <w:t xml:space="preserve">ciu o opracowaną metodykę badań </w:t>
      </w:r>
      <w:r w:rsidRPr="00605BC1">
        <w:rPr>
          <w:lang w:val="pl-PL"/>
        </w:rPr>
        <w:t>wyrobu ujmującą metody oraz sposoby weryfikacji wszys</w:t>
      </w:r>
      <w:r>
        <w:rPr>
          <w:lang w:val="pl-PL"/>
        </w:rPr>
        <w:t xml:space="preserve">tkich parametrów technicznych i </w:t>
      </w:r>
      <w:r w:rsidRPr="00605BC1">
        <w:rPr>
          <w:lang w:val="pl-PL"/>
        </w:rPr>
        <w:t>wymagań opisowych. Wyniki badań oraz ich przebieg, p</w:t>
      </w:r>
      <w:r>
        <w:rPr>
          <w:lang w:val="pl-PL"/>
        </w:rPr>
        <w:t xml:space="preserve">owinny być zebrane w raporcie z </w:t>
      </w:r>
      <w:r w:rsidRPr="00605BC1">
        <w:rPr>
          <w:lang w:val="pl-PL"/>
        </w:rPr>
        <w:t>badań. Metodyka badań i raport badań zgodności wyro</w:t>
      </w:r>
      <w:r>
        <w:rPr>
          <w:lang w:val="pl-PL"/>
        </w:rPr>
        <w:t xml:space="preserve">bu z wymaganiami oferty powinny </w:t>
      </w:r>
      <w:r w:rsidRPr="00605BC1">
        <w:rPr>
          <w:lang w:val="pl-PL"/>
        </w:rPr>
        <w:t>być dostępne do wglądu na żądanie przedstawiciel</w:t>
      </w:r>
      <w:r>
        <w:rPr>
          <w:lang w:val="pl-PL"/>
        </w:rPr>
        <w:t xml:space="preserve">a Ministerstwa Obrony Narodowej </w:t>
      </w:r>
      <w:r w:rsidRPr="00605BC1">
        <w:rPr>
          <w:lang w:val="pl-PL"/>
        </w:rPr>
        <w:t>-dokument obligatoryjny do przedłożeni</w:t>
      </w:r>
      <w:r>
        <w:rPr>
          <w:lang w:val="pl-PL"/>
        </w:rPr>
        <w:t xml:space="preserve">a wraz z formularzem ofertowym. </w:t>
      </w:r>
      <w:r w:rsidRPr="00605BC1">
        <w:rPr>
          <w:lang w:val="pl-PL"/>
        </w:rPr>
        <w:t>Brak przedłożenia powyższego dokumentu wraz z ofertą spowoduje odrzucenie oferty.</w:t>
      </w: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− posiadać następujące właściwości i funkcjonalności:</w:t>
      </w:r>
    </w:p>
    <w:p w:rsidR="00605BC1" w:rsidRPr="00DC2994" w:rsidRDefault="00605BC1" w:rsidP="00DC2994">
      <w:pPr>
        <w:pStyle w:val="Akapitzlist"/>
        <w:numPr>
          <w:ilvl w:val="0"/>
          <w:numId w:val="7"/>
        </w:numPr>
        <w:spacing w:after="0" w:line="259" w:lineRule="auto"/>
        <w:ind w:left="284" w:hanging="284"/>
        <w:rPr>
          <w:lang w:val="pl-PL"/>
        </w:rPr>
      </w:pPr>
      <w:r w:rsidRPr="00DC2994">
        <w:rPr>
          <w:lang w:val="pl-PL"/>
        </w:rPr>
        <w:t>działać w oparciu o wirtualną rzeczywistość i wykorzystywać laserowe symulatory (repliki) broni strzeleckiej wyposażone w urządzenia laserowe klasy I emitujące wiązkę światła w paśmie niewidzialnym (Norma PN-EN 60825-1:2014);</w:t>
      </w:r>
    </w:p>
    <w:p w:rsidR="00DC2994" w:rsidRPr="00DC2994" w:rsidRDefault="00DC2994" w:rsidP="00DC2994">
      <w:pPr>
        <w:spacing w:after="0" w:line="259" w:lineRule="auto"/>
        <w:ind w:left="0" w:firstLine="0"/>
        <w:rPr>
          <w:lang w:val="pl-PL"/>
        </w:rPr>
      </w:pPr>
    </w:p>
    <w:p w:rsid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b) system multimedialny: zasilany z sieci elektrycznej</w:t>
      </w:r>
      <w:r>
        <w:rPr>
          <w:lang w:val="pl-PL"/>
        </w:rPr>
        <w:t xml:space="preserve"> 230V, z graficznym interfejsem </w:t>
      </w:r>
      <w:r w:rsidRPr="00605BC1">
        <w:rPr>
          <w:lang w:val="pl-PL"/>
        </w:rPr>
        <w:t>użytkownika w języku polskim, z automatyczną kalibracj</w:t>
      </w:r>
      <w:r>
        <w:rPr>
          <w:lang w:val="pl-PL"/>
        </w:rPr>
        <w:t xml:space="preserve">ą obrazu, zapewniający właściwe </w:t>
      </w:r>
      <w:r w:rsidRPr="00605BC1">
        <w:rPr>
          <w:lang w:val="pl-PL"/>
        </w:rPr>
        <w:t xml:space="preserve">widzenie kątów obiektów umieszczonych na wirtualnych </w:t>
      </w:r>
      <w:r>
        <w:rPr>
          <w:lang w:val="pl-PL"/>
        </w:rPr>
        <w:t xml:space="preserve">odległościach prowadzenia ognia </w:t>
      </w:r>
      <w:r w:rsidRPr="00605BC1">
        <w:rPr>
          <w:lang w:val="pl-PL"/>
        </w:rPr>
        <w:t>niezależnie od wielkości wyświetlanego obrazu i u</w:t>
      </w:r>
      <w:r>
        <w:rPr>
          <w:lang w:val="pl-PL"/>
        </w:rPr>
        <w:t xml:space="preserve">mieszczenia w stosunku do niego </w:t>
      </w:r>
      <w:r w:rsidRPr="00605BC1">
        <w:rPr>
          <w:lang w:val="pl-PL"/>
        </w:rPr>
        <w:t>stanowiska strzeleckiego oraz zapewniający łatwość prz</w:t>
      </w:r>
      <w:r>
        <w:rPr>
          <w:lang w:val="pl-PL"/>
        </w:rPr>
        <w:t xml:space="preserve">ystosowania urządzenia do pracy </w:t>
      </w:r>
      <w:r w:rsidRPr="00605BC1">
        <w:rPr>
          <w:lang w:val="pl-PL"/>
        </w:rPr>
        <w:t>w przypadku potrzeby doraźnego wykorzystania w inn</w:t>
      </w:r>
      <w:r>
        <w:rPr>
          <w:lang w:val="pl-PL"/>
        </w:rPr>
        <w:t xml:space="preserve">ych pomieszczeniach, w tym przy </w:t>
      </w:r>
      <w:r w:rsidRPr="00605BC1">
        <w:rPr>
          <w:lang w:val="pl-PL"/>
        </w:rPr>
        <w:t>zmiennych warunkach oświetlenia;</w:t>
      </w:r>
    </w:p>
    <w:p w:rsidR="00E2785E" w:rsidRPr="00DC2994" w:rsidRDefault="00E2785E" w:rsidP="00605BC1">
      <w:pPr>
        <w:spacing w:after="0" w:line="259" w:lineRule="auto"/>
        <w:ind w:left="0" w:firstLine="0"/>
        <w:rPr>
          <w:b/>
          <w:lang w:val="pl-PL"/>
        </w:rPr>
      </w:pPr>
    </w:p>
    <w:p w:rsidR="000C1C96" w:rsidRPr="00605BC1" w:rsidRDefault="00E2785E" w:rsidP="00605BC1">
      <w:pPr>
        <w:spacing w:after="0" w:line="259" w:lineRule="auto"/>
        <w:ind w:left="0" w:firstLine="0"/>
        <w:rPr>
          <w:lang w:val="pl-PL"/>
        </w:rPr>
      </w:pPr>
      <w:r w:rsidRPr="00DC2994">
        <w:rPr>
          <w:b/>
          <w:lang w:val="pl-PL"/>
        </w:rPr>
        <w:t>Uwaga:</w:t>
      </w:r>
      <w:r>
        <w:rPr>
          <w:lang w:val="pl-PL"/>
        </w:rPr>
        <w:t xml:space="preserve"> obraz będzie wyświetlany na ścianie, </w:t>
      </w:r>
      <w:r w:rsidR="00DC2994">
        <w:rPr>
          <w:lang w:val="pl-PL"/>
        </w:rPr>
        <w:t>w pomieszczeniu o wymiarach</w:t>
      </w:r>
      <w:r w:rsidR="00721B61">
        <w:rPr>
          <w:lang w:val="pl-PL"/>
        </w:rPr>
        <w:t>:</w:t>
      </w:r>
      <w:r w:rsidR="00DC2994">
        <w:rPr>
          <w:lang w:val="pl-PL"/>
        </w:rPr>
        <w:t xml:space="preserve"> długość 8,83 m, szerokość 5,72 m i wysokość </w:t>
      </w:r>
      <w:r w:rsidR="00DC2994" w:rsidRPr="00DC2994">
        <w:rPr>
          <w:lang w:val="pl-PL"/>
        </w:rPr>
        <w:t>3,85 m.</w:t>
      </w:r>
      <w:r w:rsidR="00DC2994">
        <w:rPr>
          <w:lang w:val="pl-PL"/>
        </w:rPr>
        <w:t xml:space="preserve"> P</w:t>
      </w:r>
      <w:r>
        <w:rPr>
          <w:lang w:val="pl-PL"/>
        </w:rPr>
        <w:t>oprzez kalibrację obrazu</w:t>
      </w:r>
      <w:r w:rsidR="00DC2994">
        <w:rPr>
          <w:lang w:val="pl-PL"/>
        </w:rPr>
        <w:t xml:space="preserve"> należy uzyskać obraz szerokości min. 5 m i wysokości min. 3m i linią otwarcia ognia min. 6m.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c) umożliwiać rozwojową rozbudowę urządzenia o kolejne moduły po</w:t>
      </w:r>
      <w:r>
        <w:rPr>
          <w:lang w:val="pl-PL"/>
        </w:rPr>
        <w:t xml:space="preserve">przez łączenie np. za </w:t>
      </w:r>
      <w:r w:rsidRPr="00605BC1">
        <w:rPr>
          <w:lang w:val="pl-PL"/>
        </w:rPr>
        <w:t>pomocą sieci LAN, w celu rozszerzenia funkcjonalności szkoleniowej wirtualnej strzelnicy;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d) posiadać wyposażenie i oprogramowanie d</w:t>
      </w:r>
      <w:r w:rsidR="00094AF8">
        <w:rPr>
          <w:lang w:val="pl-PL"/>
        </w:rPr>
        <w:t xml:space="preserve">o zautomatyzowanego, sieciowego </w:t>
      </w:r>
      <w:r w:rsidRPr="00605BC1">
        <w:rPr>
          <w:lang w:val="pl-PL"/>
        </w:rPr>
        <w:t>zorganizowania strzelań (zawodów, rozgrywek strzeleckich) w ramach wsp</w:t>
      </w:r>
      <w:r w:rsidR="00094AF8">
        <w:rPr>
          <w:lang w:val="pl-PL"/>
        </w:rPr>
        <w:t xml:space="preserve">ółzawodnictwa </w:t>
      </w:r>
      <w:r w:rsidRPr="00605BC1">
        <w:rPr>
          <w:lang w:val="pl-PL"/>
        </w:rPr>
        <w:t>między wszystkimi użytkownikami urządz</w:t>
      </w:r>
      <w:r w:rsidR="00094AF8">
        <w:rPr>
          <w:lang w:val="pl-PL"/>
        </w:rPr>
        <w:t xml:space="preserve">eń dostarczonych przez oferenta </w:t>
      </w:r>
      <w:r w:rsidRPr="00605BC1">
        <w:rPr>
          <w:lang w:val="pl-PL"/>
        </w:rPr>
        <w:t>rozmieszczonych w różnych lokalizacjach;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e) umożliwiać prowadzenie szkolenia strzeleckiego i w</w:t>
      </w:r>
      <w:r w:rsidR="00094AF8">
        <w:rPr>
          <w:lang w:val="pl-PL"/>
        </w:rPr>
        <w:t xml:space="preserve">ykonywanie zadań strzeleckich o </w:t>
      </w:r>
      <w:r w:rsidRPr="00605BC1">
        <w:rPr>
          <w:lang w:val="pl-PL"/>
        </w:rPr>
        <w:t>różnym stopniu skomplikowania, w postawach: leżąc, k</w:t>
      </w:r>
      <w:r w:rsidR="00094AF8">
        <w:rPr>
          <w:lang w:val="pl-PL"/>
        </w:rPr>
        <w:t xml:space="preserve">lęcząc, stojąc jednocześnie dla </w:t>
      </w:r>
      <w:r w:rsidRPr="00605BC1">
        <w:rPr>
          <w:lang w:val="pl-PL"/>
        </w:rPr>
        <w:t>minimum 4 uczestników szkolenia z wykorzystani</w:t>
      </w:r>
      <w:r w:rsidR="00094AF8">
        <w:rPr>
          <w:lang w:val="pl-PL"/>
        </w:rPr>
        <w:t xml:space="preserve">em różnych rodzajów broni w tym </w:t>
      </w:r>
      <w:r w:rsidRPr="00605BC1">
        <w:rPr>
          <w:lang w:val="pl-PL"/>
        </w:rPr>
        <w:t>samym czasie np. czterech ćwiczących strzelających jednocze</w:t>
      </w:r>
      <w:r w:rsidR="00094AF8">
        <w:rPr>
          <w:lang w:val="pl-PL"/>
        </w:rPr>
        <w:t xml:space="preserve">śnie z karabinu i/lub pistoletu </w:t>
      </w:r>
      <w:r w:rsidRPr="00605BC1">
        <w:rPr>
          <w:lang w:val="pl-PL"/>
        </w:rPr>
        <w:t>z rozróżnialnością osób i poszczególnych egzemplarzy bro</w:t>
      </w:r>
      <w:r w:rsidR="00094AF8">
        <w:rPr>
          <w:lang w:val="pl-PL"/>
        </w:rPr>
        <w:t xml:space="preserve">ni jak również z identyfikacją, </w:t>
      </w:r>
      <w:r w:rsidRPr="00605BC1">
        <w:rPr>
          <w:lang w:val="pl-PL"/>
        </w:rPr>
        <w:t>który z celów został trafiony przez danego uczestnika szkolenia;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f) umożliwiać prowadzenie strzelań w postaci statyczny</w:t>
      </w:r>
      <w:r w:rsidR="00094AF8">
        <w:rPr>
          <w:lang w:val="pl-PL"/>
        </w:rPr>
        <w:t xml:space="preserve">ch i dynamicznych treningów dla </w:t>
      </w:r>
      <w:r w:rsidRPr="00605BC1">
        <w:rPr>
          <w:lang w:val="pl-PL"/>
        </w:rPr>
        <w:t>ćwiczących o różnym stopniu zaawansowania od ćwiczeń</w:t>
      </w:r>
      <w:r w:rsidR="00094AF8">
        <w:rPr>
          <w:lang w:val="pl-PL"/>
        </w:rPr>
        <w:t xml:space="preserve"> w obserwacji, przez strzelania </w:t>
      </w:r>
      <w:r w:rsidRPr="00605BC1">
        <w:rPr>
          <w:lang w:val="pl-PL"/>
        </w:rPr>
        <w:t>na celność i skupienie do wykonywania zada</w:t>
      </w:r>
      <w:r w:rsidR="00094AF8">
        <w:rPr>
          <w:lang w:val="pl-PL"/>
        </w:rPr>
        <w:t xml:space="preserve">ń strzeleckich o różnym stopniu </w:t>
      </w:r>
      <w:r w:rsidRPr="00605BC1">
        <w:rPr>
          <w:lang w:val="pl-PL"/>
        </w:rPr>
        <w:t>skomplikowania;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g) powinna być wyposażona w bezprzewodowe, lasero</w:t>
      </w:r>
      <w:r w:rsidR="00094AF8">
        <w:rPr>
          <w:lang w:val="pl-PL"/>
        </w:rPr>
        <w:t xml:space="preserve">we symulatory (repliki) broni - </w:t>
      </w:r>
      <w:r w:rsidRPr="00605BC1">
        <w:rPr>
          <w:lang w:val="pl-PL"/>
        </w:rPr>
        <w:t>czterech karabinków i czterech pistoletów, z funkcją wyzw</w:t>
      </w:r>
      <w:r w:rsidR="00094AF8">
        <w:rPr>
          <w:lang w:val="pl-PL"/>
        </w:rPr>
        <w:t xml:space="preserve">alania strzału, tj. symulowanie </w:t>
      </w:r>
      <w:r w:rsidRPr="00605BC1">
        <w:rPr>
          <w:lang w:val="pl-PL"/>
        </w:rPr>
        <w:t>strzału powinno cechować: realistyczna obsługa man</w:t>
      </w:r>
      <w:r w:rsidR="00094AF8">
        <w:rPr>
          <w:lang w:val="pl-PL"/>
        </w:rPr>
        <w:t xml:space="preserve">ualna symulatora (repliki) oraz </w:t>
      </w:r>
      <w:r w:rsidRPr="00605BC1">
        <w:rPr>
          <w:lang w:val="pl-PL"/>
        </w:rPr>
        <w:t>działania mechanizmów broni, imitacja odgłosu strza</w:t>
      </w:r>
      <w:r w:rsidR="00094AF8">
        <w:rPr>
          <w:lang w:val="pl-PL"/>
        </w:rPr>
        <w:t xml:space="preserve">łu i zjawiska odrzutu, a także, </w:t>
      </w:r>
      <w:r w:rsidRPr="00605BC1">
        <w:rPr>
          <w:lang w:val="pl-PL"/>
        </w:rPr>
        <w:t>jednoznaczna rozpoznawalność przez system informa</w:t>
      </w:r>
      <w:r w:rsidR="00094AF8">
        <w:rPr>
          <w:lang w:val="pl-PL"/>
        </w:rPr>
        <w:t xml:space="preserve">tyczny zarówno strzałów w ogniu </w:t>
      </w:r>
      <w:r w:rsidRPr="00605BC1">
        <w:rPr>
          <w:lang w:val="pl-PL"/>
        </w:rPr>
        <w:t>pojedynczym jak i seryjnym, powinna umożliwiać stos</w:t>
      </w:r>
      <w:r w:rsidR="00094AF8">
        <w:rPr>
          <w:lang w:val="pl-PL"/>
        </w:rPr>
        <w:t xml:space="preserve">owanie pasów nośnych i kabur do </w:t>
      </w:r>
      <w:r w:rsidRPr="00605BC1">
        <w:rPr>
          <w:lang w:val="pl-PL"/>
        </w:rPr>
        <w:t>wykorzystywanych symulatorów broni strzeleckiej (replik);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h) umożliwiać wirtualne strzelania na różne odległości z uwz</w:t>
      </w:r>
      <w:r w:rsidR="00094AF8">
        <w:rPr>
          <w:lang w:val="pl-PL"/>
        </w:rPr>
        <w:t xml:space="preserve">ględnieniem balistyki toru lotu </w:t>
      </w:r>
      <w:r w:rsidRPr="00605BC1">
        <w:rPr>
          <w:lang w:val="pl-PL"/>
        </w:rPr>
        <w:t>pocisku odpowiadającego rodzajowi broni i kalibrow</w:t>
      </w:r>
      <w:r w:rsidR="00094AF8">
        <w:rPr>
          <w:lang w:val="pl-PL"/>
        </w:rPr>
        <w:t xml:space="preserve">i amunicji umożliwiające realne </w:t>
      </w:r>
      <w:r w:rsidRPr="00605BC1">
        <w:rPr>
          <w:lang w:val="pl-PL"/>
        </w:rPr>
        <w:t xml:space="preserve">korzystanie z celowników mechanicznych oraz z </w:t>
      </w:r>
      <w:r w:rsidR="00094AF8">
        <w:rPr>
          <w:lang w:val="pl-PL"/>
        </w:rPr>
        <w:t xml:space="preserve">celowników kolimatorowych i/lub </w:t>
      </w:r>
      <w:r w:rsidRPr="00605BC1">
        <w:rPr>
          <w:lang w:val="pl-PL"/>
        </w:rPr>
        <w:t xml:space="preserve">holograficznych, </w:t>
      </w:r>
      <w:r w:rsidRPr="00605BC1">
        <w:rPr>
          <w:lang w:val="pl-PL"/>
        </w:rPr>
        <w:lastRenderedPageBreak/>
        <w:t>wymuszające uwzględnienie p</w:t>
      </w:r>
      <w:r w:rsidR="00094AF8">
        <w:rPr>
          <w:lang w:val="pl-PL"/>
        </w:rPr>
        <w:t xml:space="preserve">oprawek przy zmianie odległości </w:t>
      </w:r>
      <w:r w:rsidRPr="00605BC1">
        <w:rPr>
          <w:lang w:val="pl-PL"/>
        </w:rPr>
        <w:t>prowadzenia ognia i strzelaniu do celów ruchomych;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 xml:space="preserve">i) umożliwiać kontrolę prowadzenia strzelań w celu </w:t>
      </w:r>
      <w:r w:rsidR="00094AF8">
        <w:rPr>
          <w:lang w:val="pl-PL"/>
        </w:rPr>
        <w:t xml:space="preserve">wyrobienia nawyków poprawnego i </w:t>
      </w:r>
      <w:r w:rsidRPr="00605BC1">
        <w:rPr>
          <w:lang w:val="pl-PL"/>
        </w:rPr>
        <w:t>bezpiecznego zachowania ćwiczących;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j) umożliwiać indywidualne przystrzeliwanie przez strzelca,</w:t>
      </w:r>
      <w:r w:rsidR="00094AF8">
        <w:rPr>
          <w:lang w:val="pl-PL"/>
        </w:rPr>
        <w:t xml:space="preserve"> bezpośrednio przed ćwiczeniem, </w:t>
      </w:r>
      <w:r w:rsidRPr="00605BC1">
        <w:rPr>
          <w:lang w:val="pl-PL"/>
        </w:rPr>
        <w:t>każdego egzemplarza symulatora (repliki) broni, z któr</w:t>
      </w:r>
      <w:r w:rsidR="00094AF8">
        <w:rPr>
          <w:lang w:val="pl-PL"/>
        </w:rPr>
        <w:t xml:space="preserve">ych będzie korzystał, przy czym </w:t>
      </w:r>
      <w:r w:rsidRPr="00605BC1">
        <w:rPr>
          <w:lang w:val="pl-PL"/>
        </w:rPr>
        <w:t>procedura przystrzeliwania powinna w</w:t>
      </w:r>
      <w:r w:rsidR="00094AF8">
        <w:rPr>
          <w:lang w:val="pl-PL"/>
        </w:rPr>
        <w:t xml:space="preserve">prowadzać automatyczne poprawki </w:t>
      </w:r>
      <w:r w:rsidRPr="00605BC1">
        <w:rPr>
          <w:lang w:val="pl-PL"/>
        </w:rPr>
        <w:t>uwzględniające, dla zastosowanych typów celowników i ich</w:t>
      </w:r>
      <w:r w:rsidR="00094AF8">
        <w:rPr>
          <w:lang w:val="pl-PL"/>
        </w:rPr>
        <w:t xml:space="preserve"> nastaw, standardowe </w:t>
      </w:r>
      <w:r w:rsidRPr="00605BC1">
        <w:rPr>
          <w:lang w:val="pl-PL"/>
        </w:rPr>
        <w:t>odległości przystrzelania broni oraz indywidualne wła</w:t>
      </w:r>
      <w:r w:rsidR="00094AF8">
        <w:rPr>
          <w:lang w:val="pl-PL"/>
        </w:rPr>
        <w:t xml:space="preserve">ściwości strzelającego np. jego </w:t>
      </w:r>
      <w:r w:rsidRPr="00605BC1">
        <w:rPr>
          <w:lang w:val="pl-PL"/>
        </w:rPr>
        <w:t>wzroku;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k) posiadać ćwiczenia ze scenariuszami o różnym stopniu</w:t>
      </w:r>
      <w:r w:rsidR="00094AF8">
        <w:rPr>
          <w:lang w:val="pl-PL"/>
        </w:rPr>
        <w:t xml:space="preserve"> trudności, w tym z możliwością </w:t>
      </w:r>
      <w:r w:rsidRPr="00605BC1">
        <w:rPr>
          <w:lang w:val="pl-PL"/>
        </w:rPr>
        <w:t>zmiany warunków strzelania, w oparciu o wirtualną przestrz</w:t>
      </w:r>
      <w:r w:rsidR="00094AF8">
        <w:rPr>
          <w:lang w:val="pl-PL"/>
        </w:rPr>
        <w:t>eń strzelnicy / placu ćwiczeń /</w:t>
      </w:r>
      <w:r w:rsidRPr="00605BC1">
        <w:rPr>
          <w:lang w:val="pl-PL"/>
        </w:rPr>
        <w:t xml:space="preserve">otwartych przestrzeni, a także ćwiczenia sytuacyjne </w:t>
      </w:r>
      <w:r w:rsidR="00094AF8">
        <w:rPr>
          <w:lang w:val="pl-PL"/>
        </w:rPr>
        <w:t xml:space="preserve">realizowane w oparciu o otwarte </w:t>
      </w:r>
      <w:r w:rsidRPr="00605BC1">
        <w:rPr>
          <w:lang w:val="pl-PL"/>
        </w:rPr>
        <w:t>przestrzenie np. tereny zielone, tereny miejskie;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l) umożliwiać opcjonalne uzupełnianie zestawu ćwiczeń o i</w:t>
      </w:r>
      <w:r w:rsidR="00094AF8">
        <w:rPr>
          <w:lang w:val="pl-PL"/>
        </w:rPr>
        <w:t xml:space="preserve">nne scenariusze przygotowane na </w:t>
      </w:r>
      <w:r w:rsidRPr="00605BC1">
        <w:rPr>
          <w:lang w:val="pl-PL"/>
        </w:rPr>
        <w:t>bazie wirtualnych przestrzeni, które cechuje zróż</w:t>
      </w:r>
      <w:r w:rsidR="00094AF8">
        <w:rPr>
          <w:lang w:val="pl-PL"/>
        </w:rPr>
        <w:t xml:space="preserve">nicowane ukształtowanie terenu, </w:t>
      </w:r>
      <w:r w:rsidRPr="00605BC1">
        <w:rPr>
          <w:lang w:val="pl-PL"/>
        </w:rPr>
        <w:t>poszycie, roślinność, zastosowanie obiektów</w:t>
      </w:r>
      <w:r w:rsidR="00094AF8">
        <w:rPr>
          <w:lang w:val="pl-PL"/>
        </w:rPr>
        <w:t xml:space="preserve"> terenowych, umożliwiać dobór w </w:t>
      </w:r>
      <w:r w:rsidRPr="00605BC1">
        <w:rPr>
          <w:lang w:val="pl-PL"/>
        </w:rPr>
        <w:t>tworzonych ćwiczeniach pory dnia, warunków ośw</w:t>
      </w:r>
      <w:r w:rsidR="00094AF8">
        <w:rPr>
          <w:lang w:val="pl-PL"/>
        </w:rPr>
        <w:t xml:space="preserve">ietleniowych (światło sztuczne, </w:t>
      </w:r>
      <w:r w:rsidRPr="00605BC1">
        <w:rPr>
          <w:lang w:val="pl-PL"/>
        </w:rPr>
        <w:t>naturalne), warunków atmosferycznych (deszc</w:t>
      </w:r>
      <w:r w:rsidR="00094AF8">
        <w:rPr>
          <w:lang w:val="pl-PL"/>
        </w:rPr>
        <w:t xml:space="preserve">z, śnieg, mgła) oraz umożliwiać </w:t>
      </w:r>
      <w:r w:rsidRPr="00605BC1">
        <w:rPr>
          <w:lang w:val="pl-PL"/>
        </w:rPr>
        <w:t>wprowadzanie w tworzonych ćwiczeniach efektów spe</w:t>
      </w:r>
      <w:r w:rsidR="00094AF8">
        <w:rPr>
          <w:lang w:val="pl-PL"/>
        </w:rPr>
        <w:t xml:space="preserve">cjalnych takich jak ogień, dym, </w:t>
      </w:r>
      <w:r w:rsidRPr="00605BC1">
        <w:rPr>
          <w:lang w:val="pl-PL"/>
        </w:rPr>
        <w:t>dźwięki otoczenia;</w:t>
      </w:r>
    </w:p>
    <w:p w:rsidR="00DC2994" w:rsidRDefault="00DC2994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m) zapewniać zobrazowanie w czasie rzeczywistym wy</w:t>
      </w:r>
      <w:r w:rsidR="00094AF8">
        <w:rPr>
          <w:lang w:val="pl-PL"/>
        </w:rPr>
        <w:t>niku strzelania, podsumowanie /</w:t>
      </w:r>
      <w:r w:rsidRPr="00605BC1">
        <w:rPr>
          <w:lang w:val="pl-PL"/>
        </w:rPr>
        <w:t>analiza efektu strzelania i archiwizacja wyników szkole</w:t>
      </w:r>
      <w:r w:rsidR="00094AF8">
        <w:rPr>
          <w:lang w:val="pl-PL"/>
        </w:rPr>
        <w:t xml:space="preserve">nia oraz zarządzania treningiem </w:t>
      </w:r>
      <w:r w:rsidRPr="00605BC1">
        <w:rPr>
          <w:lang w:val="pl-PL"/>
        </w:rPr>
        <w:t>strzeleckim w trybie instruktora; możliwość odtworze</w:t>
      </w:r>
      <w:r w:rsidR="00094AF8">
        <w:rPr>
          <w:lang w:val="pl-PL"/>
        </w:rPr>
        <w:t xml:space="preserve">nia przebiegu strzelania w celu </w:t>
      </w:r>
      <w:r w:rsidRPr="00605BC1">
        <w:rPr>
          <w:lang w:val="pl-PL"/>
        </w:rPr>
        <w:t>omówienia popełnionych błędów; możliwość tworzeni</w:t>
      </w:r>
      <w:r w:rsidR="00094AF8">
        <w:rPr>
          <w:lang w:val="pl-PL"/>
        </w:rPr>
        <w:t xml:space="preserve">a baz danych strzelających, </w:t>
      </w:r>
      <w:r w:rsidRPr="00605BC1">
        <w:rPr>
          <w:lang w:val="pl-PL"/>
        </w:rPr>
        <w:t>ewidencję wyników strzelania w całym cyklu szkolenia or</w:t>
      </w:r>
      <w:r w:rsidR="00094AF8">
        <w:rPr>
          <w:lang w:val="pl-PL"/>
        </w:rPr>
        <w:t xml:space="preserve">az eksport wyników szkolenia do </w:t>
      </w:r>
      <w:r w:rsidRPr="00605BC1">
        <w:rPr>
          <w:lang w:val="pl-PL"/>
        </w:rPr>
        <w:t>innych baz danych, np. dziennika ucznia.</w:t>
      </w:r>
    </w:p>
    <w:p w:rsidR="00006AA7" w:rsidRDefault="00006AA7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n) posiadać poniższe wyposażenie:</w:t>
      </w: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 xml:space="preserve">• po cztery laserowe symulatory karabinków i pistoletów (repliki) </w:t>
      </w:r>
      <w:r w:rsidR="00094AF8">
        <w:rPr>
          <w:lang w:val="pl-PL"/>
        </w:rPr>
        <w:t xml:space="preserve">z niezbędnym </w:t>
      </w:r>
      <w:r w:rsidRPr="00605BC1">
        <w:rPr>
          <w:lang w:val="pl-PL"/>
        </w:rPr>
        <w:t>zestawem startowym materiałów eksploatacyjnych,</w:t>
      </w:r>
    </w:p>
    <w:p w:rsidR="00006AA7" w:rsidRDefault="00006AA7" w:rsidP="00605BC1">
      <w:pPr>
        <w:spacing w:after="0" w:line="259" w:lineRule="auto"/>
        <w:ind w:left="0" w:firstLine="0"/>
        <w:rPr>
          <w:lang w:val="pl-PL"/>
        </w:rPr>
      </w:pPr>
    </w:p>
    <w:p w:rsidR="00605BC1" w:rsidRPr="00605BC1" w:rsidRDefault="00605BC1" w:rsidP="00605BC1">
      <w:pPr>
        <w:spacing w:after="0" w:line="259" w:lineRule="auto"/>
        <w:ind w:left="0" w:firstLine="0"/>
        <w:rPr>
          <w:lang w:val="pl-PL"/>
        </w:rPr>
      </w:pPr>
      <w:r w:rsidRPr="00605BC1">
        <w:rPr>
          <w:lang w:val="pl-PL"/>
        </w:rPr>
        <w:t>o) Wykonawca udzieli na oferowany sprzęt – wy</w:t>
      </w:r>
      <w:r w:rsidR="00094AF8">
        <w:rPr>
          <w:lang w:val="pl-PL"/>
        </w:rPr>
        <w:t xml:space="preserve">posażenie wirtualnej strzelnicy </w:t>
      </w:r>
      <w:r w:rsidRPr="00605BC1">
        <w:rPr>
          <w:lang w:val="pl-PL"/>
        </w:rPr>
        <w:t xml:space="preserve">gwarancji na okres </w:t>
      </w:r>
      <w:r w:rsidR="0011631C">
        <w:rPr>
          <w:lang w:val="pl-PL"/>
        </w:rPr>
        <w:t>co najmniej</w:t>
      </w:r>
      <w:r w:rsidR="00BE7568">
        <w:rPr>
          <w:lang w:val="pl-PL"/>
        </w:rPr>
        <w:t xml:space="preserve"> </w:t>
      </w:r>
      <w:r w:rsidRPr="00605BC1">
        <w:rPr>
          <w:lang w:val="pl-PL"/>
        </w:rPr>
        <w:t>24 m-cy.</w:t>
      </w:r>
    </w:p>
    <w:p w:rsidR="00B57E41" w:rsidRPr="00605BC1" w:rsidRDefault="00B57E41" w:rsidP="00BE7568">
      <w:pPr>
        <w:spacing w:after="0" w:line="259" w:lineRule="auto"/>
        <w:ind w:left="0" w:firstLine="0"/>
        <w:jc w:val="left"/>
        <w:rPr>
          <w:lang w:val="pl-PL"/>
        </w:rPr>
      </w:pPr>
    </w:p>
    <w:p w:rsidR="00B57E41" w:rsidRPr="00BE7568" w:rsidRDefault="00B57E41" w:rsidP="00BE7568">
      <w:pPr>
        <w:pStyle w:val="Akapitzlist"/>
        <w:numPr>
          <w:ilvl w:val="0"/>
          <w:numId w:val="6"/>
        </w:numPr>
        <w:spacing w:after="0" w:line="259" w:lineRule="auto"/>
        <w:jc w:val="left"/>
        <w:rPr>
          <w:lang w:val="pl-PL"/>
        </w:rPr>
      </w:pPr>
      <w:r w:rsidRPr="00BE7568">
        <w:rPr>
          <w:u w:val="single" w:color="000000"/>
          <w:lang w:val="pl-PL"/>
        </w:rPr>
        <w:t>Dodatkowe wymagania:</w:t>
      </w:r>
      <w:r w:rsidRPr="00BE7568">
        <w:rPr>
          <w:lang w:val="pl-PL"/>
        </w:rPr>
        <w:t xml:space="preserve">  </w:t>
      </w:r>
    </w:p>
    <w:tbl>
      <w:tblPr>
        <w:tblStyle w:val="TableGrid"/>
        <w:tblW w:w="8742" w:type="dxa"/>
        <w:tblInd w:w="113" w:type="dxa"/>
        <w:tblCellMar>
          <w:top w:w="4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742"/>
      </w:tblGrid>
      <w:tr w:rsidR="00B57E41" w:rsidRPr="00605BC1" w:rsidTr="001465C0">
        <w:trPr>
          <w:trHeight w:val="548"/>
        </w:trPr>
        <w:tc>
          <w:tcPr>
            <w:tcW w:w="8742" w:type="dxa"/>
          </w:tcPr>
          <w:p w:rsidR="00B57E41" w:rsidRPr="00605BC1" w:rsidRDefault="00B57E41" w:rsidP="001465C0">
            <w:pPr>
              <w:spacing w:after="0" w:line="259" w:lineRule="auto"/>
              <w:ind w:left="-85" w:firstLine="85"/>
              <w:rPr>
                <w:lang w:val="pl-PL"/>
              </w:rPr>
            </w:pPr>
            <w:r w:rsidRPr="00605BC1">
              <w:rPr>
                <w:lang w:val="pl-PL"/>
              </w:rPr>
              <w:t>1)</w:t>
            </w:r>
            <w:r w:rsidRPr="00605BC1">
              <w:rPr>
                <w:rFonts w:ascii="Arial" w:eastAsia="Arial" w:hAnsi="Arial" w:cs="Arial"/>
                <w:lang w:val="pl-PL"/>
              </w:rPr>
              <w:t xml:space="preserve"> </w:t>
            </w:r>
            <w:r w:rsidRPr="00605BC1">
              <w:rPr>
                <w:lang w:val="pl-PL"/>
              </w:rPr>
              <w:t>zapewnienia i przedłożenia homologacji dla wirtualnego systemu symulacji laserowej strzelań, w zakresie spełnienia warunków realizacji zadań – 1 kpl;</w:t>
            </w:r>
          </w:p>
        </w:tc>
      </w:tr>
    </w:tbl>
    <w:p w:rsidR="00B57E41" w:rsidRPr="00605BC1" w:rsidRDefault="00B57E41" w:rsidP="00B57E41">
      <w:pPr>
        <w:spacing w:after="12" w:line="259" w:lineRule="auto"/>
        <w:ind w:left="0" w:firstLine="0"/>
        <w:jc w:val="left"/>
        <w:rPr>
          <w:lang w:val="pl-PL"/>
        </w:rPr>
      </w:pPr>
      <w:r w:rsidRPr="00605BC1">
        <w:rPr>
          <w:lang w:val="pl-PL"/>
        </w:rPr>
        <w:t xml:space="preserve"> </w:t>
      </w:r>
    </w:p>
    <w:p w:rsidR="00B57E41" w:rsidRPr="00BE7568" w:rsidRDefault="00B57E41" w:rsidP="00BE7568">
      <w:pPr>
        <w:pStyle w:val="Akapitzlist"/>
        <w:numPr>
          <w:ilvl w:val="0"/>
          <w:numId w:val="6"/>
        </w:numPr>
        <w:spacing w:after="0" w:line="259" w:lineRule="auto"/>
        <w:jc w:val="left"/>
        <w:rPr>
          <w:lang w:val="pl-PL"/>
        </w:rPr>
      </w:pPr>
      <w:r w:rsidRPr="00BE7568">
        <w:rPr>
          <w:u w:val="single" w:color="000000"/>
          <w:lang w:val="pl-PL"/>
        </w:rPr>
        <w:t>W okresie udzielonej gwarancji Wykonawca zobowiązuje się do:</w:t>
      </w:r>
      <w:r w:rsidRPr="00BE7568">
        <w:rPr>
          <w:lang w:val="pl-PL"/>
        </w:rPr>
        <w:t xml:space="preserve"> </w:t>
      </w:r>
    </w:p>
    <w:tbl>
      <w:tblPr>
        <w:tblStyle w:val="TableGrid"/>
        <w:tblW w:w="8742" w:type="dxa"/>
        <w:tblInd w:w="113" w:type="dxa"/>
        <w:tblCellMar>
          <w:top w:w="48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742"/>
      </w:tblGrid>
      <w:tr w:rsidR="00B57E41" w:rsidRPr="00605BC1" w:rsidTr="001465C0">
        <w:trPr>
          <w:trHeight w:val="278"/>
        </w:trPr>
        <w:tc>
          <w:tcPr>
            <w:tcW w:w="8742" w:type="dxa"/>
          </w:tcPr>
          <w:p w:rsidR="00B57E41" w:rsidRPr="00605BC1" w:rsidRDefault="00B57E41" w:rsidP="001465C0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05BC1">
              <w:rPr>
                <w:lang w:val="pl-PL"/>
              </w:rPr>
              <w:t>1)</w:t>
            </w:r>
            <w:r w:rsidR="00BE7568">
              <w:rPr>
                <w:lang w:val="pl-PL"/>
              </w:rPr>
              <w:t xml:space="preserve"> </w:t>
            </w:r>
            <w:r w:rsidRPr="00605BC1">
              <w:rPr>
                <w:lang w:val="pl-PL"/>
              </w:rPr>
              <w:t>nieodpłatne wykonywanie napraw gwarancyjnych;</w:t>
            </w:r>
          </w:p>
        </w:tc>
      </w:tr>
      <w:tr w:rsidR="00B57E41" w:rsidRPr="00605BC1" w:rsidTr="001465C0">
        <w:trPr>
          <w:trHeight w:val="816"/>
        </w:trPr>
        <w:tc>
          <w:tcPr>
            <w:tcW w:w="8742" w:type="dxa"/>
          </w:tcPr>
          <w:p w:rsidR="00B57E41" w:rsidRPr="00605BC1" w:rsidRDefault="00B57E41" w:rsidP="001465C0">
            <w:pPr>
              <w:spacing w:after="0" w:line="259" w:lineRule="auto"/>
              <w:ind w:left="0" w:right="47" w:firstLine="0"/>
              <w:rPr>
                <w:lang w:val="pl-PL"/>
              </w:rPr>
            </w:pPr>
            <w:r w:rsidRPr="00605BC1">
              <w:rPr>
                <w:lang w:val="pl-PL"/>
              </w:rPr>
              <w:t>2)</w:t>
            </w:r>
            <w:r w:rsidRPr="00605BC1">
              <w:rPr>
                <w:rFonts w:ascii="Arial" w:eastAsia="Arial" w:hAnsi="Arial" w:cs="Arial"/>
                <w:lang w:val="pl-PL"/>
              </w:rPr>
              <w:t xml:space="preserve"> </w:t>
            </w:r>
            <w:r w:rsidRPr="00605BC1">
              <w:rPr>
                <w:lang w:val="pl-PL"/>
              </w:rPr>
              <w:t xml:space="preserve">zapewnienia nieodpłatnego serwisu urządzeń w okresie trwania gwarancji, obejmującego </w:t>
            </w:r>
            <w:r w:rsidRPr="00605BC1">
              <w:rPr>
                <w:lang w:val="pl-PL"/>
              </w:rPr>
              <w:br/>
              <w:t xml:space="preserve">w szczególności okresowe przeglądy konserwacyjne, zgodnie z wymogami producenta. </w:t>
            </w:r>
          </w:p>
        </w:tc>
      </w:tr>
    </w:tbl>
    <w:p w:rsidR="00B57E41" w:rsidRPr="00BE7568" w:rsidRDefault="00B57E41" w:rsidP="00BE7568">
      <w:pPr>
        <w:pStyle w:val="Akapitzlist"/>
        <w:numPr>
          <w:ilvl w:val="0"/>
          <w:numId w:val="6"/>
        </w:numPr>
        <w:spacing w:after="0" w:line="259" w:lineRule="auto"/>
        <w:jc w:val="left"/>
        <w:rPr>
          <w:lang w:val="pl-PL"/>
        </w:rPr>
      </w:pPr>
      <w:r w:rsidRPr="00BE7568">
        <w:rPr>
          <w:u w:val="single" w:color="000000"/>
          <w:lang w:val="pl-PL"/>
        </w:rPr>
        <w:t>Tablica informacyjna</w:t>
      </w:r>
      <w:r w:rsidRPr="00BE7568">
        <w:rPr>
          <w:lang w:val="pl-PL"/>
        </w:rPr>
        <w:t xml:space="preserve"> </w:t>
      </w:r>
    </w:p>
    <w:p w:rsidR="00B57E41" w:rsidRPr="00605BC1" w:rsidRDefault="00B57E41" w:rsidP="00B57E41">
      <w:pPr>
        <w:spacing w:after="0"/>
        <w:ind w:left="142" w:firstLine="0"/>
        <w:rPr>
          <w:lang w:val="pl-PL"/>
        </w:rPr>
      </w:pPr>
      <w:r w:rsidRPr="00605BC1">
        <w:rPr>
          <w:lang w:val="pl-PL"/>
        </w:rPr>
        <w:t>Tabl</w:t>
      </w:r>
      <w:r w:rsidR="008F1B2F" w:rsidRPr="00605BC1">
        <w:rPr>
          <w:lang w:val="pl-PL"/>
        </w:rPr>
        <w:t>ica informacyjna o wymiarach 80</w:t>
      </w:r>
      <w:r w:rsidRPr="00605BC1">
        <w:rPr>
          <w:lang w:val="pl-PL"/>
        </w:rPr>
        <w:t>cm</w:t>
      </w:r>
      <w:r w:rsidR="008F1B2F" w:rsidRPr="00605BC1">
        <w:rPr>
          <w:lang w:val="pl-PL"/>
        </w:rPr>
        <w:t xml:space="preserve"> </w:t>
      </w:r>
      <w:r w:rsidRPr="00605BC1">
        <w:rPr>
          <w:lang w:val="pl-PL"/>
        </w:rPr>
        <w:t>x</w:t>
      </w:r>
      <w:r w:rsidR="008F1B2F" w:rsidRPr="00605BC1">
        <w:rPr>
          <w:lang w:val="pl-PL"/>
        </w:rPr>
        <w:t xml:space="preserve"> </w:t>
      </w:r>
      <w:r w:rsidRPr="00605BC1">
        <w:rPr>
          <w:lang w:val="pl-PL"/>
        </w:rPr>
        <w:t xml:space="preserve">120cm o dofinansowaniu strzelnicy z budżetu Ministerstwa Obrony Narodowej (opracowana zgodnie z „Wytycznymi w zakresie wypełniania obowiązków informacyjnych” dostępnymi na stronie </w:t>
      </w:r>
      <w:hyperlink r:id="rId8">
        <w:r w:rsidRPr="00605BC1">
          <w:rPr>
            <w:color w:val="0563C1"/>
            <w:u w:val="single" w:color="0563C1"/>
            <w:lang w:val="pl-PL"/>
          </w:rPr>
          <w:t>www.gov.pl/premier/promocja</w:t>
        </w:r>
      </w:hyperlink>
      <w:r w:rsidRPr="00605BC1">
        <w:rPr>
          <w:lang w:val="pl-PL"/>
        </w:rPr>
        <w:t xml:space="preserve">, zawierająca: flagę i godło Rzeczypospolitej Polskiej, informacje o dofinansowaniu ze środków państwowego funduszu celowego, nazwę funduszu („dotacja celowa finansowana ze środków Ministerstwa Obrony Narodowej”), nazwę projektu, wartość dofinansowania i całkowitą wartość inwestycji.  </w:t>
      </w:r>
    </w:p>
    <w:p w:rsidR="00B57E41" w:rsidRPr="00605BC1" w:rsidRDefault="00B57E41" w:rsidP="00B57E41">
      <w:pPr>
        <w:spacing w:after="0"/>
        <w:ind w:left="142" w:firstLine="0"/>
        <w:rPr>
          <w:lang w:val="pl-PL"/>
        </w:rPr>
      </w:pPr>
    </w:p>
    <w:p w:rsidR="00B57E41" w:rsidRPr="00605BC1" w:rsidRDefault="00B57E41" w:rsidP="00B57E41">
      <w:pPr>
        <w:spacing w:after="0"/>
        <w:ind w:left="0" w:firstLine="0"/>
        <w:rPr>
          <w:lang w:val="pl-PL"/>
        </w:rPr>
      </w:pPr>
    </w:p>
    <w:p w:rsidR="009A04FC" w:rsidRPr="00605BC1" w:rsidRDefault="00B57E41" w:rsidP="009A04FC">
      <w:pPr>
        <w:spacing w:after="0" w:line="259" w:lineRule="auto"/>
        <w:ind w:left="12" w:firstLine="0"/>
        <w:rPr>
          <w:lang w:val="pl-PL"/>
        </w:rPr>
      </w:pPr>
      <w:r w:rsidRPr="00605BC1">
        <w:rPr>
          <w:lang w:val="pl-PL"/>
        </w:rPr>
        <w:t xml:space="preserve"> </w:t>
      </w:r>
      <w:r w:rsidR="009A04FC" w:rsidRPr="00605BC1">
        <w:rPr>
          <w:lang w:val="pl-PL"/>
        </w:rPr>
        <w:t xml:space="preserve">Towar ma być fabrycznie nowy, kompletny i gotowy do pracy, wolny od wad technicznych </w:t>
      </w:r>
      <w:r w:rsidR="009701F9" w:rsidRPr="00605BC1">
        <w:rPr>
          <w:lang w:val="pl-PL"/>
        </w:rPr>
        <w:br/>
      </w:r>
      <w:r w:rsidR="009A04FC" w:rsidRPr="00605BC1">
        <w:rPr>
          <w:lang w:val="pl-PL"/>
        </w:rPr>
        <w:t xml:space="preserve">i prawnych, nie jest przedmiotem praw osób trzecich oraz pochodzi z autoryzowanego kanału sprzedaży producenta na rynek polski. Musi spełniać także wymagania techniczno – funkcjonalne wyszczególnione w opisie przedmiotu zamówienia. </w:t>
      </w:r>
    </w:p>
    <w:p w:rsidR="0099250F" w:rsidRPr="00605BC1" w:rsidRDefault="009A04FC" w:rsidP="009A04FC">
      <w:pPr>
        <w:spacing w:after="0" w:line="259" w:lineRule="auto"/>
        <w:ind w:left="12" w:firstLine="0"/>
        <w:rPr>
          <w:lang w:val="pl-PL"/>
        </w:rPr>
      </w:pPr>
      <w:r w:rsidRPr="00605BC1">
        <w:rPr>
          <w:lang w:val="pl-PL"/>
        </w:rPr>
        <w:t>Dostawa obejmuje transport do siedziby Zamawiającego, montaż i instalację w miejscu przez niego wskazanym, konfigurację, wdrożenie sprzętu, pierwsze uruchomienie i przekazanie do użytku, a także inne koszty związane z wykonaniem przedmiotu zamówienia i wymogami stawianymi w opisie przedmiotu zamówienia.</w:t>
      </w:r>
    </w:p>
    <w:p w:rsidR="00AC6875" w:rsidRPr="00605BC1" w:rsidRDefault="00AC6875" w:rsidP="009A04FC">
      <w:pPr>
        <w:spacing w:after="0" w:line="259" w:lineRule="auto"/>
        <w:ind w:left="12" w:firstLine="0"/>
        <w:rPr>
          <w:lang w:val="pl-PL"/>
        </w:rPr>
      </w:pPr>
    </w:p>
    <w:p w:rsidR="00AC6875" w:rsidRPr="00605BC1" w:rsidRDefault="00AC6875" w:rsidP="009A04FC">
      <w:pPr>
        <w:spacing w:after="0" w:line="259" w:lineRule="auto"/>
        <w:ind w:left="12" w:firstLine="0"/>
        <w:rPr>
          <w:lang w:val="pl-PL"/>
        </w:rPr>
      </w:pPr>
    </w:p>
    <w:sectPr w:rsidR="00AC6875" w:rsidRPr="00605BC1" w:rsidSect="00BE7568">
      <w:footerReference w:type="even" r:id="rId9"/>
      <w:footerReference w:type="default" r:id="rId10"/>
      <w:footerReference w:type="first" r:id="rId11"/>
      <w:pgSz w:w="11906" w:h="16838"/>
      <w:pgMar w:top="426" w:right="1381" w:bottom="426" w:left="17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6C" w:rsidRDefault="007D5B6C">
      <w:pPr>
        <w:spacing w:after="0" w:line="240" w:lineRule="auto"/>
      </w:pPr>
      <w:r>
        <w:separator/>
      </w:r>
    </w:p>
  </w:endnote>
  <w:endnote w:type="continuationSeparator" w:id="0">
    <w:p w:rsidR="007D5B6C" w:rsidRDefault="007D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57" w:rsidRDefault="007303B7">
    <w:pPr>
      <w:spacing w:after="218" w:line="259" w:lineRule="auto"/>
      <w:ind w:left="0" w:right="39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310B92">
      <w:fldChar w:fldCharType="begin"/>
    </w:r>
    <w:r w:rsidR="00310B92">
      <w:instrText xml:space="preserve"> NUMPAGES   \* MERGEFORMAT </w:instrText>
    </w:r>
    <w:r w:rsidR="00310B92">
      <w:fldChar w:fldCharType="separate"/>
    </w:r>
    <w:r w:rsidR="00A32B5C" w:rsidRPr="00A32B5C">
      <w:rPr>
        <w:b/>
        <w:noProof/>
      </w:rPr>
      <w:t>3</w:t>
    </w:r>
    <w:r w:rsidR="00310B92">
      <w:rPr>
        <w:b/>
        <w:noProof/>
      </w:rPr>
      <w:fldChar w:fldCharType="end"/>
    </w:r>
    <w:r>
      <w:t xml:space="preserve"> </w:t>
    </w:r>
  </w:p>
  <w:p w:rsidR="007C1C57" w:rsidRDefault="007303B7">
    <w:pPr>
      <w:spacing w:after="0" w:line="259" w:lineRule="auto"/>
      <w:ind w:left="-36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11412"/>
      <w:docPartObj>
        <w:docPartGallery w:val="Page Numbers (Bottom of Page)"/>
        <w:docPartUnique/>
      </w:docPartObj>
    </w:sdtPr>
    <w:sdtEndPr/>
    <w:sdtContent>
      <w:p w:rsidR="004C44F6" w:rsidRDefault="00730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92">
          <w:rPr>
            <w:noProof/>
          </w:rPr>
          <w:t>2</w:t>
        </w:r>
        <w:r>
          <w:fldChar w:fldCharType="end"/>
        </w:r>
      </w:p>
    </w:sdtContent>
  </w:sdt>
  <w:p w:rsidR="007C1C57" w:rsidRDefault="00310B92">
    <w:pPr>
      <w:spacing w:after="0" w:line="259" w:lineRule="auto"/>
      <w:ind w:left="-36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57" w:rsidRDefault="007303B7">
    <w:pPr>
      <w:spacing w:after="218" w:line="259" w:lineRule="auto"/>
      <w:ind w:left="0" w:right="397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310B92">
      <w:fldChar w:fldCharType="begin"/>
    </w:r>
    <w:r w:rsidR="00310B92">
      <w:instrText xml:space="preserve"> NUMPAGES   \* MERGEFORMAT </w:instrText>
    </w:r>
    <w:r w:rsidR="00310B92">
      <w:fldChar w:fldCharType="separate"/>
    </w:r>
    <w:r w:rsidR="00A32B5C" w:rsidRPr="00A32B5C">
      <w:rPr>
        <w:b/>
        <w:noProof/>
      </w:rPr>
      <w:t>3</w:t>
    </w:r>
    <w:r w:rsidR="00310B92">
      <w:rPr>
        <w:b/>
        <w:noProof/>
      </w:rPr>
      <w:fldChar w:fldCharType="end"/>
    </w:r>
    <w:r>
      <w:t xml:space="preserve"> </w:t>
    </w:r>
  </w:p>
  <w:p w:rsidR="007C1C57" w:rsidRDefault="007303B7">
    <w:pPr>
      <w:spacing w:after="0" w:line="259" w:lineRule="auto"/>
      <w:ind w:left="-36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6C" w:rsidRDefault="007D5B6C">
      <w:pPr>
        <w:spacing w:after="0" w:line="240" w:lineRule="auto"/>
      </w:pPr>
      <w:r>
        <w:separator/>
      </w:r>
    </w:p>
  </w:footnote>
  <w:footnote w:type="continuationSeparator" w:id="0">
    <w:p w:rsidR="007D5B6C" w:rsidRDefault="007D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B72DF"/>
    <w:multiLevelType w:val="hybridMultilevel"/>
    <w:tmpl w:val="7298B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3B66"/>
    <w:multiLevelType w:val="hybridMultilevel"/>
    <w:tmpl w:val="A4447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032AF"/>
    <w:multiLevelType w:val="hybridMultilevel"/>
    <w:tmpl w:val="53C87B30"/>
    <w:lvl w:ilvl="0" w:tplc="81AE8CA6">
      <w:start w:val="8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0A642">
      <w:start w:val="4"/>
      <w:numFmt w:val="decimal"/>
      <w:lvlText w:val="%2."/>
      <w:lvlJc w:val="left"/>
      <w:pPr>
        <w:ind w:left="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A8390">
      <w:start w:val="1"/>
      <w:numFmt w:val="lowerRoman"/>
      <w:lvlText w:val="%3"/>
      <w:lvlJc w:val="left"/>
      <w:pPr>
        <w:ind w:left="1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2C7DE">
      <w:start w:val="1"/>
      <w:numFmt w:val="decimal"/>
      <w:lvlText w:val="%4"/>
      <w:lvlJc w:val="left"/>
      <w:pPr>
        <w:ind w:left="1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A5B90">
      <w:start w:val="1"/>
      <w:numFmt w:val="lowerLetter"/>
      <w:lvlText w:val="%5"/>
      <w:lvlJc w:val="left"/>
      <w:pPr>
        <w:ind w:left="2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8D408">
      <w:start w:val="1"/>
      <w:numFmt w:val="lowerRoman"/>
      <w:lvlText w:val="%6"/>
      <w:lvlJc w:val="left"/>
      <w:pPr>
        <w:ind w:left="3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605FC">
      <w:start w:val="1"/>
      <w:numFmt w:val="decimal"/>
      <w:lvlText w:val="%7"/>
      <w:lvlJc w:val="left"/>
      <w:pPr>
        <w:ind w:left="4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A4E0E">
      <w:start w:val="1"/>
      <w:numFmt w:val="lowerLetter"/>
      <w:lvlText w:val="%8"/>
      <w:lvlJc w:val="left"/>
      <w:pPr>
        <w:ind w:left="48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4D50C">
      <w:start w:val="1"/>
      <w:numFmt w:val="lowerRoman"/>
      <w:lvlText w:val="%9"/>
      <w:lvlJc w:val="left"/>
      <w:pPr>
        <w:ind w:left="55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890"/>
    <w:multiLevelType w:val="hybridMultilevel"/>
    <w:tmpl w:val="A2C0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F08B2"/>
    <w:multiLevelType w:val="hybridMultilevel"/>
    <w:tmpl w:val="913E965A"/>
    <w:lvl w:ilvl="0" w:tplc="5044C816">
      <w:start w:val="2"/>
      <w:numFmt w:val="decimal"/>
      <w:pStyle w:val="Nagwek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E63E">
      <w:start w:val="1"/>
      <w:numFmt w:val="lowerLetter"/>
      <w:lvlText w:val="%2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A96D4">
      <w:start w:val="1"/>
      <w:numFmt w:val="lowerRoman"/>
      <w:lvlText w:val="%3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70013A">
      <w:start w:val="1"/>
      <w:numFmt w:val="decimal"/>
      <w:lvlText w:val="%4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2F57E">
      <w:start w:val="1"/>
      <w:numFmt w:val="lowerLetter"/>
      <w:lvlText w:val="%5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2F6F4">
      <w:start w:val="1"/>
      <w:numFmt w:val="lowerRoman"/>
      <w:lvlText w:val="%6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27020">
      <w:start w:val="1"/>
      <w:numFmt w:val="decimal"/>
      <w:lvlText w:val="%7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E372E">
      <w:start w:val="1"/>
      <w:numFmt w:val="lowerLetter"/>
      <w:lvlText w:val="%8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A8872">
      <w:start w:val="1"/>
      <w:numFmt w:val="lowerRoman"/>
      <w:lvlText w:val="%9"/>
      <w:lvlJc w:val="left"/>
      <w:pPr>
        <w:ind w:left="7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FF7D37"/>
    <w:multiLevelType w:val="hybridMultilevel"/>
    <w:tmpl w:val="0C5E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39B0"/>
    <w:multiLevelType w:val="hybridMultilevel"/>
    <w:tmpl w:val="A590F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1"/>
    <w:rsid w:val="00006AA7"/>
    <w:rsid w:val="00094AF8"/>
    <w:rsid w:val="000C1C96"/>
    <w:rsid w:val="0011631C"/>
    <w:rsid w:val="00187DA8"/>
    <w:rsid w:val="002E02B9"/>
    <w:rsid w:val="00310B92"/>
    <w:rsid w:val="003A7A71"/>
    <w:rsid w:val="00463E7C"/>
    <w:rsid w:val="004A1853"/>
    <w:rsid w:val="00575137"/>
    <w:rsid w:val="005B742D"/>
    <w:rsid w:val="00605BC1"/>
    <w:rsid w:val="00625F56"/>
    <w:rsid w:val="006841ED"/>
    <w:rsid w:val="00693421"/>
    <w:rsid w:val="006D3A02"/>
    <w:rsid w:val="006F3113"/>
    <w:rsid w:val="00721B61"/>
    <w:rsid w:val="007303B7"/>
    <w:rsid w:val="007D5B6C"/>
    <w:rsid w:val="00830F17"/>
    <w:rsid w:val="008468D2"/>
    <w:rsid w:val="008F1B2F"/>
    <w:rsid w:val="009701F9"/>
    <w:rsid w:val="0099250F"/>
    <w:rsid w:val="009A04FC"/>
    <w:rsid w:val="009F0189"/>
    <w:rsid w:val="00A32B5C"/>
    <w:rsid w:val="00AA18E2"/>
    <w:rsid w:val="00AC6875"/>
    <w:rsid w:val="00B57E41"/>
    <w:rsid w:val="00BA07DE"/>
    <w:rsid w:val="00BE7568"/>
    <w:rsid w:val="00C02F5E"/>
    <w:rsid w:val="00C8622A"/>
    <w:rsid w:val="00D35DB8"/>
    <w:rsid w:val="00D74EB8"/>
    <w:rsid w:val="00DC2994"/>
    <w:rsid w:val="00DF3856"/>
    <w:rsid w:val="00E2785E"/>
    <w:rsid w:val="00EF40D5"/>
    <w:rsid w:val="00F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C331C1"/>
  <w15:chartTrackingRefBased/>
  <w15:docId w15:val="{DE19BC8A-8F8D-4BEB-BDB9-112CEBC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E41"/>
    <w:pPr>
      <w:spacing w:after="33" w:line="249" w:lineRule="auto"/>
      <w:ind w:left="1299" w:hanging="718"/>
      <w:jc w:val="both"/>
    </w:pPr>
    <w:rPr>
      <w:rFonts w:ascii="Calibri" w:eastAsia="Calibri" w:hAnsi="Calibri" w:cs="Calibri"/>
      <w:color w:val="000000"/>
      <w:lang w:val="de-DE" w:eastAsia="de-DE"/>
    </w:rPr>
  </w:style>
  <w:style w:type="paragraph" w:styleId="Nagwek1">
    <w:name w:val="heading 1"/>
    <w:next w:val="Normalny"/>
    <w:link w:val="Nagwek1Znak"/>
    <w:uiPriority w:val="9"/>
    <w:qFormat/>
    <w:rsid w:val="00B57E41"/>
    <w:pPr>
      <w:keepNext/>
      <w:keepLines/>
      <w:numPr>
        <w:numId w:val="2"/>
      </w:numPr>
      <w:spacing w:after="21"/>
      <w:ind w:left="231" w:hanging="10"/>
      <w:outlineLvl w:val="0"/>
    </w:pPr>
    <w:rPr>
      <w:rFonts w:ascii="Calibri" w:eastAsia="Calibri" w:hAnsi="Calibri" w:cs="Calibri"/>
      <w:color w:val="00000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E41"/>
    <w:rPr>
      <w:rFonts w:ascii="Calibri" w:eastAsia="Calibri" w:hAnsi="Calibri" w:cs="Calibri"/>
      <w:color w:val="000000"/>
      <w:lang w:val="de-DE" w:eastAsia="de-DE"/>
    </w:rPr>
  </w:style>
  <w:style w:type="table" w:customStyle="1" w:styleId="TableGrid">
    <w:name w:val="TableGrid"/>
    <w:rsid w:val="00B57E41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7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7E4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7E41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4FC"/>
    <w:rPr>
      <w:rFonts w:ascii="Segoe UI" w:eastAsia="Calibri" w:hAnsi="Segoe UI" w:cs="Segoe UI"/>
      <w:color w:val="000000"/>
      <w:sz w:val="18"/>
      <w:szCs w:val="18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605B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7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568"/>
    <w:rPr>
      <w:rFonts w:ascii="Calibri" w:eastAsia="Calibri" w:hAnsi="Calibri" w:cs="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promoc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konkursu-ofert-strzelnica-w-powiecie-2023-nr-12023cw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Sławomir Suszczewicz</cp:lastModifiedBy>
  <cp:revision>3</cp:revision>
  <cp:lastPrinted>2023-07-13T07:50:00Z</cp:lastPrinted>
  <dcterms:created xsi:type="dcterms:W3CDTF">2023-09-13T08:01:00Z</dcterms:created>
  <dcterms:modified xsi:type="dcterms:W3CDTF">2023-09-28T08:18:00Z</dcterms:modified>
</cp:coreProperties>
</file>