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B8582D" w:rsidRDefault="00B8582D" w:rsidP="00EB3833">
      <w:pPr>
        <w:pStyle w:val="Tematkomentarza"/>
        <w:tabs>
          <w:tab w:val="left" w:pos="6521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14:paraId="0A37501D" w14:textId="77777777" w:rsidR="00B8582D" w:rsidRDefault="00B8582D" w:rsidP="00EB3833">
      <w:pPr>
        <w:pStyle w:val="Tematkomentarza"/>
        <w:tabs>
          <w:tab w:val="left" w:pos="6521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14:paraId="32BD12AB" w14:textId="1B9EDD99" w:rsidR="007B45A6" w:rsidRPr="00FD20B2" w:rsidRDefault="00B8582D" w:rsidP="00EB3833">
      <w:pPr>
        <w:pStyle w:val="Tematkomentarza"/>
        <w:tabs>
          <w:tab w:val="left" w:pos="6096"/>
        </w:tabs>
        <w:spacing w:line="276" w:lineRule="auto"/>
        <w:rPr>
          <w:rFonts w:ascii="Calibri" w:hAnsi="Calibri" w:cs="Calibri"/>
          <w:b w:val="0"/>
          <w:sz w:val="24"/>
          <w:szCs w:val="24"/>
        </w:rPr>
      </w:pPr>
      <w:r w:rsidRPr="00FD20B2">
        <w:rPr>
          <w:rFonts w:ascii="Calibri" w:hAnsi="Calibri" w:cs="Calibri"/>
          <w:b w:val="0"/>
          <w:sz w:val="24"/>
          <w:szCs w:val="24"/>
        </w:rPr>
        <w:tab/>
      </w:r>
      <w:r w:rsidR="007B45A6" w:rsidRPr="00FD20B2">
        <w:rPr>
          <w:rFonts w:ascii="Calibri" w:hAnsi="Calibri" w:cs="Calibri"/>
          <w:b w:val="0"/>
          <w:sz w:val="24"/>
          <w:szCs w:val="24"/>
        </w:rPr>
        <w:t xml:space="preserve">Warszawa, dnia </w:t>
      </w:r>
      <w:r w:rsidR="00B21C77">
        <w:rPr>
          <w:rFonts w:ascii="Calibri" w:hAnsi="Calibri" w:cs="Calibri"/>
          <w:b w:val="0"/>
          <w:sz w:val="24"/>
          <w:szCs w:val="24"/>
        </w:rPr>
        <w:t>31</w:t>
      </w:r>
      <w:r w:rsidR="00F24914">
        <w:rPr>
          <w:rFonts w:ascii="Calibri" w:hAnsi="Calibri" w:cs="Calibri"/>
          <w:b w:val="0"/>
          <w:sz w:val="24"/>
          <w:szCs w:val="24"/>
        </w:rPr>
        <w:t>.</w:t>
      </w:r>
      <w:r w:rsidR="00F20581">
        <w:rPr>
          <w:rFonts w:ascii="Calibri" w:hAnsi="Calibri" w:cs="Calibri"/>
          <w:b w:val="0"/>
          <w:sz w:val="24"/>
          <w:szCs w:val="24"/>
        </w:rPr>
        <w:t>0</w:t>
      </w:r>
      <w:r w:rsidR="00F24914">
        <w:rPr>
          <w:rFonts w:ascii="Calibri" w:hAnsi="Calibri" w:cs="Calibri"/>
          <w:b w:val="0"/>
          <w:sz w:val="24"/>
          <w:szCs w:val="24"/>
        </w:rPr>
        <w:t>1</w:t>
      </w:r>
      <w:r w:rsidR="00A434E6">
        <w:rPr>
          <w:rFonts w:ascii="Calibri" w:hAnsi="Calibri" w:cs="Calibri"/>
          <w:b w:val="0"/>
          <w:sz w:val="24"/>
          <w:szCs w:val="24"/>
        </w:rPr>
        <w:t>.</w:t>
      </w:r>
      <w:r w:rsidR="008B194C" w:rsidRPr="00FD20B2">
        <w:rPr>
          <w:rFonts w:ascii="Calibri" w:hAnsi="Calibri" w:cs="Calibri"/>
          <w:b w:val="0"/>
          <w:sz w:val="24"/>
          <w:szCs w:val="24"/>
        </w:rPr>
        <w:t>202</w:t>
      </w:r>
      <w:r w:rsidR="00F20581">
        <w:rPr>
          <w:rFonts w:ascii="Calibri" w:hAnsi="Calibri" w:cs="Calibri"/>
          <w:b w:val="0"/>
          <w:sz w:val="24"/>
          <w:szCs w:val="24"/>
        </w:rPr>
        <w:t>3</w:t>
      </w:r>
      <w:r w:rsidR="007B45A6" w:rsidRPr="00FD20B2">
        <w:rPr>
          <w:rFonts w:ascii="Calibri" w:hAnsi="Calibri" w:cs="Calibri"/>
          <w:b w:val="0"/>
          <w:sz w:val="24"/>
          <w:szCs w:val="24"/>
        </w:rPr>
        <w:t xml:space="preserve"> r.</w:t>
      </w:r>
    </w:p>
    <w:p w14:paraId="5DAB6C7B" w14:textId="77777777" w:rsidR="00B8582D" w:rsidRPr="00FD20B2" w:rsidRDefault="00B8582D" w:rsidP="00EB3833">
      <w:pPr>
        <w:pStyle w:val="Tekstkomentarza"/>
        <w:rPr>
          <w:sz w:val="24"/>
          <w:szCs w:val="24"/>
          <w:lang w:eastAsia="pl-PL"/>
        </w:rPr>
      </w:pPr>
    </w:p>
    <w:p w14:paraId="1CEA370B" w14:textId="77777777" w:rsidR="007B45A6" w:rsidRDefault="007B45A6" w:rsidP="00EB3833">
      <w:pPr>
        <w:ind w:left="5434" w:firstLine="95"/>
        <w:rPr>
          <w:rFonts w:cs="Calibri"/>
          <w:b/>
          <w:noProof/>
          <w:sz w:val="24"/>
          <w:szCs w:val="24"/>
        </w:rPr>
      </w:pPr>
      <w:r w:rsidRPr="00FD20B2">
        <w:rPr>
          <w:rFonts w:cs="Calibri"/>
          <w:b/>
          <w:noProof/>
          <w:sz w:val="24"/>
          <w:szCs w:val="24"/>
        </w:rPr>
        <w:t>Wszyscy</w:t>
      </w:r>
      <w:r w:rsidR="00B8582D" w:rsidRPr="00FD20B2">
        <w:rPr>
          <w:rFonts w:cs="Calibri"/>
          <w:b/>
          <w:noProof/>
          <w:sz w:val="24"/>
          <w:szCs w:val="24"/>
        </w:rPr>
        <w:t xml:space="preserve"> </w:t>
      </w:r>
      <w:r w:rsidRPr="00FD20B2">
        <w:rPr>
          <w:rFonts w:cs="Calibri"/>
          <w:b/>
          <w:noProof/>
          <w:sz w:val="24"/>
          <w:szCs w:val="24"/>
        </w:rPr>
        <w:t>Wykonawcy</w:t>
      </w:r>
    </w:p>
    <w:p w14:paraId="44E15109" w14:textId="77777777" w:rsidR="00BE6167" w:rsidRPr="00800DCD" w:rsidRDefault="00B8582D" w:rsidP="00EB3833">
      <w:pPr>
        <w:spacing w:before="240"/>
        <w:ind w:left="851" w:hanging="851"/>
        <w:rPr>
          <w:rFonts w:cs="Calibri"/>
          <w:bCs/>
          <w:noProof/>
          <w:sz w:val="24"/>
          <w:szCs w:val="24"/>
        </w:rPr>
      </w:pPr>
      <w:r w:rsidRPr="00800DCD">
        <w:rPr>
          <w:rFonts w:cs="Calibri"/>
          <w:bCs/>
          <w:noProof/>
          <w:sz w:val="24"/>
          <w:szCs w:val="24"/>
        </w:rPr>
        <w:t>dotyczy: postępowania na „</w:t>
      </w:r>
      <w:bookmarkStart w:id="0" w:name="_Hlk123544198"/>
      <w:r w:rsidR="00635F75" w:rsidRPr="00800DCD">
        <w:rPr>
          <w:rFonts w:cs="Calibri"/>
          <w:bCs/>
          <w:noProof/>
          <w:sz w:val="24"/>
          <w:szCs w:val="24"/>
        </w:rPr>
        <w:t>Usługa asysty technicznej i konserwacji oraz rozwój Systemu Obsługi Wsparcia finansowego ze środków PFRON</w:t>
      </w:r>
      <w:bookmarkEnd w:id="0"/>
      <w:r w:rsidRPr="00800DCD">
        <w:rPr>
          <w:rFonts w:cs="Calibri"/>
          <w:bCs/>
          <w:noProof/>
          <w:sz w:val="24"/>
          <w:szCs w:val="24"/>
        </w:rPr>
        <w:t>” – numer sprawy ZP/</w:t>
      </w:r>
      <w:r w:rsidR="00F20581" w:rsidRPr="00800DCD">
        <w:rPr>
          <w:rFonts w:cs="Calibri"/>
          <w:bCs/>
          <w:noProof/>
          <w:sz w:val="24"/>
          <w:szCs w:val="24"/>
        </w:rPr>
        <w:t>30</w:t>
      </w:r>
      <w:r w:rsidRPr="00800DCD">
        <w:rPr>
          <w:rFonts w:cs="Calibri"/>
          <w:bCs/>
          <w:noProof/>
          <w:sz w:val="24"/>
          <w:szCs w:val="24"/>
        </w:rPr>
        <w:t>/2</w:t>
      </w:r>
      <w:r w:rsidR="00F20581" w:rsidRPr="00800DCD">
        <w:rPr>
          <w:rFonts w:cs="Calibri"/>
          <w:bCs/>
          <w:noProof/>
          <w:sz w:val="24"/>
          <w:szCs w:val="24"/>
        </w:rPr>
        <w:t>2</w:t>
      </w:r>
      <w:r w:rsidRPr="00800DCD">
        <w:rPr>
          <w:rFonts w:cs="Calibri"/>
          <w:bCs/>
          <w:noProof/>
          <w:sz w:val="24"/>
          <w:szCs w:val="24"/>
        </w:rPr>
        <w:t>.</w:t>
      </w:r>
    </w:p>
    <w:p w14:paraId="4DE3B828" w14:textId="77777777" w:rsidR="00B1441E" w:rsidRPr="004E14D3" w:rsidRDefault="00B1441E" w:rsidP="00EB3833">
      <w:pPr>
        <w:spacing w:after="0"/>
        <w:rPr>
          <w:rFonts w:cs="Calibri"/>
          <w:sz w:val="24"/>
          <w:szCs w:val="24"/>
        </w:rPr>
      </w:pPr>
      <w:r w:rsidRPr="004E14D3">
        <w:rPr>
          <w:rFonts w:cs="Calibri"/>
          <w:sz w:val="24"/>
          <w:szCs w:val="24"/>
        </w:rPr>
        <w:t>Uprzejmie informujemy, że do Zamawiającego wpłyn</w:t>
      </w:r>
      <w:r w:rsidR="00DC624B" w:rsidRPr="004E14D3">
        <w:rPr>
          <w:rFonts w:cs="Calibri"/>
          <w:sz w:val="24"/>
          <w:szCs w:val="24"/>
        </w:rPr>
        <w:t>ęły</w:t>
      </w:r>
      <w:r w:rsidRPr="004E14D3">
        <w:rPr>
          <w:rFonts w:cs="Calibri"/>
          <w:sz w:val="24"/>
          <w:szCs w:val="24"/>
        </w:rPr>
        <w:t xml:space="preserve"> wnios</w:t>
      </w:r>
      <w:r w:rsidR="00DC624B" w:rsidRPr="004E14D3">
        <w:rPr>
          <w:rFonts w:cs="Calibri"/>
          <w:sz w:val="24"/>
          <w:szCs w:val="24"/>
        </w:rPr>
        <w:t>ki</w:t>
      </w:r>
      <w:r w:rsidRPr="004E14D3">
        <w:rPr>
          <w:rFonts w:cs="Calibri"/>
          <w:sz w:val="24"/>
          <w:szCs w:val="24"/>
        </w:rPr>
        <w:t xml:space="preserve"> o wyjaśnienie treści Specyfikacji Warunków Zamówienia w postępowaniu prowadzonym w trybie przetargu nieograniczonego na </w:t>
      </w:r>
      <w:r w:rsidR="00635F75" w:rsidRPr="004E14D3">
        <w:rPr>
          <w:rFonts w:cs="Calibri"/>
          <w:sz w:val="24"/>
          <w:szCs w:val="24"/>
        </w:rPr>
        <w:t>usługę asysty technicznej i konserwacji oraz rozwój Systemu Obsługi Wsparcia finansowego ze środków PFRON.</w:t>
      </w:r>
    </w:p>
    <w:p w14:paraId="20CB04D3" w14:textId="77777777" w:rsidR="007B45A6" w:rsidRPr="004E14D3" w:rsidRDefault="007B45A6" w:rsidP="00EB3833">
      <w:pPr>
        <w:rPr>
          <w:rFonts w:cs="Calibri"/>
          <w:bCs/>
          <w:iCs/>
          <w:sz w:val="24"/>
          <w:szCs w:val="24"/>
        </w:rPr>
      </w:pPr>
      <w:r w:rsidRPr="004E14D3">
        <w:rPr>
          <w:rFonts w:cs="Calibri"/>
          <w:bCs/>
          <w:iCs/>
          <w:sz w:val="24"/>
          <w:szCs w:val="24"/>
        </w:rPr>
        <w:t>Poniżej Zamawiający zamieszcza</w:t>
      </w:r>
      <w:r w:rsidR="00B65802" w:rsidRPr="004E14D3">
        <w:rPr>
          <w:rFonts w:cs="Calibri"/>
          <w:bCs/>
          <w:iCs/>
          <w:sz w:val="24"/>
          <w:szCs w:val="24"/>
        </w:rPr>
        <w:t xml:space="preserve"> wyjaśnienia</w:t>
      </w:r>
      <w:r w:rsidRPr="004E14D3">
        <w:rPr>
          <w:rFonts w:cs="Calibri"/>
          <w:bCs/>
          <w:iCs/>
          <w:sz w:val="24"/>
          <w:szCs w:val="24"/>
        </w:rPr>
        <w:t>.</w:t>
      </w:r>
    </w:p>
    <w:p w14:paraId="1DA6EFFF" w14:textId="7D9BA95A" w:rsidR="004012D1" w:rsidRPr="000E571B" w:rsidRDefault="004012D1" w:rsidP="000E571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571B">
        <w:rPr>
          <w:rFonts w:asciiTheme="minorHAnsi" w:hAnsiTheme="minorHAnsi" w:cstheme="minorHAnsi"/>
          <w:b/>
          <w:bCs/>
          <w:sz w:val="24"/>
          <w:szCs w:val="24"/>
        </w:rPr>
        <w:t xml:space="preserve">Pytanie </w:t>
      </w:r>
      <w:r w:rsidR="00F404DB" w:rsidRPr="000E571B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54E453C1" w14:textId="077765F6" w:rsidR="00DC624B" w:rsidRPr="000E571B" w:rsidRDefault="00DC624B" w:rsidP="000E571B">
      <w:pPr>
        <w:spacing w:after="4"/>
        <w:rPr>
          <w:rFonts w:asciiTheme="minorHAnsi" w:hAnsiTheme="minorHAnsi" w:cstheme="minorHAnsi"/>
          <w:sz w:val="24"/>
          <w:szCs w:val="24"/>
        </w:rPr>
      </w:pPr>
      <w:r w:rsidRPr="000E571B">
        <w:rPr>
          <w:rFonts w:asciiTheme="minorHAnsi" w:hAnsiTheme="minorHAnsi" w:cstheme="minorHAnsi"/>
          <w:sz w:val="24"/>
          <w:szCs w:val="24"/>
        </w:rPr>
        <w:t>Pierwsza waloryzacja wynagrodzenia należnego Wykonawcy może być dokonana po 6 miesiącach obowiązywania Umowy a wskaźnikiem waloryzacji jest – zgodnie z postanowieniem §14 ust. 15 wskaźnik cen dla działalności związanej z oprogramowaniem i</w:t>
      </w:r>
      <w:r w:rsidR="00E91EE3" w:rsidRPr="000E571B">
        <w:rPr>
          <w:rFonts w:asciiTheme="minorHAnsi" w:hAnsiTheme="minorHAnsi" w:cstheme="minorHAnsi"/>
          <w:sz w:val="24"/>
          <w:szCs w:val="24"/>
        </w:rPr>
        <w:t> </w:t>
      </w:r>
      <w:r w:rsidRPr="000E571B">
        <w:rPr>
          <w:rFonts w:asciiTheme="minorHAnsi" w:hAnsiTheme="minorHAnsi" w:cstheme="minorHAnsi"/>
          <w:sz w:val="24"/>
          <w:szCs w:val="24"/>
        </w:rPr>
        <w:t>doradztwem w zakresie informatyki oraz działalności powiązanej za ostatni dostępny kwartał poprzedzający wystawienie faktury w porównaniu do wskaźnika dla działalności związanej z</w:t>
      </w:r>
      <w:r w:rsidR="00E91EE3" w:rsidRPr="000E571B">
        <w:rPr>
          <w:rFonts w:asciiTheme="minorHAnsi" w:hAnsiTheme="minorHAnsi" w:cstheme="minorHAnsi"/>
          <w:sz w:val="24"/>
          <w:szCs w:val="24"/>
        </w:rPr>
        <w:t> </w:t>
      </w:r>
      <w:r w:rsidRPr="000E571B">
        <w:rPr>
          <w:rFonts w:asciiTheme="minorHAnsi" w:hAnsiTheme="minorHAnsi" w:cstheme="minorHAnsi"/>
          <w:sz w:val="24"/>
          <w:szCs w:val="24"/>
        </w:rPr>
        <w:t xml:space="preserve">oprogramowaniem i doradztwem w zakresie informatyki w analogicznym kwartale w roku ubiegłym - ogłaszanych w komunikacie Prezesa Głównego Urzędu Statystycznego (dalej: „wskaźnik”). O jaką fakturę chodzi? </w:t>
      </w:r>
    </w:p>
    <w:p w14:paraId="5950B8FC" w14:textId="77777777" w:rsidR="004012D1" w:rsidRPr="000E571B" w:rsidRDefault="004012D1" w:rsidP="000E571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124324544"/>
      <w:r w:rsidRPr="000E571B">
        <w:rPr>
          <w:rFonts w:asciiTheme="minorHAnsi" w:hAnsiTheme="minorHAnsi" w:cstheme="minorHAnsi"/>
          <w:b/>
          <w:bCs/>
          <w:sz w:val="24"/>
          <w:szCs w:val="24"/>
        </w:rPr>
        <w:t xml:space="preserve">Odpowiedź: </w:t>
      </w:r>
    </w:p>
    <w:bookmarkEnd w:id="1"/>
    <w:p w14:paraId="16AD510D" w14:textId="0E7CA637" w:rsidR="76005C37" w:rsidRPr="000E571B" w:rsidRDefault="76005C37" w:rsidP="000E571B">
      <w:pPr>
        <w:rPr>
          <w:rFonts w:asciiTheme="minorHAnsi" w:hAnsiTheme="minorHAnsi" w:cstheme="minorHAnsi"/>
          <w:sz w:val="24"/>
          <w:szCs w:val="24"/>
        </w:rPr>
      </w:pPr>
      <w:r w:rsidRPr="000E571B">
        <w:rPr>
          <w:rFonts w:asciiTheme="minorHAnsi" w:hAnsiTheme="minorHAnsi" w:cstheme="minorHAnsi"/>
          <w:sz w:val="24"/>
          <w:szCs w:val="24"/>
        </w:rPr>
        <w:t>Zamawiający</w:t>
      </w:r>
      <w:r w:rsidR="00BD2D31" w:rsidRPr="000E571B">
        <w:rPr>
          <w:rFonts w:asciiTheme="minorHAnsi" w:hAnsiTheme="minorHAnsi" w:cstheme="minorHAnsi"/>
          <w:sz w:val="24"/>
          <w:szCs w:val="24"/>
        </w:rPr>
        <w:t xml:space="preserve"> zmienił zapisy Paragrafu 14 Zmiany Umowy </w:t>
      </w:r>
      <w:r w:rsidR="00BA1643">
        <w:rPr>
          <w:rFonts w:asciiTheme="minorHAnsi" w:hAnsiTheme="minorHAnsi" w:cstheme="minorHAnsi"/>
          <w:sz w:val="24"/>
          <w:szCs w:val="24"/>
        </w:rPr>
        <w:t>Załącznika nr 9 do SWZ</w:t>
      </w:r>
      <w:r w:rsidR="00BD2D31" w:rsidRPr="000E571B">
        <w:rPr>
          <w:rFonts w:asciiTheme="minorHAnsi" w:hAnsiTheme="minorHAnsi" w:cstheme="minorHAnsi"/>
          <w:sz w:val="24"/>
          <w:szCs w:val="24"/>
        </w:rPr>
        <w:t xml:space="preserve"> i </w:t>
      </w:r>
      <w:r w:rsidR="004E4384">
        <w:rPr>
          <w:rFonts w:asciiTheme="minorHAnsi" w:hAnsiTheme="minorHAnsi" w:cstheme="minorHAnsi"/>
          <w:sz w:val="24"/>
          <w:szCs w:val="24"/>
        </w:rPr>
        <w:t>w tekście po zmianie</w:t>
      </w:r>
      <w:r w:rsidR="00BD2D31" w:rsidRPr="000E571B">
        <w:rPr>
          <w:rFonts w:asciiTheme="minorHAnsi" w:hAnsiTheme="minorHAnsi" w:cstheme="minorHAnsi"/>
          <w:sz w:val="24"/>
          <w:szCs w:val="24"/>
        </w:rPr>
        <w:t xml:space="preserve"> nie ma  zapisów dot. faktur.</w:t>
      </w:r>
    </w:p>
    <w:p w14:paraId="19652781" w14:textId="57BCEEA2" w:rsidR="004012D1" w:rsidRPr="00BD2D31" w:rsidRDefault="004012D1" w:rsidP="00E91EE3">
      <w:pPr>
        <w:keepNext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Hlk124324585"/>
      <w:r w:rsidRPr="00BD2D31">
        <w:rPr>
          <w:rFonts w:asciiTheme="minorHAnsi" w:hAnsiTheme="minorHAnsi" w:cstheme="minorHAnsi"/>
          <w:b/>
          <w:bCs/>
          <w:sz w:val="24"/>
          <w:szCs w:val="24"/>
        </w:rPr>
        <w:t>Pytanie 2</w:t>
      </w:r>
    </w:p>
    <w:bookmarkEnd w:id="2"/>
    <w:p w14:paraId="18278AF3" w14:textId="77777777" w:rsidR="00DC624B" w:rsidRPr="009059FE" w:rsidRDefault="00DC624B" w:rsidP="00880FC2">
      <w:pPr>
        <w:spacing w:after="4"/>
        <w:rPr>
          <w:rFonts w:cs="Calibri"/>
          <w:sz w:val="24"/>
          <w:szCs w:val="24"/>
        </w:rPr>
      </w:pPr>
      <w:r w:rsidRPr="009059FE">
        <w:rPr>
          <w:rFonts w:cs="Calibri"/>
          <w:sz w:val="24"/>
          <w:szCs w:val="24"/>
        </w:rPr>
        <w:t>Czy z uwagi na obecną sytuację gospodarczo-polityczną a także potencjalny okres obowiązywania Umowy (w tym na skutek jej aneksowania) Zamawiający wyraża zgo</w:t>
      </w:r>
      <w:r w:rsidR="004012D1" w:rsidRPr="009059FE">
        <w:rPr>
          <w:rFonts w:cs="Calibri"/>
          <w:sz w:val="24"/>
          <w:szCs w:val="24"/>
        </w:rPr>
        <w:t>dę</w:t>
      </w:r>
      <w:r w:rsidRPr="009059FE">
        <w:rPr>
          <w:rFonts w:cs="Calibri"/>
          <w:sz w:val="24"/>
          <w:szCs w:val="24"/>
        </w:rPr>
        <w:t xml:space="preserve"> na zmianę postanowienia § 14 ust. 19 poprzez nadanie mu brzmienia: „Maksymalna wartość zmiany wynagrodzenia, o której mowa w ust. 4 i ust. 14 powyżej, wyniesie łącznie nie więcej niż 25% wartości całkowitego wynagrodzenia brutto Wykonawcy, określonego w Paragrafie 9 ust. 1 Umowy”. Wykonawca zauważa, że wprowadzenie tak niskiego, jak obecnie proponowany przez Zamawiającego, limitu zmiany wynagrodzenia stanowi wyraz wykładni contra legem i stoi w całkowitej sprzeczności z ratio legis regulacji art. 439</w:t>
      </w:r>
      <w:r w:rsidR="004012D1" w:rsidRPr="009059FE">
        <w:rPr>
          <w:rFonts w:cs="Calibri"/>
          <w:sz w:val="24"/>
          <w:szCs w:val="24"/>
        </w:rPr>
        <w:t xml:space="preserve"> </w:t>
      </w:r>
      <w:r w:rsidRPr="009059FE">
        <w:rPr>
          <w:rFonts w:cs="Calibri"/>
          <w:sz w:val="24"/>
          <w:szCs w:val="24"/>
        </w:rPr>
        <w:t xml:space="preserve"> Ustawy Prawo Zamówień Publicznych. </w:t>
      </w:r>
    </w:p>
    <w:p w14:paraId="25AE59CF" w14:textId="3E1CE77B" w:rsidR="00302AAB" w:rsidRDefault="004012D1" w:rsidP="00226D06">
      <w:pPr>
        <w:keepNext/>
        <w:spacing w:after="0"/>
        <w:rPr>
          <w:rFonts w:cs="Calibri"/>
          <w:b/>
          <w:bCs/>
          <w:sz w:val="24"/>
          <w:szCs w:val="24"/>
        </w:rPr>
      </w:pPr>
      <w:bookmarkStart w:id="3" w:name="_Hlk124324612"/>
      <w:r w:rsidRPr="339C31CF">
        <w:rPr>
          <w:rFonts w:cs="Calibri"/>
          <w:b/>
          <w:bCs/>
          <w:sz w:val="24"/>
          <w:szCs w:val="24"/>
        </w:rPr>
        <w:lastRenderedPageBreak/>
        <w:t xml:space="preserve">Odpowiedź: </w:t>
      </w:r>
      <w:bookmarkEnd w:id="3"/>
    </w:p>
    <w:p w14:paraId="75E93877" w14:textId="505C011D" w:rsidR="00BD2D31" w:rsidRPr="00BD2D31" w:rsidRDefault="00BD2D31" w:rsidP="00226D06">
      <w:pPr>
        <w:keepNext/>
        <w:spacing w:after="0"/>
        <w:rPr>
          <w:rFonts w:cs="Calibri"/>
          <w:sz w:val="24"/>
          <w:szCs w:val="24"/>
        </w:rPr>
      </w:pPr>
      <w:r w:rsidRPr="00BD2D31">
        <w:rPr>
          <w:rFonts w:cs="Calibri"/>
          <w:sz w:val="24"/>
          <w:szCs w:val="24"/>
        </w:rPr>
        <w:t>Nie. Je</w:t>
      </w:r>
      <w:r>
        <w:rPr>
          <w:rFonts w:cs="Calibri"/>
          <w:sz w:val="24"/>
          <w:szCs w:val="24"/>
        </w:rPr>
        <w:t xml:space="preserve">dnocześnie Zamawiający informuje, że zmienił zapis Paragrafu 14 Zmiany </w:t>
      </w:r>
      <w:r w:rsidR="00BA1643">
        <w:rPr>
          <w:rFonts w:cs="Calibri"/>
          <w:sz w:val="24"/>
          <w:szCs w:val="24"/>
        </w:rPr>
        <w:t>U</w:t>
      </w:r>
      <w:r>
        <w:rPr>
          <w:rFonts w:cs="Calibri"/>
          <w:sz w:val="24"/>
          <w:szCs w:val="24"/>
        </w:rPr>
        <w:t>mowy</w:t>
      </w:r>
      <w:r w:rsidR="00BA1643">
        <w:rPr>
          <w:rFonts w:cs="Calibri"/>
          <w:sz w:val="24"/>
          <w:szCs w:val="24"/>
        </w:rPr>
        <w:t xml:space="preserve"> Załącznika nr 9 do SWZ. </w:t>
      </w:r>
    </w:p>
    <w:p w14:paraId="3AC57727" w14:textId="2BEB9CC5" w:rsidR="00302AAB" w:rsidRDefault="00302AAB" w:rsidP="00EB3833">
      <w:pPr>
        <w:spacing w:after="0"/>
        <w:rPr>
          <w:rFonts w:cs="Calibri"/>
          <w:sz w:val="24"/>
          <w:szCs w:val="24"/>
        </w:rPr>
      </w:pPr>
    </w:p>
    <w:p w14:paraId="2FCA5DB5" w14:textId="34DF0174" w:rsidR="0005180E" w:rsidRPr="000E571B" w:rsidRDefault="0005180E" w:rsidP="000E571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571B">
        <w:rPr>
          <w:rFonts w:asciiTheme="minorHAnsi" w:hAnsiTheme="minorHAnsi" w:cstheme="minorHAnsi"/>
          <w:b/>
          <w:bCs/>
          <w:sz w:val="24"/>
          <w:szCs w:val="24"/>
        </w:rPr>
        <w:t xml:space="preserve">Pytanie </w:t>
      </w:r>
      <w:r w:rsidR="00F404DB" w:rsidRPr="000E571B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616C64F5" w14:textId="2D63A554" w:rsidR="00302AAB" w:rsidRPr="000E571B" w:rsidRDefault="00DC624B" w:rsidP="000E571B">
      <w:pPr>
        <w:spacing w:after="4"/>
        <w:rPr>
          <w:rFonts w:asciiTheme="minorHAnsi" w:hAnsiTheme="minorHAnsi" w:cstheme="minorHAnsi"/>
          <w:sz w:val="24"/>
          <w:szCs w:val="24"/>
        </w:rPr>
      </w:pPr>
      <w:r w:rsidRPr="000E571B">
        <w:rPr>
          <w:rFonts w:asciiTheme="minorHAnsi" w:hAnsiTheme="minorHAnsi" w:cstheme="minorHAnsi"/>
          <w:sz w:val="24"/>
          <w:szCs w:val="24"/>
        </w:rPr>
        <w:t xml:space="preserve">Zgodnie a treścią §14 ust. 23 Umowy „Zmiana wynagrodzenia, o której mowa w ust. 22 powyżej powinna nastąpić w terminie 14 dni od dnia zawarcia aneksu do Umowy zmieniającego wynagrodzenie należne Wykonawcy”. Czy mając na uwadze, iż Wykonawca nie ma wpływu na okres procedowania aneksu w ramach organizacji Zamawiającego, Zamawiający wyraża zgodę na dodanie do cytowanego postanowienia frazy” ze skutkiem na dzień złożenia wniosku, o którym mowa w ust. 16”. </w:t>
      </w:r>
      <w:bookmarkStart w:id="4" w:name="_Hlk124324682"/>
    </w:p>
    <w:p w14:paraId="0E7FE360" w14:textId="228B9F56" w:rsidR="0005180E" w:rsidRPr="000E571B" w:rsidRDefault="0005180E" w:rsidP="000E571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571B">
        <w:rPr>
          <w:rFonts w:asciiTheme="minorHAnsi" w:hAnsiTheme="minorHAnsi" w:cstheme="minorHAnsi"/>
          <w:b/>
          <w:bCs/>
          <w:sz w:val="24"/>
          <w:szCs w:val="24"/>
        </w:rPr>
        <w:t xml:space="preserve">Odpowiedź: </w:t>
      </w:r>
    </w:p>
    <w:bookmarkEnd w:id="4"/>
    <w:p w14:paraId="77ADE1F0" w14:textId="74A38302" w:rsidR="00302AAB" w:rsidRPr="000E571B" w:rsidRDefault="00302AAB" w:rsidP="000E57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E571B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BD2D31" w:rsidRPr="000E571B">
        <w:rPr>
          <w:rFonts w:asciiTheme="minorHAnsi" w:hAnsiTheme="minorHAnsi" w:cstheme="minorHAnsi"/>
          <w:sz w:val="24"/>
          <w:szCs w:val="24"/>
        </w:rPr>
        <w:t xml:space="preserve">zmienił zapisy SWZ w tym zakresie. </w:t>
      </w:r>
    </w:p>
    <w:p w14:paraId="7720C76A" w14:textId="77777777" w:rsidR="00302AAB" w:rsidRDefault="00302AAB" w:rsidP="00302AAB">
      <w:pPr>
        <w:spacing w:after="0"/>
        <w:rPr>
          <w:rFonts w:cs="Calibri"/>
          <w:sz w:val="24"/>
          <w:szCs w:val="24"/>
        </w:rPr>
      </w:pPr>
    </w:p>
    <w:p w14:paraId="70207592" w14:textId="4BC23EC3" w:rsidR="00412E94" w:rsidRPr="000E571B" w:rsidRDefault="00412E94" w:rsidP="00EB3833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571B">
        <w:rPr>
          <w:rFonts w:asciiTheme="minorHAnsi" w:hAnsiTheme="minorHAnsi" w:cstheme="minorHAnsi"/>
          <w:b/>
          <w:bCs/>
          <w:sz w:val="24"/>
          <w:szCs w:val="24"/>
        </w:rPr>
        <w:t xml:space="preserve">Pytanie </w:t>
      </w:r>
      <w:r w:rsidR="00F404DB" w:rsidRPr="000E571B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0E571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49052F7" w14:textId="77777777" w:rsidR="00412E94" w:rsidRPr="000E571B" w:rsidRDefault="00412E94" w:rsidP="00EB3833">
      <w:pPr>
        <w:spacing w:after="2"/>
        <w:rPr>
          <w:rFonts w:asciiTheme="minorHAnsi" w:hAnsiTheme="minorHAnsi" w:cstheme="minorHAnsi"/>
          <w:color w:val="000000"/>
          <w:sz w:val="24"/>
          <w:lang w:eastAsia="pl-PL"/>
        </w:rPr>
      </w:pPr>
      <w:r w:rsidRPr="000E571B">
        <w:rPr>
          <w:rFonts w:asciiTheme="minorHAnsi" w:hAnsiTheme="minorHAnsi" w:cstheme="minorHAnsi"/>
          <w:color w:val="000000"/>
          <w:sz w:val="24"/>
          <w:lang w:eastAsia="pl-PL"/>
        </w:rPr>
        <w:t xml:space="preserve">Dot. Par. 14 pkt. 17 Załącznik nr 9 SWZ_PPU </w:t>
      </w:r>
    </w:p>
    <w:p w14:paraId="0FB68262" w14:textId="77777777" w:rsidR="00412E94" w:rsidRPr="000E571B" w:rsidRDefault="00412E94" w:rsidP="00EB3833">
      <w:pPr>
        <w:spacing w:after="2"/>
        <w:rPr>
          <w:rFonts w:asciiTheme="minorHAnsi" w:hAnsiTheme="minorHAnsi" w:cstheme="minorHAnsi"/>
          <w:color w:val="000000"/>
          <w:sz w:val="24"/>
          <w:lang w:eastAsia="pl-PL"/>
        </w:rPr>
      </w:pPr>
      <w:r w:rsidRPr="000E571B">
        <w:rPr>
          <w:rFonts w:asciiTheme="minorHAnsi" w:hAnsiTheme="minorHAnsi" w:cstheme="minorHAnsi"/>
          <w:color w:val="000000"/>
          <w:sz w:val="24"/>
          <w:lang w:eastAsia="pl-PL"/>
        </w:rPr>
        <w:t xml:space="preserve">Zamawiający wskazuje w tym punkcie, że: </w:t>
      </w:r>
    </w:p>
    <w:p w14:paraId="01B387E4" w14:textId="62A768B1" w:rsidR="00412E94" w:rsidRPr="000E571B" w:rsidRDefault="00412E94" w:rsidP="006B1941">
      <w:pPr>
        <w:spacing w:after="2"/>
        <w:ind w:left="567" w:hanging="567"/>
        <w:rPr>
          <w:rFonts w:asciiTheme="minorHAnsi" w:hAnsiTheme="minorHAnsi" w:cstheme="minorHAnsi"/>
          <w:color w:val="000000"/>
          <w:sz w:val="24"/>
          <w:lang w:eastAsia="pl-PL"/>
        </w:rPr>
      </w:pPr>
      <w:r w:rsidRPr="000E571B">
        <w:rPr>
          <w:rFonts w:asciiTheme="minorHAnsi" w:hAnsiTheme="minorHAnsi" w:cstheme="minorHAnsi"/>
          <w:color w:val="000000"/>
          <w:sz w:val="24"/>
          <w:lang w:eastAsia="pl-PL"/>
        </w:rPr>
        <w:t xml:space="preserve">„ </w:t>
      </w:r>
      <w:r w:rsidR="00625ACA" w:rsidRPr="000E571B">
        <w:rPr>
          <w:rFonts w:asciiTheme="minorHAnsi" w:hAnsiTheme="minorHAnsi" w:cstheme="minorHAnsi"/>
          <w:color w:val="000000"/>
          <w:sz w:val="24"/>
          <w:lang w:eastAsia="pl-PL"/>
        </w:rPr>
        <w:t>17.</w:t>
      </w:r>
      <w:r w:rsidR="00625ACA" w:rsidRPr="000E571B">
        <w:rPr>
          <w:rFonts w:asciiTheme="minorHAnsi" w:hAnsiTheme="minorHAnsi" w:cstheme="minorHAnsi"/>
          <w:color w:val="000000"/>
          <w:sz w:val="24"/>
          <w:lang w:eastAsia="pl-PL"/>
        </w:rPr>
        <w:tab/>
      </w:r>
      <w:r w:rsidRPr="000E571B">
        <w:rPr>
          <w:rFonts w:asciiTheme="minorHAnsi" w:hAnsiTheme="minorHAnsi" w:cstheme="minorHAnsi"/>
          <w:color w:val="000000"/>
          <w:sz w:val="24"/>
          <w:lang w:eastAsia="pl-PL"/>
        </w:rPr>
        <w:t xml:space="preserve">Wykonawca zobowiązany jest do wykazania wpływu zmiany wskaźnika na wykonanie Przedmiotu Umowy. Wniosek, o którym mowa w ust. 16 powinien zawierać opis propozycji zmiany Umowy w zakresie wysokości wynagrodzenia wraz z jej uzasadnieniem oraz dokumenty niezbędne do oceny, czy proponowane zmiany wynikają ze zmiany cen lub kosztów związanych z realizacją Umowy względem cen lub kosztów przyjętych w celu ustalenia wynagrodzenia Wykonawcy zawartego w Ofercie, a w szczególności: </w:t>
      </w:r>
    </w:p>
    <w:p w14:paraId="1E98E5C4" w14:textId="77777777" w:rsidR="00412E94" w:rsidRPr="000E571B" w:rsidRDefault="00412E94" w:rsidP="00625ACA">
      <w:pPr>
        <w:numPr>
          <w:ilvl w:val="1"/>
          <w:numId w:val="37"/>
        </w:numPr>
        <w:spacing w:after="172"/>
        <w:ind w:left="1134" w:hanging="567"/>
        <w:rPr>
          <w:rFonts w:asciiTheme="minorHAnsi" w:hAnsiTheme="minorHAnsi" w:cstheme="minorHAnsi"/>
          <w:color w:val="000000"/>
          <w:sz w:val="24"/>
          <w:lang w:eastAsia="pl-PL"/>
        </w:rPr>
      </w:pPr>
      <w:r w:rsidRPr="000E571B">
        <w:rPr>
          <w:rFonts w:asciiTheme="minorHAnsi" w:hAnsiTheme="minorHAnsi" w:cstheme="minorHAnsi"/>
          <w:color w:val="000000"/>
          <w:sz w:val="24"/>
          <w:lang w:eastAsia="pl-PL"/>
        </w:rPr>
        <w:t xml:space="preserve">szczegółową kalkulację proponowanej, zmienionej wysokości wynagrodzenia Wykonawcy oraz wykazanie adekwatności propozycji do zmiany wysokości kosztów wykonania Umowy przez Wykonawcę, przyjętych w celu ustalenia wynagrodzenia Wykonawcy zawartego w Ofercie, których zmiana może uzasadniać wystąpienie z wnioskiem o jego zmianę oraz sposób obliczania ich zmiany i prezentacji obliczeń; </w:t>
      </w:r>
    </w:p>
    <w:p w14:paraId="6C7063AD" w14:textId="77777777" w:rsidR="00412E94" w:rsidRPr="000E571B" w:rsidRDefault="00412E94" w:rsidP="00625ACA">
      <w:pPr>
        <w:numPr>
          <w:ilvl w:val="1"/>
          <w:numId w:val="37"/>
        </w:numPr>
        <w:spacing w:after="36"/>
        <w:ind w:left="1134" w:hanging="562"/>
        <w:rPr>
          <w:rFonts w:asciiTheme="minorHAnsi" w:hAnsiTheme="minorHAnsi" w:cstheme="minorHAnsi"/>
          <w:color w:val="000000"/>
          <w:sz w:val="24"/>
          <w:lang w:eastAsia="pl-PL"/>
        </w:rPr>
      </w:pPr>
      <w:r w:rsidRPr="000E571B">
        <w:rPr>
          <w:rFonts w:asciiTheme="minorHAnsi" w:hAnsiTheme="minorHAnsi" w:cstheme="minorHAnsi"/>
          <w:color w:val="000000"/>
          <w:sz w:val="24"/>
          <w:lang w:eastAsia="pl-PL"/>
        </w:rPr>
        <w:t xml:space="preserve">dokumenty potwierdzające zasadność wystąpienia z wnioskiem (w szczególności, jego zgodność z zasadami zmiany wynagrodzenia określonymi w niniejszej Umowie) oraz prawidłowość obliczeń w zakresie zmiany wysokości kosztów wykonania Umowy oraz wnioskowanej zmiany wysokości wynagrodzenia Wykonawcy.” </w:t>
      </w:r>
    </w:p>
    <w:p w14:paraId="1129DBCD" w14:textId="112BE847" w:rsidR="00412E94" w:rsidRPr="000E571B" w:rsidRDefault="00412E94" w:rsidP="00625ACA">
      <w:pPr>
        <w:spacing w:after="0"/>
        <w:rPr>
          <w:rFonts w:asciiTheme="minorHAnsi" w:hAnsiTheme="minorHAnsi" w:cstheme="minorHAnsi"/>
          <w:color w:val="000000"/>
          <w:sz w:val="24"/>
          <w:lang w:eastAsia="pl-PL"/>
        </w:rPr>
      </w:pPr>
      <w:r w:rsidRPr="000E571B">
        <w:rPr>
          <w:rFonts w:asciiTheme="minorHAnsi" w:hAnsiTheme="minorHAnsi" w:cstheme="minorHAnsi"/>
          <w:color w:val="000000"/>
          <w:sz w:val="24"/>
          <w:lang w:eastAsia="pl-PL"/>
        </w:rPr>
        <w:t xml:space="preserve">Jednocześnie w punkcie 15 tego samego paragrafu umowy wskazuje, że waloryzacja odbywać się będzie na podstawie „wskaźnika cen dla działalności związanej z oprogramowaniem </w:t>
      </w:r>
      <w:r w:rsidR="00625ACA" w:rsidRPr="000E571B">
        <w:rPr>
          <w:rFonts w:asciiTheme="minorHAnsi" w:hAnsiTheme="minorHAnsi" w:cstheme="minorHAnsi"/>
          <w:color w:val="000000"/>
          <w:sz w:val="24"/>
          <w:lang w:eastAsia="pl-PL"/>
        </w:rPr>
        <w:t>i </w:t>
      </w:r>
      <w:r w:rsidRPr="000E571B">
        <w:rPr>
          <w:rFonts w:asciiTheme="minorHAnsi" w:hAnsiTheme="minorHAnsi" w:cstheme="minorHAnsi"/>
          <w:color w:val="000000"/>
          <w:sz w:val="24"/>
          <w:lang w:eastAsia="pl-PL"/>
        </w:rPr>
        <w:t xml:space="preserve">doradztwem w zakresie informatyki oraz działalności powiązanej za ostatni dostępny kwartał poprzedzający wystawienie faktury w porównaniu do wskaźnika dla działalności związanej z oprogramowaniem i doradztwem w zakresie informatyki w analogicznym kwartale w roku ubiegłym - ogłaszanych w komunikacie Prezesa Głównego Urzędu Statystycznego (dalej: „wskaźnik”).” </w:t>
      </w:r>
    </w:p>
    <w:p w14:paraId="100C5B58" w14:textId="77777777" w:rsidR="00412E94" w:rsidRPr="000E571B" w:rsidRDefault="00412E94" w:rsidP="00EB3833">
      <w:pPr>
        <w:spacing w:after="0" w:line="259" w:lineRule="auto"/>
        <w:ind w:left="720"/>
        <w:rPr>
          <w:rFonts w:asciiTheme="minorHAnsi" w:hAnsiTheme="minorHAnsi" w:cstheme="minorHAnsi"/>
          <w:color w:val="000000"/>
          <w:sz w:val="24"/>
          <w:lang w:eastAsia="pl-PL"/>
        </w:rPr>
      </w:pPr>
      <w:r w:rsidRPr="000E571B">
        <w:rPr>
          <w:rFonts w:asciiTheme="minorHAnsi" w:hAnsiTheme="minorHAnsi" w:cstheme="minorHAnsi"/>
          <w:color w:val="000000"/>
          <w:sz w:val="24"/>
          <w:lang w:eastAsia="pl-PL"/>
        </w:rPr>
        <w:lastRenderedPageBreak/>
        <w:t xml:space="preserve"> </w:t>
      </w:r>
    </w:p>
    <w:p w14:paraId="08D74877" w14:textId="77777777" w:rsidR="00412E94" w:rsidRPr="000E571B" w:rsidRDefault="00412E94" w:rsidP="00EB3833">
      <w:pPr>
        <w:spacing w:after="2" w:line="256" w:lineRule="auto"/>
        <w:rPr>
          <w:rFonts w:asciiTheme="minorHAnsi" w:hAnsiTheme="minorHAnsi" w:cstheme="minorHAnsi"/>
          <w:color w:val="000000"/>
          <w:sz w:val="24"/>
          <w:lang w:eastAsia="pl-PL"/>
        </w:rPr>
      </w:pPr>
      <w:r w:rsidRPr="000E571B">
        <w:rPr>
          <w:rFonts w:asciiTheme="minorHAnsi" w:hAnsiTheme="minorHAnsi" w:cstheme="minorHAnsi"/>
          <w:color w:val="000000"/>
          <w:sz w:val="24"/>
          <w:lang w:eastAsia="pl-PL"/>
        </w:rPr>
        <w:t xml:space="preserve">Oraz w punkcie 16 tego samego paragrafu wskazuje, że „zmiana cen lub kosztów wykonania Przedmiotu Umowy zostanie uwzględniona przy ustalaniu zmiany wysokości wynagrodzenia należnego Wykonawcy w ten sposób, że kwota określająca zmianę wynagrodzenia (zwiększenie albo zmniejszenie – odpowiednio do wskaźnika ogłoszonego za dany rok) zostanie obliczona jako iloczyn kwoty wynagrodzenia pozostałego do zapłaty i stawki odpowiadającej wartości wskaźnika.” </w:t>
      </w:r>
    </w:p>
    <w:p w14:paraId="12F40E89" w14:textId="77777777" w:rsidR="00412E94" w:rsidRPr="000E571B" w:rsidRDefault="00412E94" w:rsidP="00EB3833">
      <w:pPr>
        <w:spacing w:after="0" w:line="259" w:lineRule="auto"/>
        <w:ind w:left="720"/>
        <w:rPr>
          <w:rFonts w:asciiTheme="minorHAnsi" w:hAnsiTheme="minorHAnsi" w:cstheme="minorHAnsi"/>
          <w:color w:val="000000"/>
          <w:sz w:val="24"/>
          <w:lang w:eastAsia="pl-PL"/>
        </w:rPr>
      </w:pPr>
      <w:r w:rsidRPr="000E571B">
        <w:rPr>
          <w:rFonts w:asciiTheme="minorHAnsi" w:hAnsiTheme="minorHAnsi" w:cstheme="minorHAnsi"/>
          <w:color w:val="000000"/>
          <w:sz w:val="24"/>
          <w:lang w:eastAsia="pl-PL"/>
        </w:rPr>
        <w:t xml:space="preserve"> </w:t>
      </w:r>
    </w:p>
    <w:p w14:paraId="5E21E9F5" w14:textId="77777777" w:rsidR="00412E94" w:rsidRPr="000E571B" w:rsidRDefault="00412E94" w:rsidP="00EB3833">
      <w:pPr>
        <w:spacing w:after="2" w:line="256" w:lineRule="auto"/>
        <w:rPr>
          <w:rFonts w:asciiTheme="minorHAnsi" w:hAnsiTheme="minorHAnsi" w:cstheme="minorHAnsi"/>
          <w:color w:val="000000"/>
          <w:sz w:val="24"/>
          <w:lang w:eastAsia="pl-PL"/>
        </w:rPr>
      </w:pPr>
      <w:r w:rsidRPr="000E571B">
        <w:rPr>
          <w:rFonts w:asciiTheme="minorHAnsi" w:hAnsiTheme="minorHAnsi" w:cstheme="minorHAnsi"/>
          <w:color w:val="000000"/>
          <w:sz w:val="24"/>
          <w:lang w:eastAsia="pl-PL"/>
        </w:rPr>
        <w:t xml:space="preserve">W związku z powyższym prosimy o udzielenie wyjaśnień na poniższe pytania: </w:t>
      </w:r>
    </w:p>
    <w:p w14:paraId="65699DFD" w14:textId="388E2B96" w:rsidR="00412E94" w:rsidRPr="000E571B" w:rsidRDefault="00412E94" w:rsidP="00625ACA">
      <w:pPr>
        <w:numPr>
          <w:ilvl w:val="2"/>
          <w:numId w:val="37"/>
        </w:numPr>
        <w:spacing w:after="0" w:line="259" w:lineRule="auto"/>
        <w:ind w:left="426" w:right="65" w:hanging="284"/>
        <w:rPr>
          <w:rFonts w:asciiTheme="minorHAnsi" w:hAnsiTheme="minorHAnsi" w:cstheme="minorHAnsi"/>
          <w:color w:val="000000"/>
          <w:sz w:val="24"/>
          <w:lang w:eastAsia="pl-PL"/>
        </w:rPr>
      </w:pPr>
      <w:r w:rsidRPr="000E571B">
        <w:rPr>
          <w:rFonts w:asciiTheme="minorHAnsi" w:hAnsiTheme="minorHAnsi" w:cstheme="minorHAnsi"/>
          <w:color w:val="000000"/>
          <w:sz w:val="24"/>
          <w:lang w:eastAsia="pl-PL"/>
        </w:rPr>
        <w:t xml:space="preserve">skoro zamawiający precyzuje dokładnie sposób i moment, w którym następuje waloryzacja wynagrodzenia prosimy o usunięcie zapisów dotyczących przedstawienia adekwatności i zasadności wprowadzenia zmian wynagrodzenia przez Wykonawcę. Adekwatności została bowiem wprowadzona w umowie przez Zamawiającego określając zasady wprowadzania tych zmian a zasadność reguluje ustawa PZP. W związku z powyższym proponujemy zmianę treści punktu 17 na poniższą: </w:t>
      </w:r>
    </w:p>
    <w:p w14:paraId="331BA91F" w14:textId="77777777" w:rsidR="00412E94" w:rsidRPr="000E571B" w:rsidRDefault="00412E94" w:rsidP="00EB3833">
      <w:pPr>
        <w:tabs>
          <w:tab w:val="left" w:pos="1276"/>
        </w:tabs>
        <w:spacing w:after="2" w:line="256" w:lineRule="auto"/>
        <w:rPr>
          <w:rFonts w:asciiTheme="minorHAnsi" w:hAnsiTheme="minorHAnsi" w:cstheme="minorHAnsi"/>
          <w:color w:val="000000"/>
          <w:sz w:val="24"/>
          <w:lang w:eastAsia="pl-PL"/>
        </w:rPr>
      </w:pPr>
      <w:r w:rsidRPr="000E571B">
        <w:rPr>
          <w:rFonts w:asciiTheme="minorHAnsi" w:hAnsiTheme="minorHAnsi" w:cstheme="minorHAnsi"/>
          <w:color w:val="000000"/>
          <w:sz w:val="24"/>
          <w:lang w:eastAsia="pl-PL"/>
        </w:rPr>
        <w:t xml:space="preserve">„17. </w:t>
      </w:r>
      <w:r w:rsidRPr="000E571B">
        <w:rPr>
          <w:rFonts w:asciiTheme="minorHAnsi" w:hAnsiTheme="minorHAnsi" w:cstheme="minorHAnsi"/>
          <w:color w:val="000000"/>
          <w:sz w:val="24"/>
          <w:lang w:eastAsia="pl-PL"/>
        </w:rPr>
        <w:tab/>
        <w:t xml:space="preserve">W celu ustalenia zwaloryzowanego wynagrodzenia Wykonawca zobowiązany jest we wniosku, o którym mowa w ust. 16 przedstawić szczegółową kalkulację proponowanej zmienionej wysokości wynagrodzenia oraz wykazać wyliczenia na podstawie wskaźnika określonego w pkt. 15 wysokości zmiany. Wykonawca uzasadniając wystąpienie z wnioskiem o zmianę wynagrodzenia powinien w szczególności przedstawić sposób obliczania zmiany i prezentację obliczeń.” </w:t>
      </w:r>
    </w:p>
    <w:p w14:paraId="2DC3B4E8" w14:textId="77777777" w:rsidR="00412E94" w:rsidRPr="000E571B" w:rsidRDefault="00412E94" w:rsidP="00625ACA">
      <w:pPr>
        <w:numPr>
          <w:ilvl w:val="2"/>
          <w:numId w:val="37"/>
        </w:numPr>
        <w:spacing w:after="2" w:line="256" w:lineRule="auto"/>
        <w:ind w:left="709" w:hanging="425"/>
        <w:rPr>
          <w:rFonts w:asciiTheme="minorHAnsi" w:hAnsiTheme="minorHAnsi" w:cstheme="minorHAnsi"/>
          <w:color w:val="000000"/>
          <w:sz w:val="24"/>
          <w:lang w:eastAsia="pl-PL"/>
        </w:rPr>
      </w:pPr>
      <w:r w:rsidRPr="000E571B">
        <w:rPr>
          <w:rFonts w:asciiTheme="minorHAnsi" w:hAnsiTheme="minorHAnsi" w:cstheme="minorHAnsi"/>
          <w:color w:val="000000"/>
          <w:sz w:val="24"/>
          <w:lang w:eastAsia="pl-PL"/>
        </w:rPr>
        <w:t xml:space="preserve">W przypadku braku zgody na zmianę zapisów pkt. 17 proponowanych przez Wykonawcę prosimy o wskazanie jakie dokładnie dokumenty Zamawiający będzie uznawał za potwierdzające zasadność wystąpienia z wnioskiem (w szczególności, jego zgodność z zasadami zmiany wynagrodzenia określonymi w niniejszej </w:t>
      </w:r>
    </w:p>
    <w:p w14:paraId="32B6AC26" w14:textId="77777777" w:rsidR="00412E94" w:rsidRPr="000E571B" w:rsidRDefault="00412E94" w:rsidP="00EB3833">
      <w:pPr>
        <w:spacing w:after="2" w:line="256" w:lineRule="auto"/>
        <w:ind w:left="1276" w:hanging="425"/>
        <w:rPr>
          <w:rFonts w:asciiTheme="minorHAnsi" w:hAnsiTheme="minorHAnsi" w:cstheme="minorHAnsi"/>
          <w:color w:val="000000"/>
          <w:sz w:val="24"/>
          <w:lang w:eastAsia="pl-PL"/>
        </w:rPr>
      </w:pPr>
      <w:r w:rsidRPr="000E571B">
        <w:rPr>
          <w:rFonts w:asciiTheme="minorHAnsi" w:hAnsiTheme="minorHAnsi" w:cstheme="minorHAnsi"/>
          <w:color w:val="000000"/>
          <w:sz w:val="24"/>
          <w:lang w:eastAsia="pl-PL"/>
        </w:rPr>
        <w:t xml:space="preserve">Umowie) </w:t>
      </w:r>
    </w:p>
    <w:p w14:paraId="4FAA0EE9" w14:textId="77777777" w:rsidR="00412E94" w:rsidRPr="000E571B" w:rsidRDefault="00412E94" w:rsidP="002E0DB9">
      <w:pPr>
        <w:numPr>
          <w:ilvl w:val="2"/>
          <w:numId w:val="37"/>
        </w:numPr>
        <w:spacing w:after="2" w:line="256" w:lineRule="auto"/>
        <w:ind w:left="709" w:hanging="435"/>
        <w:rPr>
          <w:rFonts w:asciiTheme="minorHAnsi" w:hAnsiTheme="minorHAnsi" w:cstheme="minorHAnsi"/>
          <w:color w:val="000000"/>
          <w:sz w:val="24"/>
          <w:lang w:eastAsia="pl-PL"/>
        </w:rPr>
      </w:pPr>
      <w:r w:rsidRPr="000E571B">
        <w:rPr>
          <w:rFonts w:asciiTheme="minorHAnsi" w:hAnsiTheme="minorHAnsi" w:cstheme="minorHAnsi"/>
          <w:color w:val="000000"/>
          <w:sz w:val="24"/>
          <w:lang w:eastAsia="pl-PL"/>
        </w:rPr>
        <w:t xml:space="preserve">W przypadku braku zgody na zmianę zapisów pkt 17 proponowanych przez Wykonawcę prosimy o wskazanie jakie dokładnie dokumenty Zamawiający będzie uznawał za niezbędne do oceny, czy proponowane zmiany wynikają ze zmiany cen lub kosztów związanych z realizacją Umowy względem cen lub kosztów przyjętych w celu ustalenia wynagrodzenia Wykonawcy zawartego w Ofercie </w:t>
      </w:r>
    </w:p>
    <w:p w14:paraId="004A5E59" w14:textId="77777777" w:rsidR="00412E94" w:rsidRPr="000E571B" w:rsidRDefault="00412E94" w:rsidP="002E0DB9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571B">
        <w:rPr>
          <w:rFonts w:asciiTheme="minorHAnsi" w:hAnsiTheme="minorHAnsi" w:cstheme="minorHAnsi"/>
          <w:b/>
          <w:bCs/>
          <w:sz w:val="24"/>
          <w:szCs w:val="24"/>
        </w:rPr>
        <w:t>Odpowiedź:</w:t>
      </w:r>
    </w:p>
    <w:p w14:paraId="6F9AB650" w14:textId="3FE5DCE3" w:rsidR="00302AAB" w:rsidRPr="000E571B" w:rsidRDefault="00302AAB" w:rsidP="00302AA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E571B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AD39F3">
        <w:rPr>
          <w:rFonts w:asciiTheme="minorHAnsi" w:hAnsiTheme="minorHAnsi" w:cstheme="minorHAnsi"/>
          <w:sz w:val="24"/>
          <w:szCs w:val="24"/>
        </w:rPr>
        <w:t xml:space="preserve">zmienił zapisy SWZ w tym zakresie. </w:t>
      </w:r>
    </w:p>
    <w:p w14:paraId="07459315" w14:textId="77777777" w:rsidR="00412E94" w:rsidRPr="000E571B" w:rsidRDefault="00412E94" w:rsidP="00EB3833">
      <w:pPr>
        <w:tabs>
          <w:tab w:val="left" w:pos="1276"/>
        </w:tabs>
        <w:spacing w:after="2" w:line="254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6A83CE36" w14:textId="33942395" w:rsidR="00C91ECD" w:rsidRPr="00BD2D31" w:rsidRDefault="00C91ECD" w:rsidP="00EB3833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bookmarkStart w:id="5" w:name="_Hlk125711918"/>
      <w:r w:rsidRPr="00BD2D31">
        <w:rPr>
          <w:rFonts w:asciiTheme="minorHAnsi" w:hAnsiTheme="minorHAnsi" w:cstheme="minorHAnsi"/>
          <w:b/>
          <w:bCs/>
          <w:sz w:val="24"/>
          <w:szCs w:val="24"/>
        </w:rPr>
        <w:t xml:space="preserve">Pytanie </w:t>
      </w:r>
      <w:r w:rsidR="00F404DB" w:rsidRPr="00BD2D31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BD2D3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bookmarkEnd w:id="5"/>
    <w:p w14:paraId="515382C0" w14:textId="77777777" w:rsidR="00C91ECD" w:rsidRPr="00800DCD" w:rsidRDefault="00C91ECD" w:rsidP="00EB3833">
      <w:pPr>
        <w:spacing w:after="2"/>
        <w:rPr>
          <w:rFonts w:cs="Calibri"/>
          <w:color w:val="000000"/>
          <w:sz w:val="24"/>
          <w:lang w:eastAsia="pl-PL"/>
        </w:rPr>
      </w:pPr>
      <w:r w:rsidRPr="00800DCD">
        <w:rPr>
          <w:rFonts w:cs="Calibri"/>
          <w:color w:val="000000"/>
          <w:sz w:val="24"/>
          <w:lang w:eastAsia="pl-PL"/>
        </w:rPr>
        <w:t xml:space="preserve">Dot. Par. 14 pkt. 15 Załącznik nr 9 SWZ_PPU </w:t>
      </w:r>
    </w:p>
    <w:p w14:paraId="48911000" w14:textId="77777777" w:rsidR="00C91ECD" w:rsidRPr="00800DCD" w:rsidRDefault="00C91ECD" w:rsidP="00EB3833">
      <w:pPr>
        <w:spacing w:after="2"/>
        <w:rPr>
          <w:rFonts w:cs="Calibri"/>
          <w:color w:val="000000"/>
          <w:sz w:val="24"/>
          <w:lang w:eastAsia="pl-PL"/>
        </w:rPr>
      </w:pPr>
      <w:r w:rsidRPr="00800DCD">
        <w:rPr>
          <w:rFonts w:cs="Calibri"/>
          <w:color w:val="000000"/>
          <w:sz w:val="24"/>
          <w:lang w:eastAsia="pl-PL"/>
        </w:rPr>
        <w:t xml:space="preserve">Zamawiający wskazuje, że „Przy ustalaniu wysokości zmiany wynagrodzenia należnego Wykonawcy w okolicznościach wskazanych w ust. 14 powyżej, Strony będą stosować wskaźnik cen dla działalności związanej z oprogramowaniem i doradztwem w zakresie informatyki oraz działalności powiązanej za ostatni dostępny kwartał poprzedzający wystawienie faktury w porównaniu do wskaźnika dla działalności związanej z oprogramowaniem i doradztwem w zakresie informatyki w analogicznym kwartale w roku ubiegłym - ogłaszanych w komunikacie Prezesa Głównego Urzędu </w:t>
      </w:r>
    </w:p>
    <w:p w14:paraId="695B4763" w14:textId="77777777" w:rsidR="00C91ECD" w:rsidRPr="00800DCD" w:rsidRDefault="00C91ECD" w:rsidP="00EB3833">
      <w:pPr>
        <w:spacing w:after="2"/>
        <w:rPr>
          <w:rFonts w:cs="Calibri"/>
          <w:color w:val="000000"/>
          <w:sz w:val="24"/>
          <w:lang w:eastAsia="pl-PL"/>
        </w:rPr>
      </w:pPr>
      <w:r w:rsidRPr="00800DCD">
        <w:rPr>
          <w:rFonts w:cs="Calibri"/>
          <w:color w:val="000000"/>
          <w:sz w:val="24"/>
          <w:lang w:eastAsia="pl-PL"/>
        </w:rPr>
        <w:t xml:space="preserve">Statystycznego (dalej: „wskaźnik”).” </w:t>
      </w:r>
    </w:p>
    <w:p w14:paraId="07FD409E" w14:textId="77777777" w:rsidR="00C91ECD" w:rsidRPr="00800DCD" w:rsidRDefault="00C91ECD" w:rsidP="00EB3833">
      <w:pPr>
        <w:spacing w:after="2"/>
        <w:rPr>
          <w:rFonts w:cs="Calibri"/>
          <w:color w:val="000000"/>
          <w:sz w:val="24"/>
          <w:lang w:eastAsia="pl-PL"/>
        </w:rPr>
      </w:pPr>
      <w:r w:rsidRPr="00800DCD">
        <w:rPr>
          <w:rFonts w:cs="Calibri"/>
          <w:color w:val="000000"/>
          <w:sz w:val="24"/>
          <w:lang w:eastAsia="pl-PL"/>
        </w:rPr>
        <w:lastRenderedPageBreak/>
        <w:t xml:space="preserve">Pragniemy zauważyć, że wskazany przez Zamawiającego wskaźnik publikowany przez GUS jest nowym wskaźnikiem i nie ma pewności czy jego publikacja będzie kontynuowana w kolejnych latach (jak miało to miejsce w prze z innymi wskaźnikami publikowanymi przez GUS). W związku z powyższym proponujemy dodanie zapisuje, odnoszącego się do wskaźnika inflacyjnego (wskaźnik cen towarów i usług konsumpcyjnych (pot. Inflacja) w momencie zaprzestania publikowania wskazanego przez Zamawiającego wskaźnika. </w:t>
      </w:r>
    </w:p>
    <w:p w14:paraId="0EEB2536" w14:textId="77777777" w:rsidR="00C91ECD" w:rsidRPr="00800DCD" w:rsidRDefault="00C91ECD" w:rsidP="00D73C65">
      <w:pPr>
        <w:spacing w:after="0"/>
        <w:rPr>
          <w:rFonts w:cs="Calibri"/>
          <w:b/>
          <w:bCs/>
          <w:sz w:val="24"/>
          <w:szCs w:val="24"/>
        </w:rPr>
      </w:pPr>
      <w:r w:rsidRPr="0BB585F0">
        <w:rPr>
          <w:rFonts w:cs="Calibri"/>
          <w:b/>
          <w:bCs/>
          <w:sz w:val="24"/>
          <w:szCs w:val="24"/>
        </w:rPr>
        <w:t>Odpowiedź:</w:t>
      </w:r>
    </w:p>
    <w:p w14:paraId="697FEB1D" w14:textId="5D60E7ED" w:rsidR="00C91ECD" w:rsidRDefault="00BD2D31" w:rsidP="00EB3833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Zamawiający zmienił zapisy SWZ w tym zakresie.</w:t>
      </w:r>
    </w:p>
    <w:p w14:paraId="063FCD45" w14:textId="58B28065" w:rsidR="00BD2D31" w:rsidRDefault="00BD2D31" w:rsidP="00EB3833">
      <w:pPr>
        <w:spacing w:after="0"/>
        <w:rPr>
          <w:rFonts w:cs="Calibri"/>
          <w:sz w:val="24"/>
          <w:szCs w:val="24"/>
        </w:rPr>
      </w:pPr>
    </w:p>
    <w:p w14:paraId="057B4AAF" w14:textId="49F52A34" w:rsidR="00BD2D31" w:rsidRPr="00BD2D31" w:rsidRDefault="00BD2D31" w:rsidP="00AD39F3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D2D31">
        <w:rPr>
          <w:rFonts w:asciiTheme="minorHAnsi" w:hAnsiTheme="minorHAnsi" w:cstheme="minorHAnsi"/>
          <w:b/>
          <w:bCs/>
          <w:sz w:val="24"/>
          <w:szCs w:val="24"/>
        </w:rPr>
        <w:t xml:space="preserve">Pytanie </w:t>
      </w:r>
      <w:r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BD2D3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B238EE3" w14:textId="77777777" w:rsidR="00BD2D31" w:rsidRPr="00BD2D31" w:rsidRDefault="00BD2D31" w:rsidP="00AD39F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ja-JP"/>
        </w:rPr>
      </w:pPr>
      <w:r w:rsidRPr="00BD2D31">
        <w:rPr>
          <w:rFonts w:asciiTheme="minorHAnsi" w:hAnsiTheme="minorHAnsi" w:cstheme="minorHAnsi"/>
          <w:sz w:val="24"/>
          <w:szCs w:val="24"/>
          <w:lang w:eastAsia="ja-JP"/>
        </w:rPr>
        <w:t>W odpowiedzi na Pytanie 24 w piśmie z dnia 19.01.2023 Zamawiający udzielił informacji,</w:t>
      </w:r>
    </w:p>
    <w:p w14:paraId="4E2D83AA" w14:textId="77777777" w:rsidR="00BD2D31" w:rsidRPr="00BD2D31" w:rsidRDefault="00BD2D31" w:rsidP="00AD39F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ja-JP"/>
        </w:rPr>
      </w:pPr>
      <w:r w:rsidRPr="00BD2D31">
        <w:rPr>
          <w:rFonts w:asciiTheme="minorHAnsi" w:hAnsiTheme="minorHAnsi" w:cstheme="minorHAnsi"/>
          <w:sz w:val="24"/>
          <w:szCs w:val="24"/>
          <w:lang w:eastAsia="ja-JP"/>
        </w:rPr>
        <w:t>że w ramach wykorzystywanego w Systemie Oprogramowania Systemowego i Narzędziowego</w:t>
      </w:r>
    </w:p>
    <w:p w14:paraId="4320EB7F" w14:textId="77777777" w:rsidR="00BD2D31" w:rsidRPr="00BD2D31" w:rsidRDefault="00BD2D31" w:rsidP="00AD39F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ja-JP"/>
        </w:rPr>
      </w:pPr>
      <w:r w:rsidRPr="00BD2D31">
        <w:rPr>
          <w:rFonts w:asciiTheme="minorHAnsi" w:hAnsiTheme="minorHAnsi" w:cstheme="minorHAnsi"/>
          <w:sz w:val="24"/>
          <w:szCs w:val="24"/>
          <w:lang w:eastAsia="ja-JP"/>
        </w:rPr>
        <w:t>(zgodnie z definicją OPZ) wykorzystywane jest oprogramowanie Biblioteka Szafir. Zamawiający</w:t>
      </w:r>
    </w:p>
    <w:p w14:paraId="60F73FB3" w14:textId="77777777" w:rsidR="00BD2D31" w:rsidRPr="00BD2D31" w:rsidRDefault="00BD2D31" w:rsidP="00AD39F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ja-JP"/>
        </w:rPr>
      </w:pPr>
      <w:r w:rsidRPr="00BD2D31">
        <w:rPr>
          <w:rFonts w:asciiTheme="minorHAnsi" w:hAnsiTheme="minorHAnsi" w:cstheme="minorHAnsi"/>
          <w:sz w:val="24"/>
          <w:szCs w:val="24"/>
          <w:lang w:eastAsia="ja-JP"/>
        </w:rPr>
        <w:t>nie udzielił jednak odpowiedzi na dalsza część pytania odnośnie warunków licencyjnych i</w:t>
      </w:r>
    </w:p>
    <w:p w14:paraId="0853AAB2" w14:textId="77777777" w:rsidR="00BD2D31" w:rsidRPr="00BD2D31" w:rsidRDefault="00BD2D31" w:rsidP="00AD39F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ja-JP"/>
        </w:rPr>
      </w:pPr>
      <w:r w:rsidRPr="00BD2D31">
        <w:rPr>
          <w:rFonts w:asciiTheme="minorHAnsi" w:hAnsiTheme="minorHAnsi" w:cstheme="minorHAnsi"/>
          <w:sz w:val="24"/>
          <w:szCs w:val="24"/>
          <w:lang w:eastAsia="ja-JP"/>
        </w:rPr>
        <w:t>terminu obowiązywania licencji. W związku z tym, że biblioteka szafir podlega płatnej licencji</w:t>
      </w:r>
    </w:p>
    <w:p w14:paraId="0CC81B06" w14:textId="77777777" w:rsidR="00BD2D31" w:rsidRPr="00BD2D31" w:rsidRDefault="00BD2D31" w:rsidP="00AD39F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ja-JP"/>
        </w:rPr>
      </w:pPr>
      <w:r w:rsidRPr="00BD2D31">
        <w:rPr>
          <w:rFonts w:asciiTheme="minorHAnsi" w:hAnsiTheme="minorHAnsi" w:cstheme="minorHAnsi"/>
          <w:sz w:val="24"/>
          <w:szCs w:val="24"/>
          <w:lang w:eastAsia="ja-JP"/>
        </w:rPr>
        <w:t>prosimy o potwierdzenie, że Zamawiający posiada licencję na bibliotekę szafir i będzie ją</w:t>
      </w:r>
    </w:p>
    <w:p w14:paraId="73C17D08" w14:textId="77777777" w:rsidR="00BD2D31" w:rsidRPr="00BD2D31" w:rsidRDefault="00BD2D31" w:rsidP="00AD39F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ja-JP"/>
        </w:rPr>
      </w:pPr>
      <w:r w:rsidRPr="00BD2D31">
        <w:rPr>
          <w:rFonts w:asciiTheme="minorHAnsi" w:hAnsiTheme="minorHAnsi" w:cstheme="minorHAnsi"/>
          <w:sz w:val="24"/>
          <w:szCs w:val="24"/>
          <w:lang w:eastAsia="ja-JP"/>
        </w:rPr>
        <w:t>posiadał przez cały okres realizacji umowy. W przypadku gdyby Zamawiający nie posiadał</w:t>
      </w:r>
    </w:p>
    <w:p w14:paraId="60E6A386" w14:textId="77777777" w:rsidR="00BD2D31" w:rsidRPr="00BD2D31" w:rsidRDefault="00BD2D31" w:rsidP="00AD39F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ja-JP"/>
        </w:rPr>
      </w:pPr>
      <w:r w:rsidRPr="00BD2D31">
        <w:rPr>
          <w:rFonts w:asciiTheme="minorHAnsi" w:hAnsiTheme="minorHAnsi" w:cstheme="minorHAnsi"/>
          <w:sz w:val="24"/>
          <w:szCs w:val="24"/>
          <w:lang w:eastAsia="ja-JP"/>
        </w:rPr>
        <w:t xml:space="preserve">powyższej licencji prosimy o informację czy w ramach usługi </w:t>
      </w:r>
      <w:proofErr w:type="spellStart"/>
      <w:r w:rsidRPr="00BD2D31">
        <w:rPr>
          <w:rFonts w:asciiTheme="minorHAnsi" w:hAnsiTheme="minorHAnsi" w:cstheme="minorHAnsi"/>
          <w:sz w:val="24"/>
          <w:szCs w:val="24"/>
          <w:lang w:eastAsia="ja-JP"/>
        </w:rPr>
        <w:t>ATiK</w:t>
      </w:r>
      <w:proofErr w:type="spellEnd"/>
      <w:r w:rsidRPr="00BD2D31">
        <w:rPr>
          <w:rFonts w:asciiTheme="minorHAnsi" w:hAnsiTheme="minorHAnsi" w:cstheme="minorHAnsi"/>
          <w:sz w:val="24"/>
          <w:szCs w:val="24"/>
          <w:lang w:eastAsia="ja-JP"/>
        </w:rPr>
        <w:t xml:space="preserve"> obowiązkiem Wykonawcy</w:t>
      </w:r>
    </w:p>
    <w:p w14:paraId="0B1C4332" w14:textId="77777777" w:rsidR="00BD2D31" w:rsidRPr="00BD2D31" w:rsidRDefault="00BD2D31" w:rsidP="00AD39F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ja-JP"/>
        </w:rPr>
      </w:pPr>
      <w:r w:rsidRPr="00BD2D31">
        <w:rPr>
          <w:rFonts w:asciiTheme="minorHAnsi" w:hAnsiTheme="minorHAnsi" w:cstheme="minorHAnsi"/>
          <w:sz w:val="24"/>
          <w:szCs w:val="24"/>
          <w:lang w:eastAsia="ja-JP"/>
        </w:rPr>
        <w:t>będzie dostarczenie tej licencji na cały okres realizacji Umowy.</w:t>
      </w:r>
    </w:p>
    <w:p w14:paraId="564A7DC6" w14:textId="77777777" w:rsidR="00BD2D31" w:rsidRPr="00BD2D31" w:rsidRDefault="00BD2D31" w:rsidP="00AD39F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ja-JP"/>
        </w:rPr>
      </w:pPr>
      <w:r w:rsidRPr="00BD2D31">
        <w:rPr>
          <w:rFonts w:asciiTheme="minorHAnsi" w:hAnsiTheme="minorHAnsi" w:cstheme="minorHAnsi"/>
          <w:sz w:val="24"/>
          <w:szCs w:val="24"/>
          <w:lang w:eastAsia="ja-JP"/>
        </w:rPr>
        <w:t>Jednocześnie w związku z faktem, że biblioteka Szafir (tj. licencjonowany produkt) traktowana</w:t>
      </w:r>
    </w:p>
    <w:p w14:paraId="02C80002" w14:textId="77777777" w:rsidR="00BD2D31" w:rsidRPr="00BD2D31" w:rsidRDefault="00BD2D31" w:rsidP="00AD39F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ja-JP"/>
        </w:rPr>
      </w:pPr>
      <w:r w:rsidRPr="00BD2D31">
        <w:rPr>
          <w:rFonts w:asciiTheme="minorHAnsi" w:hAnsiTheme="minorHAnsi" w:cstheme="minorHAnsi"/>
          <w:sz w:val="24"/>
          <w:szCs w:val="24"/>
          <w:lang w:eastAsia="ja-JP"/>
        </w:rPr>
        <w:t>jest przez Zamawiającego jako Oprogramowanie Systemowe i Narzędziowe prosimy również o</w:t>
      </w:r>
    </w:p>
    <w:p w14:paraId="52F48299" w14:textId="00903E22" w:rsidR="00BD2D31" w:rsidRDefault="00BD2D31" w:rsidP="00AD39F3">
      <w:pPr>
        <w:spacing w:after="0"/>
        <w:rPr>
          <w:rFonts w:asciiTheme="minorHAnsi" w:hAnsiTheme="minorHAnsi" w:cstheme="minorHAnsi"/>
          <w:sz w:val="24"/>
          <w:szCs w:val="24"/>
          <w:lang w:eastAsia="ja-JP"/>
        </w:rPr>
      </w:pPr>
      <w:r w:rsidRPr="00BD2D31">
        <w:rPr>
          <w:rFonts w:asciiTheme="minorHAnsi" w:hAnsiTheme="minorHAnsi" w:cstheme="minorHAnsi"/>
          <w:sz w:val="24"/>
          <w:szCs w:val="24"/>
          <w:lang w:eastAsia="ja-JP"/>
        </w:rPr>
        <w:t>listę aktualnego Oprogramowania Zamawiającego wykorzystywanego w systemie.</w:t>
      </w:r>
    </w:p>
    <w:p w14:paraId="38AC49BC" w14:textId="2A3F44F4" w:rsidR="00BD2D31" w:rsidRDefault="00BD2D31" w:rsidP="00AD39F3">
      <w:pPr>
        <w:spacing w:after="0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0E571B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Odpowiedź</w:t>
      </w:r>
      <w:r w:rsidR="00AD39F3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:</w:t>
      </w:r>
    </w:p>
    <w:p w14:paraId="0FA4F89F" w14:textId="3038B780" w:rsidR="00AD39F3" w:rsidRDefault="00AD39F3" w:rsidP="00AD39F3">
      <w:pPr>
        <w:shd w:val="clear" w:color="auto" w:fill="FFFFFF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</w:rPr>
        <w:t>Zamawiający potwierdza, że przez cały okres trwania umowy lub do chwili zmiany technologicznej zastępującej bieżące rozwiązanie będzie posiadał licencję na bibliotekę SZAFIR. W przypadku potrzeby przedłużenia licencji lub wsparcia producenta, koszty takiej operacji ponosi Zamawiający. </w:t>
      </w:r>
    </w:p>
    <w:p w14:paraId="57EF8A02" w14:textId="77777777" w:rsidR="00880FC2" w:rsidRPr="00785695" w:rsidRDefault="00880FC2" w:rsidP="00880FC2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Zamawiający informuje, że wykorzystywane w Systemie Oprogramowanie Systemowe i Narzędziowe (zgodnie z definicją OPZ) to: </w:t>
      </w:r>
    </w:p>
    <w:p w14:paraId="1B8E5E26" w14:textId="77777777" w:rsidR="00880FC2" w:rsidRPr="00785695" w:rsidRDefault="00880FC2" w:rsidP="00880FC2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>PHP 7,</w:t>
      </w:r>
    </w:p>
    <w:p w14:paraId="3FBE8F1A" w14:textId="77777777" w:rsidR="00880FC2" w:rsidRPr="00785695" w:rsidRDefault="00880FC2" w:rsidP="00880FC2">
      <w:pPr>
        <w:spacing w:after="4"/>
        <w:rPr>
          <w:rFonts w:asciiTheme="minorHAnsi" w:hAnsiTheme="minorHAnsi" w:cs="Calibri"/>
          <w:sz w:val="24"/>
          <w:szCs w:val="24"/>
        </w:rPr>
      </w:pPr>
      <w:proofErr w:type="spellStart"/>
      <w:r w:rsidRPr="00785695">
        <w:rPr>
          <w:rFonts w:asciiTheme="minorHAnsi" w:hAnsiTheme="minorHAnsi" w:cs="Calibri"/>
          <w:sz w:val="24"/>
          <w:szCs w:val="24"/>
        </w:rPr>
        <w:t>Phalcon</w:t>
      </w:r>
      <w:proofErr w:type="spellEnd"/>
      <w:r w:rsidRPr="00785695">
        <w:rPr>
          <w:rFonts w:asciiTheme="minorHAnsi" w:hAnsiTheme="minorHAnsi" w:cs="Calibri"/>
          <w:sz w:val="24"/>
          <w:szCs w:val="24"/>
        </w:rPr>
        <w:t xml:space="preserve">, </w:t>
      </w:r>
    </w:p>
    <w:p w14:paraId="0C84B43C" w14:textId="77777777" w:rsidR="00880FC2" w:rsidRPr="00785695" w:rsidRDefault="00880FC2" w:rsidP="00880FC2">
      <w:pPr>
        <w:spacing w:after="4"/>
        <w:rPr>
          <w:rFonts w:asciiTheme="minorHAnsi" w:hAnsiTheme="minorHAnsi" w:cs="Calibri"/>
          <w:sz w:val="24"/>
          <w:szCs w:val="24"/>
        </w:rPr>
      </w:pPr>
      <w:proofErr w:type="spellStart"/>
      <w:r w:rsidRPr="00785695">
        <w:rPr>
          <w:rFonts w:asciiTheme="minorHAnsi" w:hAnsiTheme="minorHAnsi" w:cs="Calibri"/>
          <w:sz w:val="24"/>
          <w:szCs w:val="24"/>
        </w:rPr>
        <w:t>LibreOffice</w:t>
      </w:r>
      <w:proofErr w:type="spellEnd"/>
      <w:r w:rsidRPr="00785695">
        <w:rPr>
          <w:rFonts w:asciiTheme="minorHAnsi" w:hAnsiTheme="minorHAnsi" w:cs="Calibri"/>
          <w:sz w:val="24"/>
          <w:szCs w:val="24"/>
        </w:rPr>
        <w:t xml:space="preserve">, </w:t>
      </w:r>
    </w:p>
    <w:p w14:paraId="5A0328D4" w14:textId="77777777" w:rsidR="00880FC2" w:rsidRPr="00785695" w:rsidRDefault="00880FC2" w:rsidP="00880FC2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Biblioteka szafir, </w:t>
      </w:r>
    </w:p>
    <w:p w14:paraId="46422E59" w14:textId="77777777" w:rsidR="00880FC2" w:rsidRPr="00785695" w:rsidRDefault="00880FC2" w:rsidP="00880FC2">
      <w:pPr>
        <w:spacing w:after="4"/>
        <w:rPr>
          <w:rFonts w:asciiTheme="minorHAnsi" w:hAnsiTheme="minorHAnsi" w:cs="Calibri"/>
          <w:sz w:val="24"/>
          <w:szCs w:val="24"/>
        </w:rPr>
      </w:pPr>
      <w:proofErr w:type="spellStart"/>
      <w:r w:rsidRPr="00785695">
        <w:rPr>
          <w:rFonts w:asciiTheme="minorHAnsi" w:hAnsiTheme="minorHAnsi" w:cs="Calibri"/>
          <w:sz w:val="24"/>
          <w:szCs w:val="24"/>
        </w:rPr>
        <w:t>JQuery</w:t>
      </w:r>
      <w:proofErr w:type="spellEnd"/>
      <w:r w:rsidRPr="00785695">
        <w:rPr>
          <w:rFonts w:asciiTheme="minorHAnsi" w:hAnsiTheme="minorHAnsi" w:cs="Calibri"/>
          <w:sz w:val="24"/>
          <w:szCs w:val="24"/>
        </w:rPr>
        <w:t xml:space="preserve">, </w:t>
      </w:r>
    </w:p>
    <w:p w14:paraId="73F8E44C" w14:textId="77777777" w:rsidR="00880FC2" w:rsidRPr="00785695" w:rsidRDefault="00880FC2" w:rsidP="00880FC2">
      <w:pPr>
        <w:spacing w:after="4"/>
        <w:rPr>
          <w:rFonts w:asciiTheme="minorHAnsi" w:hAnsiTheme="minorHAnsi" w:cs="Calibri"/>
          <w:sz w:val="24"/>
          <w:szCs w:val="24"/>
        </w:rPr>
      </w:pPr>
      <w:proofErr w:type="spellStart"/>
      <w:r w:rsidRPr="00785695">
        <w:rPr>
          <w:rFonts w:asciiTheme="minorHAnsi" w:hAnsiTheme="minorHAnsi" w:cs="Calibri"/>
          <w:sz w:val="24"/>
          <w:szCs w:val="24"/>
        </w:rPr>
        <w:t>Bootstrap</w:t>
      </w:r>
      <w:proofErr w:type="spellEnd"/>
      <w:r w:rsidRPr="00785695">
        <w:rPr>
          <w:rFonts w:asciiTheme="minorHAnsi" w:hAnsiTheme="minorHAnsi" w:cs="Calibri"/>
          <w:sz w:val="24"/>
          <w:szCs w:val="24"/>
        </w:rPr>
        <w:t xml:space="preserve">, </w:t>
      </w:r>
    </w:p>
    <w:p w14:paraId="2E5B1AE4" w14:textId="77777777" w:rsidR="00880FC2" w:rsidRPr="00785695" w:rsidRDefault="00880FC2" w:rsidP="00880FC2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Java, </w:t>
      </w:r>
    </w:p>
    <w:p w14:paraId="78236A3A" w14:textId="77777777" w:rsidR="00880FC2" w:rsidRPr="00785695" w:rsidRDefault="00880FC2" w:rsidP="00880FC2">
      <w:pPr>
        <w:spacing w:after="4"/>
        <w:rPr>
          <w:rFonts w:asciiTheme="minorHAnsi" w:hAnsiTheme="minorHAnsi" w:cs="Calibri"/>
          <w:sz w:val="24"/>
          <w:szCs w:val="24"/>
        </w:rPr>
      </w:pPr>
      <w:proofErr w:type="spellStart"/>
      <w:r w:rsidRPr="00785695">
        <w:rPr>
          <w:rFonts w:asciiTheme="minorHAnsi" w:hAnsiTheme="minorHAnsi" w:cs="Calibri"/>
          <w:sz w:val="24"/>
          <w:szCs w:val="24"/>
        </w:rPr>
        <w:t>GlusterFS</w:t>
      </w:r>
      <w:proofErr w:type="spellEnd"/>
      <w:r w:rsidRPr="00785695">
        <w:rPr>
          <w:rFonts w:asciiTheme="minorHAnsi" w:hAnsiTheme="minorHAnsi" w:cs="Calibri"/>
          <w:sz w:val="24"/>
          <w:szCs w:val="24"/>
        </w:rPr>
        <w:t>,</w:t>
      </w:r>
    </w:p>
    <w:p w14:paraId="01AF2544" w14:textId="77777777" w:rsidR="00880FC2" w:rsidRPr="00785695" w:rsidRDefault="00880FC2" w:rsidP="00880FC2">
      <w:pPr>
        <w:spacing w:after="4"/>
        <w:rPr>
          <w:rFonts w:asciiTheme="minorHAnsi" w:hAnsiTheme="minorHAnsi" w:cs="Calibri"/>
          <w:sz w:val="24"/>
          <w:szCs w:val="24"/>
        </w:rPr>
      </w:pPr>
      <w:proofErr w:type="spellStart"/>
      <w:r w:rsidRPr="00785695">
        <w:rPr>
          <w:rFonts w:asciiTheme="minorHAnsi" w:hAnsiTheme="minorHAnsi" w:cs="Calibri"/>
          <w:sz w:val="24"/>
          <w:szCs w:val="24"/>
        </w:rPr>
        <w:t>Zabbix</w:t>
      </w:r>
      <w:proofErr w:type="spellEnd"/>
      <w:r w:rsidRPr="00785695">
        <w:rPr>
          <w:rFonts w:asciiTheme="minorHAnsi" w:hAnsiTheme="minorHAnsi" w:cs="Calibri"/>
          <w:sz w:val="24"/>
          <w:szCs w:val="24"/>
        </w:rPr>
        <w:t>,</w:t>
      </w:r>
    </w:p>
    <w:p w14:paraId="37354E49" w14:textId="77777777" w:rsidR="00880FC2" w:rsidRPr="00785695" w:rsidRDefault="00880FC2" w:rsidP="00880FC2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Docker i Docker </w:t>
      </w:r>
      <w:proofErr w:type="spellStart"/>
      <w:r w:rsidRPr="00785695">
        <w:rPr>
          <w:rFonts w:asciiTheme="minorHAnsi" w:hAnsiTheme="minorHAnsi" w:cs="Calibri"/>
          <w:sz w:val="24"/>
          <w:szCs w:val="24"/>
        </w:rPr>
        <w:t>Swarm</w:t>
      </w:r>
      <w:proofErr w:type="spellEnd"/>
      <w:r w:rsidRPr="00785695">
        <w:rPr>
          <w:rFonts w:asciiTheme="minorHAnsi" w:hAnsiTheme="minorHAnsi" w:cs="Calibri"/>
          <w:sz w:val="24"/>
          <w:szCs w:val="24"/>
        </w:rPr>
        <w:t xml:space="preserve">. </w:t>
      </w:r>
    </w:p>
    <w:p w14:paraId="13092349" w14:textId="77777777" w:rsidR="00880FC2" w:rsidRPr="00785695" w:rsidRDefault="00880FC2" w:rsidP="00880FC2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 </w:t>
      </w:r>
    </w:p>
    <w:p w14:paraId="609B6D0D" w14:textId="77777777" w:rsidR="00880FC2" w:rsidRPr="00785695" w:rsidRDefault="00880FC2" w:rsidP="00880FC2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lastRenderedPageBreak/>
        <w:t xml:space="preserve">Zamawiający informuje, że Wykorzystywane w Systemie Oprogramowanie Standardowe/Obce (zgodnie z definicją OPZ) to: </w:t>
      </w:r>
    </w:p>
    <w:p w14:paraId="45B37B24" w14:textId="77777777" w:rsidR="00880FC2" w:rsidRPr="00785695" w:rsidRDefault="00880FC2" w:rsidP="00880FC2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System operacyjny </w:t>
      </w:r>
      <w:proofErr w:type="spellStart"/>
      <w:r w:rsidRPr="00785695">
        <w:rPr>
          <w:rFonts w:asciiTheme="minorHAnsi" w:hAnsiTheme="minorHAnsi" w:cs="Calibri"/>
          <w:sz w:val="24"/>
          <w:szCs w:val="24"/>
        </w:rPr>
        <w:t>Ubuntu</w:t>
      </w:r>
      <w:proofErr w:type="spellEnd"/>
      <w:r w:rsidRPr="00785695">
        <w:rPr>
          <w:rFonts w:asciiTheme="minorHAnsi" w:hAnsiTheme="minorHAnsi" w:cs="Calibri"/>
          <w:sz w:val="24"/>
          <w:szCs w:val="24"/>
        </w:rPr>
        <w:t xml:space="preserve">, </w:t>
      </w:r>
    </w:p>
    <w:p w14:paraId="1187F1BE" w14:textId="77777777" w:rsidR="00880FC2" w:rsidRPr="00785695" w:rsidRDefault="00880FC2" w:rsidP="00880FC2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Serwer aplikacyjny Apache, </w:t>
      </w:r>
    </w:p>
    <w:p w14:paraId="2751BB73" w14:textId="77777777" w:rsidR="00880FC2" w:rsidRPr="00785695" w:rsidRDefault="00880FC2" w:rsidP="00880FC2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System zarządzania bazą danych MySQL, </w:t>
      </w:r>
    </w:p>
    <w:p w14:paraId="0590F1D0" w14:textId="50E6A5B4" w:rsidR="00880FC2" w:rsidRDefault="00880FC2" w:rsidP="00880FC2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System operacyjny </w:t>
      </w:r>
      <w:proofErr w:type="spellStart"/>
      <w:r w:rsidRPr="00785695">
        <w:rPr>
          <w:rFonts w:asciiTheme="minorHAnsi" w:hAnsiTheme="minorHAnsi" w:cs="Calibri"/>
          <w:sz w:val="24"/>
          <w:szCs w:val="24"/>
        </w:rPr>
        <w:t>Debian</w:t>
      </w:r>
      <w:proofErr w:type="spellEnd"/>
      <w:r w:rsidRPr="00785695">
        <w:rPr>
          <w:rFonts w:asciiTheme="minorHAnsi" w:hAnsiTheme="minorHAnsi" w:cs="Calibri"/>
          <w:sz w:val="24"/>
          <w:szCs w:val="24"/>
        </w:rPr>
        <w:t xml:space="preserve">. </w:t>
      </w:r>
    </w:p>
    <w:p w14:paraId="3B6FDDB5" w14:textId="77777777" w:rsidR="005E3AEB" w:rsidRPr="00785695" w:rsidRDefault="005E3AEB" w:rsidP="00880FC2">
      <w:pPr>
        <w:spacing w:after="4"/>
        <w:rPr>
          <w:rFonts w:asciiTheme="minorHAnsi" w:hAnsiTheme="minorHAnsi" w:cs="Calibri"/>
          <w:sz w:val="24"/>
          <w:szCs w:val="24"/>
        </w:rPr>
      </w:pPr>
    </w:p>
    <w:p w14:paraId="2A3C55E1" w14:textId="1117895D" w:rsidR="00616CBD" w:rsidRPr="004C24E6" w:rsidRDefault="00616CBD" w:rsidP="00616CBD">
      <w:pPr>
        <w:pStyle w:val="Nagwek4"/>
        <w:spacing w:before="0"/>
        <w:rPr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Jednocześnie </w:t>
      </w:r>
      <w:r w:rsidRPr="004C24E6">
        <w:rPr>
          <w:rFonts w:asciiTheme="minorHAnsi" w:hAnsiTheme="minorHAnsi" w:cstheme="minorHAnsi"/>
          <w:i w:val="0"/>
          <w:iCs w:val="0"/>
          <w:sz w:val="24"/>
          <w:szCs w:val="24"/>
        </w:rPr>
        <w:t>Zamawiający informuje, że dokonuje zmiany w SWZ</w:t>
      </w:r>
      <w:r w:rsidR="00880FC2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polegającej na zmianie treści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całego </w:t>
      </w:r>
      <w:r w:rsidRPr="004C24E6">
        <w:rPr>
          <w:rFonts w:asciiTheme="minorHAnsi" w:hAnsiTheme="minorHAnsi" w:cstheme="minorHAnsi"/>
          <w:i w:val="0"/>
          <w:iCs w:val="0"/>
          <w:sz w:val="24"/>
          <w:szCs w:val="24"/>
        </w:rPr>
        <w:t>Paragraf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>u</w:t>
      </w:r>
      <w:r w:rsidRPr="004C24E6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1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>4</w:t>
      </w:r>
      <w:r w:rsidRPr="004C24E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>Zmian</w:t>
      </w:r>
      <w:r w:rsidR="00BA1643">
        <w:rPr>
          <w:rFonts w:asciiTheme="minorHAnsi" w:hAnsiTheme="minorHAnsi" w:cstheme="minorHAnsi"/>
          <w:i w:val="0"/>
          <w:iCs w:val="0"/>
          <w:sz w:val="24"/>
          <w:szCs w:val="24"/>
        </w:rPr>
        <w:t>y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Umowy </w:t>
      </w:r>
      <w:r w:rsidRPr="004C24E6">
        <w:rPr>
          <w:rFonts w:asciiTheme="minorHAnsi" w:hAnsiTheme="minorHAnsi" w:cstheme="minorHAnsi"/>
          <w:i w:val="0"/>
          <w:iCs w:val="0"/>
          <w:sz w:val="24"/>
          <w:szCs w:val="24"/>
        </w:rPr>
        <w:t>Załącznika nr 9 do SWZ.</w:t>
      </w:r>
    </w:p>
    <w:p w14:paraId="67B7513B" w14:textId="50A0ECE8" w:rsidR="00616CBD" w:rsidRDefault="00616CBD" w:rsidP="00FB51E7">
      <w:pPr>
        <w:spacing w:before="24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b/>
          <w:bCs/>
          <w:sz w:val="24"/>
          <w:szCs w:val="24"/>
        </w:rPr>
        <w:t>Było:</w:t>
      </w:r>
    </w:p>
    <w:p w14:paraId="48AD53FA" w14:textId="397B1375" w:rsidR="00CB6053" w:rsidRPr="00F46B66" w:rsidRDefault="001405F0" w:rsidP="00FB51E7">
      <w:pPr>
        <w:pStyle w:val="Default"/>
        <w:spacing w:line="276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„</w:t>
      </w:r>
      <w:r w:rsidR="00CB6053" w:rsidRPr="009F5611">
        <w:rPr>
          <w:rFonts w:asciiTheme="minorHAnsi" w:hAnsiTheme="minorHAnsi" w:cstheme="minorHAnsi"/>
          <w:b/>
          <w:bCs/>
          <w:sz w:val="23"/>
          <w:szCs w:val="23"/>
        </w:rPr>
        <w:t>Paragraf 14 Zmiany Umowy</w:t>
      </w:r>
    </w:p>
    <w:p w14:paraId="331D75DC" w14:textId="77777777" w:rsidR="00BA1643" w:rsidRPr="00BA1643" w:rsidRDefault="00BA1643" w:rsidP="00F46B66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Zmiany treści Umowy w stosunku do treści Oferty, na podstawie której dokonano wyboru Wykonawcy, dopuszczalne są na warunkach określonych w art. 455 ustawy Pzp.</w:t>
      </w:r>
    </w:p>
    <w:p w14:paraId="0C3F547D" w14:textId="77777777" w:rsidR="00BA1643" w:rsidRPr="00BA1643" w:rsidRDefault="00BA1643" w:rsidP="00BA1643">
      <w:pPr>
        <w:numPr>
          <w:ilvl w:val="0"/>
          <w:numId w:val="45"/>
        </w:numPr>
        <w:tabs>
          <w:tab w:val="left" w:pos="426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 xml:space="preserve"> Stosownie do art. 455 ust. 1 pkt 1 ustawy Pzp Zamawiający przewiduje możliwość wprowadzenia zmian w razie zaistnienia następujących okoliczności i w poniższym zakresie:</w:t>
      </w:r>
      <w:r w:rsidRPr="00BA1643" w:rsidDel="003213C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98F189" w14:textId="7C8F279A" w:rsidR="00BA1643" w:rsidRPr="00BA1643" w:rsidRDefault="00BA1643" w:rsidP="00BA1643">
      <w:pPr>
        <w:numPr>
          <w:ilvl w:val="1"/>
          <w:numId w:val="45"/>
        </w:numPr>
        <w:suppressAutoHyphens/>
        <w:spacing w:after="0"/>
        <w:ind w:left="993" w:hanging="633"/>
        <w:rPr>
          <w:rFonts w:asciiTheme="minorHAnsi" w:hAnsiTheme="minorHAnsi" w:cstheme="minorHAnsi"/>
          <w:kern w:val="1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w przypadku zmiany przepisów prawa lub wydania przez odpowiednie organy nowych wytycznych lub interpretacji dotyczących stosowania przepisów prawa, opublikowanych w Dzienniku Urzędowym Unii Europejskiej, Dzienniku Ustaw, Monitorze Polskim, Dzienniku Urzędowym odpowiedniego ministra lub innych oficjalnych publikatorach, w zakresie w jakim zmiana przepisów prawa lub wydane wytyczne lub interpretacje wymagają zmiany sposobu realizacji Przedmiotu Umowy, w tym mogą wymagać zmiany zakresu świadczeń Wykonawcy określonych w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BA1643">
        <w:rPr>
          <w:rFonts w:asciiTheme="minorHAnsi" w:hAnsiTheme="minorHAnsi" w:cstheme="minorHAnsi"/>
          <w:sz w:val="24"/>
          <w:szCs w:val="24"/>
        </w:rPr>
        <w:t>Umowie lub sposobu ich wykonania</w:t>
      </w:r>
      <w:r w:rsidRPr="00BA1643">
        <w:rPr>
          <w:rFonts w:asciiTheme="minorHAnsi" w:hAnsiTheme="minorHAnsi" w:cstheme="minorHAnsi"/>
          <w:kern w:val="1"/>
          <w:sz w:val="24"/>
          <w:szCs w:val="24"/>
        </w:rPr>
        <w:t xml:space="preserve">; </w:t>
      </w:r>
    </w:p>
    <w:p w14:paraId="2A770277" w14:textId="77777777" w:rsidR="00BA1643" w:rsidRPr="00BA1643" w:rsidRDefault="00BA1643" w:rsidP="00BA1643">
      <w:pPr>
        <w:numPr>
          <w:ilvl w:val="1"/>
          <w:numId w:val="45"/>
        </w:numPr>
        <w:tabs>
          <w:tab w:val="left" w:pos="1134"/>
        </w:tabs>
        <w:suppressAutoHyphens/>
        <w:spacing w:after="0"/>
        <w:ind w:left="993" w:hanging="633"/>
        <w:rPr>
          <w:rFonts w:asciiTheme="minorHAnsi" w:hAnsiTheme="minorHAnsi" w:cstheme="minorHAnsi"/>
          <w:kern w:val="1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w przypadku powstania możliwości zastosowania nowszych rozwiązań organizacyjnych, technologicznych lub technicznych, niż istniejące w chwili zawarcia Umowy, jeżeli te rozwiązania będą odpowiadały celom i wymaganiom Zamawiającego określonym w Umowie lub zapewnią prawidłowe wykonywanie Umowy, a okażą się korzystniejsze z punktu widzenia kosztów wykonywania Umowy lub z uzasadnionych względów technicznych, funkcjonalnych lub organizacyjnych, która to zmiana Umowy może nastąpić w zakresie dostosowania postanowień Umowy do zmiany tych rozwiązań;</w:t>
      </w:r>
    </w:p>
    <w:p w14:paraId="32A66613" w14:textId="77777777" w:rsidR="00BA1643" w:rsidRPr="00BA1643" w:rsidRDefault="00BA1643" w:rsidP="00BA1643">
      <w:pPr>
        <w:numPr>
          <w:ilvl w:val="1"/>
          <w:numId w:val="45"/>
        </w:numPr>
        <w:tabs>
          <w:tab w:val="left" w:pos="1134"/>
        </w:tabs>
        <w:suppressAutoHyphens/>
        <w:spacing w:after="0"/>
        <w:ind w:left="993" w:hanging="633"/>
        <w:rPr>
          <w:rFonts w:asciiTheme="minorHAnsi" w:hAnsiTheme="minorHAnsi" w:cstheme="minorHAnsi"/>
          <w:kern w:val="1"/>
          <w:sz w:val="24"/>
          <w:szCs w:val="24"/>
        </w:rPr>
      </w:pPr>
      <w:r w:rsidRPr="00BA1643">
        <w:rPr>
          <w:rFonts w:asciiTheme="minorHAnsi" w:hAnsiTheme="minorHAnsi" w:cstheme="minorHAnsi"/>
          <w:bCs/>
          <w:sz w:val="24"/>
          <w:szCs w:val="24"/>
          <w:lang w:eastAsia="pl-PL"/>
        </w:rPr>
        <w:t>sposobu wykonania Umowy w obszarach: organizacyjnym, wykorzystywanych</w:t>
      </w:r>
      <w:r w:rsidRPr="00BA1643">
        <w:rPr>
          <w:rFonts w:asciiTheme="minorHAnsi" w:hAnsiTheme="minorHAnsi" w:cstheme="minorHAnsi"/>
          <w:kern w:val="1"/>
          <w:sz w:val="24"/>
          <w:szCs w:val="24"/>
        </w:rPr>
        <w:t xml:space="preserve"> </w:t>
      </w:r>
      <w:r w:rsidRPr="00BA1643">
        <w:rPr>
          <w:rFonts w:asciiTheme="minorHAnsi" w:hAnsiTheme="minorHAnsi" w:cstheme="minorHAnsi"/>
          <w:bCs/>
          <w:sz w:val="24"/>
          <w:szCs w:val="24"/>
          <w:lang w:eastAsia="pl-PL"/>
        </w:rPr>
        <w:t>narzędzi, przyjętych metod i kanałów komunikacji, zasad i sposobu odbioru, w tym</w:t>
      </w:r>
      <w:r w:rsidRPr="00BA1643">
        <w:rPr>
          <w:rFonts w:asciiTheme="minorHAnsi" w:hAnsiTheme="minorHAnsi" w:cstheme="minorHAnsi"/>
          <w:kern w:val="1"/>
          <w:sz w:val="24"/>
          <w:szCs w:val="24"/>
        </w:rPr>
        <w:t xml:space="preserve"> </w:t>
      </w:r>
      <w:r w:rsidRPr="00BA1643">
        <w:rPr>
          <w:rFonts w:asciiTheme="minorHAnsi" w:hAnsiTheme="minorHAnsi" w:cstheme="minorHAnsi"/>
          <w:bCs/>
          <w:sz w:val="24"/>
          <w:szCs w:val="24"/>
          <w:lang w:eastAsia="pl-PL"/>
        </w:rPr>
        <w:t>terminów przewidzianych na odbiory;</w:t>
      </w:r>
    </w:p>
    <w:p w14:paraId="34A6AE63" w14:textId="1A71A6CF" w:rsidR="00BA1643" w:rsidRPr="00BA1643" w:rsidRDefault="00BA1643" w:rsidP="00BA1643">
      <w:pPr>
        <w:numPr>
          <w:ilvl w:val="1"/>
          <w:numId w:val="45"/>
        </w:numPr>
        <w:tabs>
          <w:tab w:val="left" w:pos="1134"/>
        </w:tabs>
        <w:suppressAutoHyphens/>
        <w:spacing w:after="0"/>
        <w:ind w:left="993" w:hanging="633"/>
        <w:rPr>
          <w:rFonts w:asciiTheme="minorHAnsi" w:hAnsiTheme="minorHAnsi" w:cstheme="minorHAnsi"/>
          <w:kern w:val="1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w przypadku wystąpienia przyczyn niezależnych od Wykonawcy, związanych z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BA1643">
        <w:rPr>
          <w:rFonts w:asciiTheme="minorHAnsi" w:hAnsiTheme="minorHAnsi" w:cstheme="minorHAnsi"/>
          <w:sz w:val="24"/>
          <w:szCs w:val="24"/>
        </w:rPr>
        <w:t>równolegle prowadzonymi przez Zamawiającego projektami lub zadaniami lub czynnościami mającymi wpływ na realizację Umowy lub w związku ze zmianami okoliczności wynikającymi ze specyfiki działalności Zamawiającego lub w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BA1643">
        <w:rPr>
          <w:rFonts w:asciiTheme="minorHAnsi" w:hAnsiTheme="minorHAnsi" w:cstheme="minorHAnsi"/>
          <w:sz w:val="24"/>
          <w:szCs w:val="24"/>
        </w:rPr>
        <w:t xml:space="preserve">związku 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BA1643">
        <w:rPr>
          <w:rFonts w:asciiTheme="minorHAnsi" w:hAnsiTheme="minorHAnsi" w:cstheme="minorHAnsi"/>
          <w:sz w:val="24"/>
          <w:szCs w:val="24"/>
        </w:rPr>
        <w:t xml:space="preserve">podjęciem przez Zamawiającego decyzji o przeprowadzeniu przez osobę trzecią kontroli jakości i sposobu realizacji Przedmiotu Umowy, Zamawiający </w:t>
      </w:r>
      <w:r w:rsidRPr="00BA1643">
        <w:rPr>
          <w:rFonts w:asciiTheme="minorHAnsi" w:hAnsiTheme="minorHAnsi" w:cstheme="minorHAnsi"/>
          <w:sz w:val="24"/>
          <w:szCs w:val="24"/>
        </w:rPr>
        <w:lastRenderedPageBreak/>
        <w:t>dopuszcza zmiany terminu realizacji Umowy lub pozostałych terminów wskazanych w Umowie;</w:t>
      </w:r>
      <w:r w:rsidRPr="00BA1643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</w:p>
    <w:p w14:paraId="797CCA60" w14:textId="77777777" w:rsidR="00BA1643" w:rsidRPr="00BA1643" w:rsidRDefault="00BA1643" w:rsidP="00BA1643">
      <w:pPr>
        <w:numPr>
          <w:ilvl w:val="1"/>
          <w:numId w:val="45"/>
        </w:numPr>
        <w:tabs>
          <w:tab w:val="left" w:pos="1134"/>
        </w:tabs>
        <w:suppressAutoHyphens/>
        <w:spacing w:after="0"/>
        <w:ind w:left="993" w:hanging="633"/>
        <w:rPr>
          <w:rFonts w:asciiTheme="minorHAnsi" w:hAnsiTheme="minorHAnsi" w:cstheme="minorHAnsi"/>
          <w:kern w:val="1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w przypadku powstałej po zawarciu Umowy sytuacji braku środków Zamawiającego na sfinansowanie wykonania Umowy zgodnie z pierwotnie określonymi warunkami Zamawiający dopuszcza wprowadzenie zmian polegających na ograniczeniu zakresu przedmiotowego Umowy, co nie wyłącza ani nie ogranicza uprawnienia Zamawiającego do wypowiedzenia lub odstąpienia od Umowy w sytuacjach przewidzianych w Umowie lub przepisami prawa;</w:t>
      </w:r>
    </w:p>
    <w:p w14:paraId="436CD0D7" w14:textId="77777777" w:rsidR="00BA1643" w:rsidRPr="00BA1643" w:rsidRDefault="00BA1643" w:rsidP="00BA1643">
      <w:pPr>
        <w:numPr>
          <w:ilvl w:val="1"/>
          <w:numId w:val="45"/>
        </w:numPr>
        <w:tabs>
          <w:tab w:val="left" w:pos="1134"/>
        </w:tabs>
        <w:suppressAutoHyphens/>
        <w:spacing w:after="0"/>
        <w:ind w:left="993" w:hanging="633"/>
        <w:rPr>
          <w:rFonts w:asciiTheme="minorHAnsi" w:hAnsiTheme="minorHAnsi" w:cstheme="minorHAnsi"/>
          <w:kern w:val="1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niezbędna jest zmiana sposobu wykonania zobowiązania, o ile zmiana taka jest korzystna dla Zamawiającego lub jeżeli zmiana taka jest konieczna w celu prawidłowego wykonania Przedmiotu Umowy;</w:t>
      </w:r>
    </w:p>
    <w:p w14:paraId="4094ADA2" w14:textId="77777777" w:rsidR="00BA1643" w:rsidRPr="00BA1643" w:rsidRDefault="00BA1643" w:rsidP="00BA1643">
      <w:pPr>
        <w:numPr>
          <w:ilvl w:val="1"/>
          <w:numId w:val="45"/>
        </w:numPr>
        <w:suppressAutoHyphens/>
        <w:spacing w:after="0"/>
        <w:ind w:left="993" w:hanging="633"/>
        <w:rPr>
          <w:rFonts w:asciiTheme="minorHAnsi" w:hAnsiTheme="minorHAnsi" w:cstheme="minorHAnsi"/>
          <w:kern w:val="1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obiektywnych przeszkód, które uniemożliwią realizację Umowy lub osiągnięcie jej celów według pierwotnie przyjętego terminu realizacji Umowy, a w szczególności, gdy wystąpi konieczność przesunięcia terminu zakończenia realizacji Umowy bądź poszczególnych Etapów, jednak nie dłużej niż o 120 dni, z zastrzeżeniem, iż zmiana ta nie spowoduje przekroczenia wynagrodzenia, o którym mowa w Paragrafie 9 ust. 1 Umowy;</w:t>
      </w:r>
    </w:p>
    <w:p w14:paraId="22D5FE6A" w14:textId="1A0880BE" w:rsidR="00BA1643" w:rsidRPr="00BA1643" w:rsidRDefault="00BA1643" w:rsidP="00BA1643">
      <w:pPr>
        <w:numPr>
          <w:ilvl w:val="1"/>
          <w:numId w:val="45"/>
        </w:numPr>
        <w:tabs>
          <w:tab w:val="left" w:pos="1134"/>
        </w:tabs>
        <w:suppressAutoHyphens/>
        <w:spacing w:after="0"/>
        <w:ind w:left="993" w:hanging="633"/>
        <w:rPr>
          <w:rFonts w:asciiTheme="minorHAnsi" w:hAnsiTheme="minorHAnsi" w:cstheme="minorHAnsi"/>
          <w:kern w:val="1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zmniejszenia wynagrodzenia na skutek zmniejszenia zakresu Przedmiotu Umowy, z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BA1643">
        <w:rPr>
          <w:rFonts w:asciiTheme="minorHAnsi" w:hAnsiTheme="minorHAnsi" w:cstheme="minorHAnsi"/>
          <w:sz w:val="24"/>
          <w:szCs w:val="24"/>
        </w:rPr>
        <w:t>powodu rezygnacji z części Przedmiotu Umowy, z przyczyn których nie można było przewidzieć w momencie zawarcia Umowy. W takim przypadku Wykonawca otrzyma wyłącznie wynagrodzenie należne z tytułu wykonania części Umowy;</w:t>
      </w:r>
    </w:p>
    <w:p w14:paraId="068DE4D4" w14:textId="3CD4269D" w:rsidR="00BA1643" w:rsidRPr="00BA1643" w:rsidRDefault="00BA1643" w:rsidP="00BA1643">
      <w:pPr>
        <w:numPr>
          <w:ilvl w:val="1"/>
          <w:numId w:val="45"/>
        </w:numPr>
        <w:tabs>
          <w:tab w:val="left" w:pos="1134"/>
        </w:tabs>
        <w:suppressAutoHyphens/>
        <w:spacing w:after="0"/>
        <w:ind w:left="993" w:hanging="633"/>
        <w:rPr>
          <w:rFonts w:asciiTheme="minorHAnsi" w:hAnsiTheme="minorHAnsi" w:cstheme="minorHAnsi"/>
          <w:kern w:val="1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zmiany zasad płatności wynagrodzenia w sytuacji, gdy konieczność wprowadzenia zmian wynika z okoliczności, których nie można było przewidzieć w chwili zawarcia Umowy lub zmiany te są korzystne dla Zamawiającego lub zmiany te są niezbędne w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BA1643">
        <w:rPr>
          <w:rFonts w:asciiTheme="minorHAnsi" w:hAnsiTheme="minorHAnsi" w:cstheme="minorHAnsi"/>
          <w:sz w:val="24"/>
          <w:szCs w:val="24"/>
        </w:rPr>
        <w:t>celu ich dostosowania do wewnętrznych uzgodnień, regulacji lub procedur Zamawiającego;</w:t>
      </w:r>
    </w:p>
    <w:p w14:paraId="0C9054F6" w14:textId="1BC087FA" w:rsidR="00BA1643" w:rsidRPr="00BA1643" w:rsidRDefault="00BA1643" w:rsidP="00BA1643">
      <w:pPr>
        <w:numPr>
          <w:ilvl w:val="1"/>
          <w:numId w:val="45"/>
        </w:numPr>
        <w:tabs>
          <w:tab w:val="left" w:pos="1134"/>
        </w:tabs>
        <w:suppressAutoHyphens/>
        <w:spacing w:after="0"/>
        <w:ind w:left="993" w:hanging="633"/>
        <w:rPr>
          <w:rFonts w:asciiTheme="minorHAnsi" w:hAnsiTheme="minorHAnsi" w:cstheme="minorHAnsi"/>
          <w:kern w:val="1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w przypadku zmiany przepisów prawa w zakresie ochrony danych osobowych, w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BA1643">
        <w:rPr>
          <w:rFonts w:asciiTheme="minorHAnsi" w:hAnsiTheme="minorHAnsi" w:cstheme="minorHAnsi"/>
          <w:sz w:val="24"/>
          <w:szCs w:val="24"/>
        </w:rPr>
        <w:t>tym w szczególności, gdy zostaną doprecyzowane wymogi w zakresie ochrony danych osobowych wynikające z przepisów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14:paraId="0D86A6D3" w14:textId="34A7EB8F" w:rsidR="00BA1643" w:rsidRPr="00BA1643" w:rsidRDefault="00BA1643" w:rsidP="00BA1643">
      <w:pPr>
        <w:numPr>
          <w:ilvl w:val="1"/>
          <w:numId w:val="45"/>
        </w:numPr>
        <w:tabs>
          <w:tab w:val="left" w:pos="1134"/>
        </w:tabs>
        <w:suppressAutoHyphens/>
        <w:spacing w:after="0"/>
        <w:ind w:left="993" w:hanging="633"/>
        <w:rPr>
          <w:rFonts w:asciiTheme="minorHAnsi" w:hAnsiTheme="minorHAnsi" w:cstheme="minorHAnsi"/>
          <w:kern w:val="1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w przypadku, gdy nastąpi lub zajdzie potrzeba dokonania zmian w strukturze i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BA1643">
        <w:rPr>
          <w:rFonts w:asciiTheme="minorHAnsi" w:hAnsiTheme="minorHAnsi" w:cstheme="minorHAnsi"/>
          <w:sz w:val="24"/>
          <w:szCs w:val="24"/>
        </w:rPr>
        <w:t>organizacji Zamawiającego lub Wykonawcy w trakcie wykonywania Umowy;</w:t>
      </w:r>
    </w:p>
    <w:p w14:paraId="01BAB124" w14:textId="30577DE3" w:rsidR="00BA1643" w:rsidRPr="00BA1643" w:rsidRDefault="00BA1643" w:rsidP="00BA1643">
      <w:pPr>
        <w:numPr>
          <w:ilvl w:val="1"/>
          <w:numId w:val="45"/>
        </w:numPr>
        <w:tabs>
          <w:tab w:val="left" w:pos="1134"/>
        </w:tabs>
        <w:suppressAutoHyphens/>
        <w:spacing w:after="0"/>
        <w:ind w:left="993" w:hanging="633"/>
        <w:rPr>
          <w:rFonts w:asciiTheme="minorHAnsi" w:hAnsiTheme="minorHAnsi" w:cstheme="minorHAnsi"/>
          <w:kern w:val="1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w przypadku zidentyfikowania możliwości zaistnienia co najmniej jednej z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BA1643">
        <w:rPr>
          <w:rFonts w:asciiTheme="minorHAnsi" w:hAnsiTheme="minorHAnsi" w:cstheme="minorHAnsi"/>
          <w:sz w:val="24"/>
          <w:szCs w:val="24"/>
        </w:rPr>
        <w:t>okoliczności:</w:t>
      </w:r>
    </w:p>
    <w:p w14:paraId="722A664D" w14:textId="77777777" w:rsidR="00BA1643" w:rsidRPr="00BA1643" w:rsidRDefault="00BA1643" w:rsidP="00BA1643">
      <w:pPr>
        <w:pStyle w:val="Akapitzlist"/>
        <w:numPr>
          <w:ilvl w:val="2"/>
          <w:numId w:val="45"/>
        </w:numPr>
        <w:tabs>
          <w:tab w:val="left" w:pos="1134"/>
          <w:tab w:val="left" w:pos="1843"/>
          <w:tab w:val="left" w:pos="1985"/>
        </w:tabs>
        <w:suppressAutoHyphens/>
        <w:spacing w:after="0"/>
        <w:ind w:left="1560" w:hanging="567"/>
        <w:contextualSpacing w:val="0"/>
        <w:rPr>
          <w:rFonts w:asciiTheme="minorHAnsi" w:hAnsiTheme="minorHAnsi" w:cstheme="minorHAnsi"/>
          <w:kern w:val="1"/>
          <w:sz w:val="24"/>
          <w:szCs w:val="24"/>
        </w:rPr>
      </w:pPr>
      <w:r w:rsidRPr="00BA1643">
        <w:rPr>
          <w:rFonts w:asciiTheme="minorHAnsi" w:hAnsiTheme="minorHAnsi" w:cstheme="minorHAnsi"/>
          <w:kern w:val="1"/>
          <w:sz w:val="24"/>
          <w:szCs w:val="24"/>
        </w:rPr>
        <w:t>usprawnienia wykonywania Przedmiotu umowy</w:t>
      </w:r>
    </w:p>
    <w:p w14:paraId="5FA388F7" w14:textId="77777777" w:rsidR="00BA1643" w:rsidRPr="00BA1643" w:rsidRDefault="00BA1643" w:rsidP="00BA1643">
      <w:pPr>
        <w:pStyle w:val="Akapitzlist"/>
        <w:numPr>
          <w:ilvl w:val="2"/>
          <w:numId w:val="45"/>
        </w:numPr>
        <w:tabs>
          <w:tab w:val="left" w:pos="1134"/>
          <w:tab w:val="left" w:pos="1843"/>
          <w:tab w:val="left" w:pos="1985"/>
        </w:tabs>
        <w:suppressAutoHyphens/>
        <w:spacing w:after="0"/>
        <w:ind w:left="1560" w:hanging="567"/>
        <w:contextualSpacing w:val="0"/>
        <w:rPr>
          <w:rFonts w:asciiTheme="minorHAnsi" w:hAnsiTheme="minorHAnsi" w:cstheme="minorHAnsi"/>
          <w:kern w:val="1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 xml:space="preserve">zmniejszenia kosztów realizacji Przedmiotu Umowy, </w:t>
      </w:r>
    </w:p>
    <w:p w14:paraId="1FCA595A" w14:textId="77777777" w:rsidR="00BA1643" w:rsidRPr="00BA1643" w:rsidRDefault="00BA1643" w:rsidP="00BA1643">
      <w:pPr>
        <w:pStyle w:val="Akapitzlist"/>
        <w:numPr>
          <w:ilvl w:val="2"/>
          <w:numId w:val="45"/>
        </w:numPr>
        <w:tabs>
          <w:tab w:val="left" w:pos="1134"/>
          <w:tab w:val="left" w:pos="1843"/>
        </w:tabs>
        <w:suppressAutoHyphens/>
        <w:spacing w:after="0"/>
        <w:ind w:left="1843" w:hanging="850"/>
        <w:contextualSpacing w:val="0"/>
        <w:rPr>
          <w:rFonts w:asciiTheme="minorHAnsi" w:hAnsiTheme="minorHAnsi" w:cstheme="minorHAnsi"/>
          <w:kern w:val="1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zwiększenia bezpieczeństwa wykonywania Przedmiotu Umowy, która to zmiana Umowy może nastąpić wyłącznie, jeżeli nie zakłóci prawidłowej realizacji Umowy.</w:t>
      </w:r>
    </w:p>
    <w:p w14:paraId="30D2A192" w14:textId="77777777" w:rsidR="00BA1643" w:rsidRPr="00BA1643" w:rsidRDefault="00BA1643" w:rsidP="00BA1643">
      <w:pPr>
        <w:numPr>
          <w:ilvl w:val="1"/>
          <w:numId w:val="45"/>
        </w:numPr>
        <w:tabs>
          <w:tab w:val="left" w:pos="993"/>
        </w:tabs>
        <w:suppressAutoHyphens/>
        <w:spacing w:after="0"/>
        <w:ind w:left="993" w:hanging="633"/>
        <w:rPr>
          <w:rFonts w:asciiTheme="minorHAnsi" w:hAnsiTheme="minorHAnsi" w:cstheme="minorHAnsi"/>
          <w:kern w:val="1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lastRenderedPageBreak/>
        <w:t>wykrycia omyłek, rozbieżności lub niejasności w Umowie, których nie można usunąć w inny sposób, a zmiana będzie umożliwiać ich usunięcie i doprecyzowanie Umowy zgodnie z jej celem lub w celu jednoznacznej interpretacji jej zapisów przez Wykonawcę i Zamawiającego;</w:t>
      </w:r>
    </w:p>
    <w:p w14:paraId="1B8D29A5" w14:textId="77777777" w:rsidR="00BA1643" w:rsidRPr="00BA1643" w:rsidRDefault="00BA1643" w:rsidP="00BA1643">
      <w:pPr>
        <w:numPr>
          <w:ilvl w:val="1"/>
          <w:numId w:val="45"/>
        </w:numPr>
        <w:suppressAutoHyphens/>
        <w:spacing w:after="0"/>
        <w:ind w:left="993" w:hanging="633"/>
        <w:rPr>
          <w:rFonts w:asciiTheme="minorHAnsi" w:hAnsiTheme="minorHAnsi" w:cstheme="minorHAnsi"/>
          <w:kern w:val="1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w przypadku, gdy w trakcie wykonywania Umowy pojawi się możliwość realizacji jej w sposób bardziej efektywny, Strony są uprawnione do zmiany procedury zgłaszania Zgłoszenia lub Zlecenia, a także sposobu koordynacji wykonywania Umowy, w tym zasad podejmowania decyzji dotyczących sposobu wykonania Umowy lub jej części. Zmiany te mogą również dotyczyć zmiany terminów w procedurze składania Zleceń lub Zgłoszeń w stosunku do postanowień Umowy;</w:t>
      </w:r>
    </w:p>
    <w:p w14:paraId="11835CFC" w14:textId="77777777" w:rsidR="00BA1643" w:rsidRPr="00BA1643" w:rsidRDefault="00BA1643" w:rsidP="00BA1643">
      <w:pPr>
        <w:numPr>
          <w:ilvl w:val="1"/>
          <w:numId w:val="45"/>
        </w:numPr>
        <w:suppressAutoHyphens/>
        <w:spacing w:after="0"/>
        <w:ind w:left="993" w:hanging="633"/>
        <w:rPr>
          <w:rFonts w:asciiTheme="minorHAnsi" w:hAnsiTheme="minorHAnsi" w:cstheme="minorHAnsi"/>
          <w:kern w:val="1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ustawy;</w:t>
      </w:r>
    </w:p>
    <w:p w14:paraId="7792F24E" w14:textId="77777777" w:rsidR="00BA1643" w:rsidRPr="00BA1643" w:rsidRDefault="00BA1643" w:rsidP="00850B06">
      <w:pPr>
        <w:numPr>
          <w:ilvl w:val="1"/>
          <w:numId w:val="45"/>
        </w:numPr>
        <w:suppressAutoHyphens/>
        <w:spacing w:after="0"/>
        <w:ind w:left="993" w:hanging="633"/>
        <w:rPr>
          <w:rFonts w:asciiTheme="minorHAnsi" w:hAnsiTheme="minorHAnsi" w:cstheme="minorHAnsi"/>
          <w:kern w:val="1"/>
          <w:sz w:val="24"/>
          <w:szCs w:val="24"/>
        </w:rPr>
      </w:pPr>
      <w:r w:rsidRPr="00BA1643">
        <w:rPr>
          <w:rFonts w:asciiTheme="minorHAnsi" w:hAnsiTheme="minorHAnsi" w:cstheme="minorHAnsi"/>
          <w:kern w:val="1"/>
          <w:sz w:val="24"/>
          <w:szCs w:val="24"/>
        </w:rPr>
        <w:t>zmiany oprogramowania wykorzystywanego przez Zamawiającego na potrzeby korzystania z Systemu lub potrzebnego do korzystania z Systemu.</w:t>
      </w:r>
    </w:p>
    <w:p w14:paraId="5B669478" w14:textId="77777777" w:rsidR="00BA1643" w:rsidRPr="00BA1643" w:rsidRDefault="00BA1643" w:rsidP="00850B06">
      <w:pPr>
        <w:numPr>
          <w:ilvl w:val="0"/>
          <w:numId w:val="45"/>
        </w:numPr>
        <w:tabs>
          <w:tab w:val="left" w:pos="9356"/>
        </w:tabs>
        <w:suppressAutoHyphens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W przypadkach opisanych w ust. 2, o ile nie określono zakresu zmiany w tych postanowieniach, zmianie ulec mogą odpowiednio: zakres rzeczowy Przedmiotu Umowy, wynagrodzenie Wykonawcy brutto, termin wykonania Przedmiotu Umowy lub terminy cząstkowe, termin płatności, zasady rozliczeń, sposobu realizacji Przedmiotu Umowy, przy czym:</w:t>
      </w:r>
    </w:p>
    <w:p w14:paraId="095A9C6F" w14:textId="77777777" w:rsidR="00BA1643" w:rsidRPr="00BA1643" w:rsidRDefault="00BA1643" w:rsidP="00850B06">
      <w:pPr>
        <w:pStyle w:val="Akapitzlist"/>
        <w:numPr>
          <w:ilvl w:val="1"/>
          <w:numId w:val="45"/>
        </w:numPr>
        <w:tabs>
          <w:tab w:val="left" w:pos="9356"/>
        </w:tabs>
        <w:suppressAutoHyphens/>
        <w:spacing w:after="0"/>
        <w:ind w:left="993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ograniczenie zakresu rzeczowego Przedmiotu Umowy będzie nie większe niż powodujące do 15% zmniejszenia wartości wynagrodzenia Wykonawcy brutto. Ograniczenie to nie dotyczy opcji, o której mowa w Paragrafie 1 Umowy;</w:t>
      </w:r>
    </w:p>
    <w:p w14:paraId="59BFB0A2" w14:textId="77777777" w:rsidR="00BA1643" w:rsidRPr="00BA1643" w:rsidRDefault="00BA1643" w:rsidP="00850B06">
      <w:pPr>
        <w:pStyle w:val="Akapitzlist"/>
        <w:numPr>
          <w:ilvl w:val="1"/>
          <w:numId w:val="45"/>
        </w:numPr>
        <w:tabs>
          <w:tab w:val="left" w:pos="9356"/>
        </w:tabs>
        <w:suppressAutoHyphens/>
        <w:spacing w:after="0"/>
        <w:ind w:left="993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zwiększenie zakresu rzeczowego Przedmiotu Umowy będzie nie większe niż powodujące o 15% zwiększenie maksymalnej wartości wynagrodzenia Wykonawcy brutto określonego w Paragrafie 7 ust. 1 Umowy;</w:t>
      </w:r>
    </w:p>
    <w:p w14:paraId="29E82778" w14:textId="77777777" w:rsidR="00BA1643" w:rsidRPr="00BA1643" w:rsidRDefault="00BA1643" w:rsidP="00850B06">
      <w:pPr>
        <w:pStyle w:val="Akapitzlist"/>
        <w:numPr>
          <w:ilvl w:val="1"/>
          <w:numId w:val="45"/>
        </w:numPr>
        <w:tabs>
          <w:tab w:val="left" w:pos="9356"/>
        </w:tabs>
        <w:suppressAutoHyphens/>
        <w:spacing w:after="0"/>
        <w:ind w:left="993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zmiana terminu wykonania Przedmiotu Umowy będzie nie dłuższa niż 120 dni kalendarzowych.</w:t>
      </w:r>
    </w:p>
    <w:p w14:paraId="4A3F00A8" w14:textId="77777777" w:rsidR="00BA1643" w:rsidRPr="00BA1643" w:rsidRDefault="00BA1643" w:rsidP="00850B06">
      <w:pPr>
        <w:numPr>
          <w:ilvl w:val="0"/>
          <w:numId w:val="45"/>
        </w:numPr>
        <w:tabs>
          <w:tab w:val="left" w:pos="9356"/>
        </w:tabs>
        <w:suppressAutoHyphens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Strony przewidują możliwość dokonania zmiany wysokości wynagrodzenia należnego Wykonawcy w przypadku zmiany:</w:t>
      </w:r>
    </w:p>
    <w:p w14:paraId="6E09139B" w14:textId="77777777" w:rsidR="00BA1643" w:rsidRPr="00BA1643" w:rsidRDefault="00BA1643" w:rsidP="00850B06">
      <w:pPr>
        <w:pStyle w:val="Akapitzlist"/>
        <w:numPr>
          <w:ilvl w:val="1"/>
          <w:numId w:val="45"/>
        </w:numPr>
        <w:tabs>
          <w:tab w:val="left" w:pos="9356"/>
        </w:tabs>
        <w:suppressAutoHyphens/>
        <w:spacing w:after="0"/>
        <w:ind w:left="993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 xml:space="preserve">stawki podatku od towarów i usług oraz podatku akcyzowego; </w:t>
      </w:r>
    </w:p>
    <w:p w14:paraId="6D4214B2" w14:textId="4D93A2A0" w:rsidR="00BA1643" w:rsidRPr="00BA1643" w:rsidRDefault="00BA1643" w:rsidP="00850B06">
      <w:pPr>
        <w:pStyle w:val="Akapitzlist"/>
        <w:numPr>
          <w:ilvl w:val="1"/>
          <w:numId w:val="45"/>
        </w:numPr>
        <w:tabs>
          <w:tab w:val="left" w:pos="9356"/>
        </w:tabs>
        <w:suppressAutoHyphens/>
        <w:spacing w:after="0"/>
        <w:ind w:left="993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wysokości minimalnego wynagrodzenia za pracę albo wysokości minimalnej stawki godzinowej, ustalonych na podstawie ustawy z dnia 10 października 2002 r. o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BA1643">
        <w:rPr>
          <w:rFonts w:asciiTheme="minorHAnsi" w:hAnsiTheme="minorHAnsi" w:cstheme="minorHAnsi"/>
          <w:sz w:val="24"/>
          <w:szCs w:val="24"/>
        </w:rPr>
        <w:t>minimalnym wynagrodzeniu za pracę (tekst jednolity Dziennik Ustaw z 2020 roku pozycja 2207);</w:t>
      </w:r>
    </w:p>
    <w:p w14:paraId="1B20E661" w14:textId="77777777" w:rsidR="00BA1643" w:rsidRPr="00BA1643" w:rsidRDefault="00BA1643" w:rsidP="00850B06">
      <w:pPr>
        <w:pStyle w:val="Akapitzlist"/>
        <w:numPr>
          <w:ilvl w:val="1"/>
          <w:numId w:val="45"/>
        </w:numPr>
        <w:tabs>
          <w:tab w:val="left" w:pos="9356"/>
        </w:tabs>
        <w:suppressAutoHyphens/>
        <w:spacing w:after="0"/>
        <w:ind w:left="993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zasad podlegania ubezpieczeniom społecznym lub ubezpieczeniu zdrowotnemu lub wysokości stawki składki na ubezpieczenia społeczne lub ubezpieczenie zdrowotne;</w:t>
      </w:r>
    </w:p>
    <w:p w14:paraId="5832D880" w14:textId="13B31680" w:rsidR="00BA1643" w:rsidRPr="00BA1643" w:rsidRDefault="00BA1643" w:rsidP="00850B06">
      <w:pPr>
        <w:pStyle w:val="Akapitzlist"/>
        <w:numPr>
          <w:ilvl w:val="1"/>
          <w:numId w:val="45"/>
        </w:numPr>
        <w:tabs>
          <w:tab w:val="left" w:pos="9356"/>
        </w:tabs>
        <w:suppressAutoHyphens/>
        <w:spacing w:after="0"/>
        <w:ind w:left="993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lastRenderedPageBreak/>
        <w:t>zasad gromadzenia i wysokości wpłat do Pracowniczych Planów Kapitałowych, o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BA1643">
        <w:rPr>
          <w:rFonts w:asciiTheme="minorHAnsi" w:hAnsiTheme="minorHAnsi" w:cstheme="minorHAnsi"/>
          <w:sz w:val="24"/>
          <w:szCs w:val="24"/>
        </w:rPr>
        <w:t xml:space="preserve">których mowa w ustawie z dnia 4 października 2018 r. o pracowniczych planach kapitałowych (tekst jednolity dziennik Ustaw z 2020 roku, pozycja 1342 z późniejszymi zmianami), </w:t>
      </w:r>
    </w:p>
    <w:p w14:paraId="31A8885C" w14:textId="77777777" w:rsidR="00BA1643" w:rsidRPr="00BA1643" w:rsidRDefault="00BA1643" w:rsidP="00850B06">
      <w:pPr>
        <w:tabs>
          <w:tab w:val="left" w:pos="9356"/>
        </w:tabs>
        <w:spacing w:after="0"/>
        <w:ind w:left="993" w:hanging="633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eastAsia="Symbol" w:hAnsiTheme="minorHAnsi" w:cstheme="minorHAnsi"/>
          <w:sz w:val="24"/>
          <w:szCs w:val="24"/>
        </w:rPr>
        <w:sym w:font="Symbol" w:char="F02D"/>
      </w:r>
      <w:r w:rsidRPr="00BA1643">
        <w:rPr>
          <w:rFonts w:asciiTheme="minorHAnsi" w:hAnsiTheme="minorHAnsi" w:cstheme="minorHAnsi"/>
          <w:sz w:val="24"/>
          <w:szCs w:val="24"/>
        </w:rPr>
        <w:t xml:space="preserve"> jeżeli zmiany te będą miały wpływ na koszty wykonania zamówienia przez Wykonawcę.</w:t>
      </w:r>
    </w:p>
    <w:p w14:paraId="2983ED71" w14:textId="77777777" w:rsidR="00BA1643" w:rsidRPr="00BA1643" w:rsidRDefault="00BA1643" w:rsidP="00850B06">
      <w:pPr>
        <w:tabs>
          <w:tab w:val="left" w:pos="9356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W sytuacji wystąpienia przypadków opisanych w niniejszym ustępie zastosowanie mają zasady wprowadzania zmian wysokości wynagrodzenia należnego Wykonawcy, określone w postanowieniach ust. 6 – 12 poniżej.</w:t>
      </w:r>
    </w:p>
    <w:p w14:paraId="4538CE7C" w14:textId="77777777" w:rsidR="00BA1643" w:rsidRPr="00BA1643" w:rsidRDefault="00BA1643" w:rsidP="00850B06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 xml:space="preserve">Stosownie do art. 455 ust. 1 pkt 4 ustawy Pzp Zamawiający przewiduje możliwość wprowadzenia zmiany umowy, w tym w szczególności zmianę ceny, spowodowane okolicznościami, których zamawiający, działając z należytą starannością, nie mógł przewidzieć, o ile zmiana nie modyfikuje ogólnego charakteru umowy, a wzrost ceny spowodowany każdą kolejną zmianą nie przekracza 50% wartości pierwotnej umowy. </w:t>
      </w:r>
    </w:p>
    <w:p w14:paraId="2F563AFF" w14:textId="3EF9573A" w:rsidR="00BA1643" w:rsidRPr="00BA1643" w:rsidRDefault="00BA1643" w:rsidP="00BA1643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Wykonawca może zwrócić się do Zamawiającego z wnioskiem złożonym w formie pisemnej lub w formie elektronicznej opatrzonej kwalifikowanym podpisem elektronicznym o przeprowadzenie negocjacji w sprawie odpowiedniej zmiany wynagrodzenia w przypadkach wskazanych w ust. 4, w terminie od dnia opublikowania przepisów dokonujących zmian do 30 dni od dnia ich wejścia w życie. Wniosek powinien zawierać propozycję zmiany Umowy w zakresie wysokości wynagrodzenia wraz z jej uzasadnieniem oraz dokumenty niezbędne do oceny przez Zamawiającego, czy zmiany, o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BA1643">
        <w:rPr>
          <w:rFonts w:asciiTheme="minorHAnsi" w:hAnsiTheme="minorHAnsi" w:cstheme="minorHAnsi"/>
          <w:sz w:val="24"/>
          <w:szCs w:val="24"/>
        </w:rPr>
        <w:t xml:space="preserve">których mowa odpowiednio w ust. 4, mają lub będą miały wpływ na koszty wykonania Umowy przez Wykonawcę oraz w jakim stopniu zmiany tych kosztów uzasadniają zmianę wysokości wynagrodzenia Wykonawcy określonego w Umowie, a w szczególności: </w:t>
      </w:r>
    </w:p>
    <w:p w14:paraId="1A221B36" w14:textId="77777777" w:rsidR="00BA1643" w:rsidRPr="00BA1643" w:rsidRDefault="00BA1643" w:rsidP="00BA1643">
      <w:pPr>
        <w:pStyle w:val="Akapitzlist"/>
        <w:numPr>
          <w:ilvl w:val="1"/>
          <w:numId w:val="45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993" w:hanging="633"/>
        <w:contextualSpacing w:val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przyjęte przez Wykonawcę zasady kalkulacji wysokości kosztów wykonania Umowy oraz założenia, co do wysokości dotychczasowych oraz przyszłych kosztów wykonania Umowy, wraz z dokumentami potwierdzającymi prawidłowość przyjętych założeń – takimi jak umowy o pracę lub dokumenty potwierdzające zgłoszenie pracowników do ubezpieczeń;</w:t>
      </w:r>
    </w:p>
    <w:p w14:paraId="297AA08A" w14:textId="77777777" w:rsidR="00BA1643" w:rsidRPr="00BA1643" w:rsidRDefault="00BA1643" w:rsidP="00BA1643">
      <w:pPr>
        <w:pStyle w:val="Akapitzlist"/>
        <w:numPr>
          <w:ilvl w:val="1"/>
          <w:numId w:val="45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993" w:hanging="633"/>
        <w:contextualSpacing w:val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wykazanie wpływu zmian, o których mowa w ust. 4, na wysokość kosztów wykonania Umowy przez Wykonawcę;</w:t>
      </w:r>
    </w:p>
    <w:p w14:paraId="606D9144" w14:textId="77777777" w:rsidR="00BA1643" w:rsidRPr="00BA1643" w:rsidRDefault="00BA1643" w:rsidP="00BA1643">
      <w:pPr>
        <w:pStyle w:val="Akapitzlist"/>
        <w:numPr>
          <w:ilvl w:val="1"/>
          <w:numId w:val="45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993" w:hanging="633"/>
        <w:contextualSpacing w:val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szczegółową kalkulację proponowanej zmienionej wysokości wynagrodzenia Wykonawcy oraz wykazanie adekwatności propozycji do zmiany wysokości kosztów wykonania Umowy przez Wykonawcę;</w:t>
      </w:r>
    </w:p>
    <w:p w14:paraId="666AD450" w14:textId="77777777" w:rsidR="00BA1643" w:rsidRPr="00BA1643" w:rsidRDefault="00BA1643" w:rsidP="00BA1643">
      <w:pPr>
        <w:pStyle w:val="Akapitzlist"/>
        <w:numPr>
          <w:ilvl w:val="1"/>
          <w:numId w:val="45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993" w:hanging="633"/>
        <w:contextualSpacing w:val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pisemne zestawienie zatrudnionego personelu (zarówno przed jak i po zmianie) realizującego Przedmiot Umowy, wraz z określeniem, które z nich są uczestnikami Pracowniczych Planów Kapitałowych – w przypadku zmiany, o której mowa w ust. 4 pkt 4.4 powyżej;</w:t>
      </w:r>
    </w:p>
    <w:p w14:paraId="2B5FEF82" w14:textId="77777777" w:rsidR="00BA1643" w:rsidRPr="00BA1643" w:rsidRDefault="00BA1643" w:rsidP="00BA1643">
      <w:pPr>
        <w:pStyle w:val="Akapitzlist"/>
        <w:numPr>
          <w:ilvl w:val="1"/>
          <w:numId w:val="45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993" w:hanging="633"/>
        <w:contextualSpacing w:val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wykazanie, że wnioskowana zmiana Umowy skutkować będzie odpowiednią zmianą wynagrodzenia.</w:t>
      </w:r>
    </w:p>
    <w:p w14:paraId="1A741E07" w14:textId="77777777" w:rsidR="00BA1643" w:rsidRPr="00BA1643" w:rsidRDefault="00BA1643" w:rsidP="00BA1643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W przypadku złożenia przez Wykonawcę powyższego wniosku, Strony będą prowadziły negocjacje z uwzględnieniem postanowień ust. 6 – 8 poniżej</w:t>
      </w:r>
    </w:p>
    <w:p w14:paraId="2DD61156" w14:textId="77777777" w:rsidR="00BA1643" w:rsidRPr="00BA1643" w:rsidRDefault="00BA1643" w:rsidP="00F46B66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lastRenderedPageBreak/>
        <w:t>W terminie do 30 dni kalendarzowych od otrzymania wniosku, o którym mowa w ust. 6, Zamawiający może zwrócić się do Wykonawcy o jego uzupełnienie, poprzez przekazanie dodatkowych wyjaśnień, informacji lub dokumentów (oryginałów do wglądu lub kopii potwierdzonych za zgodność z oryginałami). Termin ten może zostać wydłużony za zgodą Stron.</w:t>
      </w:r>
    </w:p>
    <w:p w14:paraId="0863D182" w14:textId="071815EC" w:rsidR="00BA1643" w:rsidRPr="00BA1643" w:rsidRDefault="00BA1643" w:rsidP="00F46B66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Zamawiający zajmie w formie pisemnej lub w formie elektronicznej opatrzonej kwalifikowanym podpisem elektronicznym stanowisko wobec wniosku Wykonawcy, w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BA1643">
        <w:rPr>
          <w:rFonts w:asciiTheme="minorHAnsi" w:hAnsiTheme="minorHAnsi" w:cstheme="minorHAnsi"/>
          <w:sz w:val="24"/>
          <w:szCs w:val="24"/>
        </w:rPr>
        <w:t>terminie 30 dni kalendarzowych od dnia otrzymania kompletnego – w jego ocenie – wniosku. Za dzień przekazania stanowiska uznaje się dzień jego wysłania na adres właściwy dla doręczeń pism dla Wykonawcy, o którym mowa w Paragrafie 15 ust. 3 punkt 3.2., lub przekazania go na adres poczty elektronicznej wskazany w Paragrafie 4 ust. 8 pkt 8.2 Umowy.</w:t>
      </w:r>
    </w:p>
    <w:p w14:paraId="786923B7" w14:textId="77777777" w:rsidR="00BA1643" w:rsidRPr="00BA1643" w:rsidRDefault="00BA1643" w:rsidP="00F46B66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 xml:space="preserve">W przypadku uwzględnienia wniosku Wykonawcy przez Zamawiającego, Strony podejmą działania w celu uzgodnienia treści aneksu do Umowy oraz jego podpisania. </w:t>
      </w:r>
    </w:p>
    <w:p w14:paraId="748C2C39" w14:textId="20BD0756" w:rsidR="00BA1643" w:rsidRPr="00BA1643" w:rsidRDefault="00BA1643" w:rsidP="00F46B66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Niezależnie od wniosku Wykonawcy, o którym mowa w ust. 6, Zamawiający może przekazać Wykonawcy w formie pisemnej lub w formie elektronicznej wniosek o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BA1643">
        <w:rPr>
          <w:rFonts w:asciiTheme="minorHAnsi" w:hAnsiTheme="minorHAnsi" w:cstheme="minorHAnsi"/>
          <w:sz w:val="24"/>
          <w:szCs w:val="24"/>
        </w:rPr>
        <w:t>przeprowadzenie negocjacji w sprawie odpowiedniej zmiany wynagrodzenia, w terminie od dnia opublikowania przepisów dokonujących zmian, o których mowa w ust. 4, do 30 dnia od dnia ich wejścia w życie. Wniosek powinien zawierać co najmniej propozycję zmiany Umowy w zakresie wysokości wynagrodzenia oraz powołanie zmian przepisów. W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BA1643">
        <w:rPr>
          <w:rFonts w:asciiTheme="minorHAnsi" w:hAnsiTheme="minorHAnsi" w:cstheme="minorHAnsi"/>
          <w:sz w:val="24"/>
          <w:szCs w:val="24"/>
        </w:rPr>
        <w:t>przypadku złożenia przez Zamawiającego powyższego wniosku, Strony będą prowadziły negocjacje, w celu ustalenia odpowiedniej zmiany wynagrodzenia oraz treści aneksu do Umowy.</w:t>
      </w:r>
    </w:p>
    <w:p w14:paraId="40897394" w14:textId="5813FB9C" w:rsidR="00BA1643" w:rsidRPr="00BA1643" w:rsidRDefault="00BA1643" w:rsidP="00F46B66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Przed przekazaniem wniosku, o którym mowa w ust. 10  powyżej, Zamawiający może zwrócić się do Wykonawcy o udzielenie informacji lub przekazanie wyjaśnień lub dokumentów (oryginałów do wglądu lub kopii potwierdzonych za zgodność z oryginałem) niezbędnych do oceny przez Zamawiającego, czy zmiany, o których mowa w ust. 4 mają lub będą miały wpływ na koszty wykonania Umowy przez Wykonawcę oraz w jakim stopniu zmiany tych kosztów uzasadniają zmianę wysokości wynagrodzenia. Rodzaj i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BA1643">
        <w:rPr>
          <w:rFonts w:asciiTheme="minorHAnsi" w:hAnsiTheme="minorHAnsi" w:cstheme="minorHAnsi"/>
          <w:sz w:val="24"/>
          <w:szCs w:val="24"/>
        </w:rPr>
        <w:t>zakres tych informacji określi Zamawiający. Wykonawca jest zobowiązany w każdym przypadku do zajęcia w formie pisemnej lub w formie elektronicznej opatrzonej kwalifikowanym podpisem elektronicznym stanowiska w terminie wskazanym we wniosku, jednak nie dłuższym niż 30 dni kalendarzowych od dnia otrzymania wniosku od Zamawiającego za pośrednictwem poczty elektronicznej.</w:t>
      </w:r>
    </w:p>
    <w:p w14:paraId="7423CBC1" w14:textId="3C61C984" w:rsidR="00BA1643" w:rsidRPr="00BA1643" w:rsidRDefault="00BA1643" w:rsidP="00F46B66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W przypadku, gdy w wyniku negocjacji Strony ustalą dokonanie odpowiedniej zmiany wynagrodzenia w zakresie określonym w ust. 10, Strony podpiszą aneks do Umowy w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BA1643">
        <w:rPr>
          <w:rFonts w:asciiTheme="minorHAnsi" w:hAnsiTheme="minorHAnsi" w:cstheme="minorHAnsi"/>
          <w:sz w:val="24"/>
          <w:szCs w:val="24"/>
        </w:rPr>
        <w:t>terminie wynikającym z ustaleń negocjacyjnych, a w przypadku braku takich ustaleń – w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BA1643">
        <w:rPr>
          <w:rFonts w:asciiTheme="minorHAnsi" w:hAnsiTheme="minorHAnsi" w:cstheme="minorHAnsi"/>
          <w:sz w:val="24"/>
          <w:szCs w:val="24"/>
        </w:rPr>
        <w:t>terminie wyznaczonym przez Zamawiającego, jednak nie wcześniej niż po wejściu w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BA1643">
        <w:rPr>
          <w:rFonts w:asciiTheme="minorHAnsi" w:hAnsiTheme="minorHAnsi" w:cstheme="minorHAnsi"/>
          <w:sz w:val="24"/>
          <w:szCs w:val="24"/>
        </w:rPr>
        <w:t>życie przepisów będących przyczyną waloryzacji.</w:t>
      </w:r>
    </w:p>
    <w:p w14:paraId="1C4CA6E6" w14:textId="77777777" w:rsidR="00BA1643" w:rsidRPr="00BA1643" w:rsidRDefault="00BA1643" w:rsidP="00F46B66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 xml:space="preserve">W przypadku: </w:t>
      </w:r>
    </w:p>
    <w:p w14:paraId="43AB7BBA" w14:textId="216EAA6C" w:rsidR="00BA1643" w:rsidRPr="00BA1643" w:rsidRDefault="00BA1643" w:rsidP="00F46B66">
      <w:pPr>
        <w:pStyle w:val="Akapitzlist"/>
        <w:numPr>
          <w:ilvl w:val="1"/>
          <w:numId w:val="45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1134" w:hanging="708"/>
        <w:contextualSpacing w:val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lastRenderedPageBreak/>
        <w:t>niepodjęcia przez Wykonawcę negocjacji na podstawie wniosku Zamawiającego, o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BA1643">
        <w:rPr>
          <w:rFonts w:asciiTheme="minorHAnsi" w:hAnsiTheme="minorHAnsi" w:cstheme="minorHAnsi"/>
          <w:sz w:val="24"/>
          <w:szCs w:val="24"/>
        </w:rPr>
        <w:t>którym mowa w ust. 10 lub prowadzenia ich w sposób niezgodny z przepisami prawa lub zasadami współżycia społecznego;</w:t>
      </w:r>
    </w:p>
    <w:p w14:paraId="24B674ED" w14:textId="0FC9857C" w:rsidR="00BA1643" w:rsidRPr="00BA1643" w:rsidRDefault="00BA1643" w:rsidP="00F46B66">
      <w:pPr>
        <w:pStyle w:val="Akapitzlist"/>
        <w:numPr>
          <w:ilvl w:val="1"/>
          <w:numId w:val="45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1134" w:hanging="708"/>
        <w:contextualSpacing w:val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niewykonania lub nienależytego wykonania przez Wykonawcę postanowień ust. 11 powyżej;</w:t>
      </w:r>
    </w:p>
    <w:p w14:paraId="06B06039" w14:textId="77777777" w:rsidR="00BA1643" w:rsidRPr="00BA1643" w:rsidRDefault="00BA1643" w:rsidP="00F46B66">
      <w:pPr>
        <w:pStyle w:val="Akapitzlist"/>
        <w:numPr>
          <w:ilvl w:val="1"/>
          <w:numId w:val="45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1134" w:hanging="708"/>
        <w:contextualSpacing w:val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 xml:space="preserve">niepodpisania przez Wykonawcę aneksu do Umowy obejmującego odpowiednią zmianę wynagrodzenia, wynikającą z ustaleń negocjacyjnych w terminie, o którym mowa odpowiednio w ust. 12 powyżej, </w:t>
      </w:r>
    </w:p>
    <w:p w14:paraId="3768200F" w14:textId="77777777" w:rsidR="00BA1643" w:rsidRPr="00BA1643" w:rsidRDefault="00BA1643" w:rsidP="00F46B66">
      <w:pPr>
        <w:tabs>
          <w:tab w:val="left" w:pos="426"/>
        </w:tabs>
        <w:autoSpaceDE w:val="0"/>
        <w:autoSpaceDN w:val="0"/>
        <w:adjustRightInd w:val="0"/>
        <w:spacing w:after="0"/>
        <w:ind w:left="425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Zamawiający jest uprawniony do odstąpienia od Umowy, z zachowaniem 180-dniowego okresu odstąpienia, którego bieg rozpoczyna się od dnia złożenia oświadczenia przez Zamawiającego.</w:t>
      </w:r>
    </w:p>
    <w:p w14:paraId="30A29F84" w14:textId="77777777" w:rsidR="00BA1643" w:rsidRPr="00BA1643" w:rsidRDefault="00BA1643" w:rsidP="00F46B66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Zgodnie z art. 439 ustawy Pzp, dla umów zawartych na okres dłuższy niż 6 miesięcy, wysokość wynagrodzenia należnego Wykonawcy może podlegać waloryzacji w przypadku zmiany ceny materiałów lub kosztów związanych z realizacją Przedmiotu Umowy. Przez zmianę ceny materiałów lub kosztów rozumie się wzrost odpowiednio cen lub kosztów, jak i ich obniżenie, względem ceny lub kosztu przyjętych w celu ustalenia wynagrodzenia Wykonawcy zawartego w Ofercie.</w:t>
      </w:r>
    </w:p>
    <w:p w14:paraId="43E9FA44" w14:textId="77777777" w:rsidR="00BA1643" w:rsidRPr="00BA1643" w:rsidRDefault="00BA1643" w:rsidP="005E3AEB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Przy ustalaniu wysokości zmiany wynagrodzenia należnego Wykonawcy w okolicznościach wskazanych w ust. 14 powyżej, Strony będą stosować wskaźnik cen dla działalności związanej z oprogramowaniem i doradztwem w zakresie informatyki oraz działalności powiązanej za ostatni dostępny kwartał poprzedzający wystawienie faktury w porównaniu do wskaźnika dla działalności związanej z oprogramowaniem i doradztwem w zakresie informatyki w analogicznym kwartale w roku ubiegłym - ogłaszanych w komunikacie Prezesa Głównego Urzędu Statystycznego (dalej: „wskaźnik”).</w:t>
      </w:r>
    </w:p>
    <w:p w14:paraId="0232EE3B" w14:textId="77777777" w:rsidR="00BA1643" w:rsidRPr="00BA1643" w:rsidRDefault="00BA1643" w:rsidP="00F46B66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Strony uprawnione są do złożenia wniosku o zmianę wynagrodzenia w okolicznościach wskazanych w ust.14 jedynie w sytuacji, gdy poziom zmiany wskaźnika wyniesie co najmniej 2,5%. W takim przypadku, zmiana cen lub kosztów wykonania Przedmiotu Umowy zostanie uwzględniona przy ustalaniu zmiany wysokości wynagrodzenia należnego Wykonawcy w ten sposób, że kwota określająca zmianę wynagrodzenia (zwiększenie albo zmniejszenie – odpowiednio do wskaźnika ogłoszonego za dany rok) zostanie obliczona jako iloczyn kwoty wynagrodzenia pozostałego do zapłaty i stawki odpowiadającej wartości wskaźnika. Początkowym terminem ustalenia zmiany wynagrodzenia jest dzień otwarcia Ofert.</w:t>
      </w:r>
    </w:p>
    <w:p w14:paraId="76E9F3A5" w14:textId="77777777" w:rsidR="00BA1643" w:rsidRPr="00BA1643" w:rsidRDefault="00BA1643" w:rsidP="00F46B66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Wykonawca zobowiązany jest do wykazania wpływu zmiany wskaźnika na wykonanie Przedmiotu Umowy. Wniosek, o którym mowa w ust. 16 powinien zawierać opis propozycji zmiany Umowy w zakresie wysokości wynagrodzenia wraz z jej uzasadnieniem oraz dokumenty niezbędne do oceny, czy proponowane zmiany wynikają ze zmiany cen lub kosztów związanych z realizacją Umowy względem cen lub kosztów przyjętych w celu ustalenia wynagrodzenia Wykonawcy zawartego w Ofercie, a w szczególności:</w:t>
      </w:r>
    </w:p>
    <w:p w14:paraId="0834F337" w14:textId="010756F2" w:rsidR="00BA1643" w:rsidRPr="00BA1643" w:rsidRDefault="00BA1643" w:rsidP="00F46B66">
      <w:pPr>
        <w:pStyle w:val="Akapitzlist"/>
        <w:numPr>
          <w:ilvl w:val="1"/>
          <w:numId w:val="45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992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 xml:space="preserve">szczegółową kalkulację proponowanej, zmienionej wysokości wynagrodzenia Wykonawcy oraz wykazanie adekwatności propozycji do zmiany wysokości kosztów wykonania Umowy przez Wykonawcę, przyjętych w celu ustalenia wynagrodzenia </w:t>
      </w:r>
      <w:r w:rsidRPr="00BA1643">
        <w:rPr>
          <w:rFonts w:asciiTheme="minorHAnsi" w:hAnsiTheme="minorHAnsi" w:cstheme="minorHAnsi"/>
          <w:sz w:val="24"/>
          <w:szCs w:val="24"/>
        </w:rPr>
        <w:lastRenderedPageBreak/>
        <w:t>Wykonawcy zawartego w Ofercie, których zmiana może uzasadniać wystąpienie z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BA1643">
        <w:rPr>
          <w:rFonts w:asciiTheme="minorHAnsi" w:hAnsiTheme="minorHAnsi" w:cstheme="minorHAnsi"/>
          <w:sz w:val="24"/>
          <w:szCs w:val="24"/>
        </w:rPr>
        <w:t>wnioskiem o jego zmianę oraz sposób obliczania ich zmiany i prezentacji obliczeń;</w:t>
      </w:r>
    </w:p>
    <w:p w14:paraId="7263292B" w14:textId="77777777" w:rsidR="00BA1643" w:rsidRPr="00BA1643" w:rsidRDefault="00BA1643" w:rsidP="00F46B66">
      <w:pPr>
        <w:pStyle w:val="Akapitzlist"/>
        <w:numPr>
          <w:ilvl w:val="1"/>
          <w:numId w:val="45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992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dokumenty potwierdzające zasadność wystąpienia z wnioskiem (w szczególności, jego zgodność z zasadami zmiany wynagrodzenia określonymi w niniejszej Umowie) oraz prawidłowość obliczeń w zakresie zmiany wysokości kosztów wykonania Umowy oraz wnioskowanej zmiany wysokości wynagrodzenia Wykonawcy.</w:t>
      </w:r>
    </w:p>
    <w:p w14:paraId="612F4C8E" w14:textId="77777777" w:rsidR="00BA1643" w:rsidRPr="00BA1643" w:rsidRDefault="00BA1643" w:rsidP="00850B06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Zmiana wysokości wynagrodzenia w okolicznościach wskazanych w ust. 4 i ust. 14 powyżej, może nastąpić nie częściej niż co 6 miesięcy przy czym Strony nie przewidują zmiany wynagrodzenia na podstawie ust. 4 i ust. 14 powyżej w pierwszych 6 miesiącach obowiązywania Umowy.</w:t>
      </w:r>
    </w:p>
    <w:p w14:paraId="3A35A18B" w14:textId="77777777" w:rsidR="00BA1643" w:rsidRPr="00BA1643" w:rsidRDefault="00BA1643" w:rsidP="00850B06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Maksymalna wartość zmiany wynagrodzenia, o której mowa w ust. 4 i ust. 14 powyżej, wyniesie łącznie nie więcej niż 15% wartości całkowitego wynagrodzenia brutto Wykonawcy, określonego w Paragrafie 9 ust. 1 Umowy.</w:t>
      </w:r>
    </w:p>
    <w:p w14:paraId="36833141" w14:textId="77777777" w:rsidR="00BA1643" w:rsidRPr="00BA1643" w:rsidRDefault="00BA1643" w:rsidP="00850B06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Zmiana wysokości wynagrodzenia Wykonawcy, o której mowa w ust. 4 z wyłączeniem ust. 4 pkt 4.1) i ust. 14 powyżej, może nastąpić wyłącznie w zakresie kwoty płatności częściowych wynagrodzenia Wykonawcy, jeszcze niezapłaconego.</w:t>
      </w:r>
    </w:p>
    <w:p w14:paraId="620569B2" w14:textId="77777777" w:rsidR="00BA1643" w:rsidRPr="00BA1643" w:rsidRDefault="00BA1643" w:rsidP="00850B06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W przypadku zmiany stawki VAT przyjętej do określenia maksymalnej wysokości wynagrodzenia Wykonawcy wynagrodzenie w ujęciu brutto, wynagrodzenie określone w Paragrafie 9 ulegnie odpowiedniej zmianie, poprzez zastosowanie zmienionej stawki VAT.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04B4BEC3" w14:textId="77777777" w:rsidR="00BA1643" w:rsidRPr="00BA1643" w:rsidRDefault="00BA1643" w:rsidP="00850B06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Każdorazowo dokonując waloryzacji wynagrodzenia Wykonawcy zgodnie z postanowieniami niniejszej Umowy, Wykonawca zobowiązany jest do zmiany wynagrodzenia przysługującego Podwykonawcy/Podwykonawcom, z którym zawarł umowę, w zakresie odpowiadającym dokonanym zmianom na podstawie niniejszej Umowy. Postanowienia art. 439 ust. 5 ustawy Pzp stosuje się odpowiednio.</w:t>
      </w:r>
    </w:p>
    <w:p w14:paraId="2507044D" w14:textId="77777777" w:rsidR="00BA1643" w:rsidRPr="00BA1643" w:rsidRDefault="00BA1643" w:rsidP="00850B06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Zmiana wynagrodzenia, o której mowa w ust. 22 powyżej powinna nastąpić w terminie 14 dni od dnia zawarcia aneksu do Umowy zmieniającego wynagrodzenie należne Wykonawcy.</w:t>
      </w:r>
    </w:p>
    <w:p w14:paraId="193CC010" w14:textId="77777777" w:rsidR="00BA1643" w:rsidRPr="00BA1643" w:rsidRDefault="00BA1643" w:rsidP="00850B06">
      <w:pPr>
        <w:numPr>
          <w:ilvl w:val="0"/>
          <w:numId w:val="45"/>
        </w:numPr>
        <w:autoSpaceDN w:val="0"/>
        <w:spacing w:after="0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BA1643">
        <w:rPr>
          <w:rFonts w:asciiTheme="minorHAnsi" w:eastAsia="Calibri" w:hAnsiTheme="minorHAnsi" w:cstheme="minorHAnsi"/>
          <w:sz w:val="24"/>
          <w:szCs w:val="24"/>
        </w:rPr>
        <w:t>Wykonawca zawiadomi Zamawiającego o wykonaniu zobowiązania określonego w ust. 22, w terminie 14 dni od dnia zawarcia aneksu do Umowy oraz na każde żądanie Zamawiającego, udzieli niezwłocznie wszelkich informacji i wyjaśnień oraz przedłoży kopie aneksów do umów lub innych dokumentów potwierdzających wykonanie tego zobowiązania, poświadczenie przez osoby uprawnione do reprezentacji Wykonawcy.</w:t>
      </w:r>
    </w:p>
    <w:p w14:paraId="4AA0E13B" w14:textId="77777777" w:rsidR="00BA1643" w:rsidRPr="00BA1643" w:rsidRDefault="00BA1643" w:rsidP="00850B06">
      <w:pPr>
        <w:numPr>
          <w:ilvl w:val="0"/>
          <w:numId w:val="45"/>
        </w:numPr>
        <w:autoSpaceDN w:val="0"/>
        <w:spacing w:after="0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BA1643">
        <w:rPr>
          <w:rFonts w:asciiTheme="minorHAnsi" w:eastAsia="Calibri" w:hAnsiTheme="minorHAnsi" w:cstheme="minorHAnsi"/>
          <w:sz w:val="24"/>
          <w:szCs w:val="24"/>
        </w:rPr>
        <w:t xml:space="preserve">Strony na podstawie art. 455 ust. 2 ustawy Pzp są uprawnione do dokonania zmian bez przeprowadzenie nowego postępowania o udzielenie zamówienia, których łączna wartość jest mniejsza niż progi unijne oraz jest niższa niż 10% wartości łącznego wynagrodzenia brutto określonego w Paragrafie 9 ust. 1 Umowy, niezależnie od innych przypadków opisanych w niniejszym paragrafie lub zmian dozwolonych przepisami ustawy Pzp. Zmiana </w:t>
      </w:r>
      <w:r w:rsidRPr="00BA1643">
        <w:rPr>
          <w:rFonts w:asciiTheme="minorHAnsi" w:eastAsia="Calibri" w:hAnsiTheme="minorHAnsi" w:cstheme="minorHAnsi"/>
          <w:sz w:val="24"/>
          <w:szCs w:val="24"/>
        </w:rPr>
        <w:lastRenderedPageBreak/>
        <w:t>dokonana zgodnie z niniejszym postanowieniem, niezależnie od jej wartości, nie może powodować zmiany ogólnego charakteru Umowy.</w:t>
      </w:r>
    </w:p>
    <w:p w14:paraId="18ED6FD9" w14:textId="7375213E" w:rsidR="00BA1643" w:rsidRPr="00BA1643" w:rsidRDefault="00BA1643" w:rsidP="00850B06">
      <w:pPr>
        <w:numPr>
          <w:ilvl w:val="0"/>
          <w:numId w:val="45"/>
        </w:numPr>
        <w:autoSpaceDN w:val="0"/>
        <w:spacing w:after="0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BA1643">
        <w:rPr>
          <w:rFonts w:asciiTheme="minorHAnsi" w:eastAsia="Calibri" w:hAnsiTheme="minorHAnsi" w:cstheme="minorHAnsi"/>
          <w:sz w:val="24"/>
          <w:szCs w:val="24"/>
        </w:rPr>
        <w:t>Warunkiem dokonania zmian, o których mowa w ust. 2 i ust. 25 powyżej, jest zgoda Stron i</w:t>
      </w:r>
      <w:r w:rsidR="001405F0">
        <w:rPr>
          <w:rFonts w:asciiTheme="minorHAnsi" w:eastAsia="Calibri" w:hAnsiTheme="minorHAnsi" w:cstheme="minorHAnsi"/>
          <w:sz w:val="24"/>
          <w:szCs w:val="24"/>
        </w:rPr>
        <w:t> </w:t>
      </w:r>
      <w:r w:rsidRPr="00BA1643">
        <w:rPr>
          <w:rFonts w:asciiTheme="minorHAnsi" w:eastAsia="Calibri" w:hAnsiTheme="minorHAnsi" w:cstheme="minorHAnsi"/>
          <w:sz w:val="24"/>
          <w:szCs w:val="24"/>
        </w:rPr>
        <w:t xml:space="preserve">złożenie wniosku przez Stronę inicjującą zmianę. Wniosek powinien zawierać: </w:t>
      </w:r>
    </w:p>
    <w:p w14:paraId="67E8A262" w14:textId="77777777" w:rsidR="00BA1643" w:rsidRPr="00BA1643" w:rsidRDefault="00BA1643" w:rsidP="00850B06">
      <w:pPr>
        <w:pStyle w:val="Akapitzlist"/>
        <w:numPr>
          <w:ilvl w:val="1"/>
          <w:numId w:val="45"/>
        </w:numPr>
        <w:suppressAutoHyphens/>
        <w:autoSpaceDN w:val="0"/>
        <w:spacing w:after="0"/>
        <w:ind w:left="1134" w:hanging="708"/>
        <w:contextualSpacing w:val="0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BA1643">
        <w:rPr>
          <w:rFonts w:asciiTheme="minorHAnsi" w:eastAsia="Calibri" w:hAnsiTheme="minorHAnsi" w:cstheme="minorHAnsi"/>
          <w:sz w:val="24"/>
          <w:szCs w:val="24"/>
        </w:rPr>
        <w:t>opis propozycji zmiany;</w:t>
      </w:r>
    </w:p>
    <w:p w14:paraId="62AA7F89" w14:textId="77777777" w:rsidR="00BA1643" w:rsidRPr="00BA1643" w:rsidRDefault="00BA1643" w:rsidP="00850B06">
      <w:pPr>
        <w:pStyle w:val="Akapitzlist"/>
        <w:numPr>
          <w:ilvl w:val="1"/>
          <w:numId w:val="45"/>
        </w:numPr>
        <w:suppressAutoHyphens/>
        <w:autoSpaceDN w:val="0"/>
        <w:spacing w:after="0"/>
        <w:ind w:left="1134" w:hanging="709"/>
        <w:contextualSpacing w:val="0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BA1643">
        <w:rPr>
          <w:rFonts w:asciiTheme="minorHAnsi" w:eastAsia="Calibri" w:hAnsiTheme="minorHAnsi" w:cstheme="minorHAnsi"/>
          <w:sz w:val="24"/>
          <w:szCs w:val="24"/>
        </w:rPr>
        <w:t xml:space="preserve">uzasadnienie zmiany; </w:t>
      </w:r>
    </w:p>
    <w:p w14:paraId="41EBA73A" w14:textId="77777777" w:rsidR="00BA1643" w:rsidRPr="00BA1643" w:rsidRDefault="00BA1643" w:rsidP="00850B06">
      <w:pPr>
        <w:pStyle w:val="Akapitzlist"/>
        <w:numPr>
          <w:ilvl w:val="1"/>
          <w:numId w:val="45"/>
        </w:numPr>
        <w:suppressAutoHyphens/>
        <w:autoSpaceDN w:val="0"/>
        <w:spacing w:after="0"/>
        <w:ind w:left="1134" w:hanging="709"/>
        <w:contextualSpacing w:val="0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BA1643">
        <w:rPr>
          <w:rFonts w:asciiTheme="minorHAnsi" w:eastAsia="Calibri" w:hAnsiTheme="minorHAnsi" w:cstheme="minorHAnsi"/>
          <w:sz w:val="24"/>
          <w:szCs w:val="24"/>
        </w:rPr>
        <w:t>opis wpływu zmiany na termin wykonania Umowy i wynagrodzenie Wykonawcy.</w:t>
      </w:r>
    </w:p>
    <w:p w14:paraId="087B2A99" w14:textId="77777777" w:rsidR="00BA1643" w:rsidRPr="00BA1643" w:rsidRDefault="00BA1643" w:rsidP="00850B06">
      <w:pPr>
        <w:numPr>
          <w:ilvl w:val="0"/>
          <w:numId w:val="45"/>
        </w:numPr>
        <w:autoSpaceDN w:val="0"/>
        <w:spacing w:after="0"/>
        <w:textAlignment w:val="baseline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BA1643">
        <w:rPr>
          <w:rFonts w:asciiTheme="minorHAnsi" w:eastAsia="Calibri" w:hAnsiTheme="minorHAnsi" w:cstheme="minorHAnsi"/>
          <w:sz w:val="24"/>
          <w:szCs w:val="24"/>
        </w:rPr>
        <w:t>Zmiana wysokości wynagrodzenia należnego Wykonawcy wymaga sporządzenia aneksu, zawartego, pod rygorem nieważności, w formie pisemnej.</w:t>
      </w:r>
    </w:p>
    <w:p w14:paraId="58450E4B" w14:textId="7057BF5D" w:rsidR="00AD39F3" w:rsidRPr="00F46B66" w:rsidRDefault="00BA1643" w:rsidP="00EF3DD9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BA1643">
        <w:rPr>
          <w:rFonts w:asciiTheme="minorHAnsi" w:hAnsiTheme="minorHAnsi" w:cstheme="minorHAnsi"/>
          <w:sz w:val="24"/>
          <w:szCs w:val="24"/>
        </w:rPr>
        <w:t>Zmiany Umowy nie stanowi w szczególności: zmiana nazw lub określeń Stron, siedziby Stron, numerów rachunków bankowych Stron, jak również osób odpowiedzialnych za realizację przedmiotu Umowy ze strony Wykonawcy oraz Zamawiającego.</w:t>
      </w:r>
      <w:r w:rsidR="001405F0">
        <w:rPr>
          <w:rFonts w:asciiTheme="minorHAnsi" w:hAnsiTheme="minorHAnsi" w:cstheme="minorHAnsi"/>
          <w:sz w:val="24"/>
          <w:szCs w:val="24"/>
        </w:rPr>
        <w:t>”.</w:t>
      </w:r>
    </w:p>
    <w:p w14:paraId="15E21316" w14:textId="1394362D" w:rsidR="00BA1643" w:rsidRPr="00EF3DD9" w:rsidRDefault="00BA1643" w:rsidP="001405F0">
      <w:pPr>
        <w:spacing w:before="24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A1643">
        <w:rPr>
          <w:rFonts w:asciiTheme="minorHAnsi" w:hAnsiTheme="minorHAnsi" w:cstheme="minorHAnsi"/>
          <w:b/>
          <w:bCs/>
          <w:sz w:val="24"/>
          <w:szCs w:val="24"/>
        </w:rPr>
        <w:t xml:space="preserve">Jest: </w:t>
      </w:r>
    </w:p>
    <w:p w14:paraId="1669B793" w14:textId="0BEED983" w:rsidR="00BA1643" w:rsidRPr="00F46B66" w:rsidRDefault="001405F0" w:rsidP="001405F0">
      <w:pPr>
        <w:pStyle w:val="Default"/>
        <w:spacing w:line="276" w:lineRule="auto"/>
        <w:rPr>
          <w:rFonts w:asciiTheme="minorHAnsi" w:hAnsiTheme="minorHAnsi" w:cstheme="minorHAnsi"/>
          <w:b/>
          <w:bCs/>
          <w:sz w:val="23"/>
          <w:szCs w:val="23"/>
        </w:rPr>
      </w:pPr>
      <w:bookmarkStart w:id="6" w:name="_Hlk125715115"/>
      <w:r>
        <w:rPr>
          <w:rFonts w:asciiTheme="minorHAnsi" w:hAnsiTheme="minorHAnsi" w:cstheme="minorHAnsi"/>
          <w:b/>
          <w:bCs/>
          <w:sz w:val="23"/>
          <w:szCs w:val="23"/>
        </w:rPr>
        <w:t>„</w:t>
      </w:r>
      <w:r w:rsidR="00BA1643" w:rsidRPr="009F5611">
        <w:rPr>
          <w:rFonts w:asciiTheme="minorHAnsi" w:hAnsiTheme="minorHAnsi" w:cstheme="minorHAnsi"/>
          <w:b/>
          <w:bCs/>
          <w:sz w:val="23"/>
          <w:szCs w:val="23"/>
        </w:rPr>
        <w:t>Paragraf 14 Zmiany Umowy</w:t>
      </w:r>
      <w:bookmarkEnd w:id="6"/>
    </w:p>
    <w:p w14:paraId="70B442EA" w14:textId="19DEAE3A" w:rsidR="00BA1643" w:rsidRDefault="00BA1643" w:rsidP="00F46B66">
      <w:pPr>
        <w:pStyle w:val="Default"/>
        <w:numPr>
          <w:ilvl w:val="0"/>
          <w:numId w:val="54"/>
        </w:num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9F5611">
        <w:rPr>
          <w:rFonts w:asciiTheme="minorHAnsi" w:hAnsiTheme="minorHAnsi" w:cstheme="minorHAnsi"/>
        </w:rPr>
        <w:t xml:space="preserve">Zmiany treści Umowy w stosunku do treści Oferty, na podstawie której dokonano wyboru Wykonawcy, dopuszczalne są na warunkach określonych w art. 455 ustawy Pzp. </w:t>
      </w:r>
    </w:p>
    <w:p w14:paraId="4E77F3E8" w14:textId="4E80E477" w:rsidR="00BA1643" w:rsidRPr="006F4A72" w:rsidRDefault="00BA1643" w:rsidP="00EF3DD9">
      <w:pPr>
        <w:pStyle w:val="Default"/>
        <w:numPr>
          <w:ilvl w:val="0"/>
          <w:numId w:val="54"/>
        </w:num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6F4A72">
        <w:rPr>
          <w:rFonts w:asciiTheme="minorHAnsi" w:hAnsiTheme="minorHAnsi" w:cstheme="minorHAnsi"/>
        </w:rPr>
        <w:t xml:space="preserve">Stosownie do art. 455 ust. 1 pkt 1 ustawy Pzp Zamawiający przewiduje możliwość wprowadzenia zmian w razie zaistnienia następujących okoliczności i w poniższym zakresie: </w:t>
      </w:r>
    </w:p>
    <w:p w14:paraId="6AD4F082" w14:textId="6DD25AE2" w:rsidR="00BA1643" w:rsidRDefault="00BA1643" w:rsidP="00EF3DD9">
      <w:pPr>
        <w:pStyle w:val="Default"/>
        <w:numPr>
          <w:ilvl w:val="1"/>
          <w:numId w:val="54"/>
        </w:numPr>
        <w:spacing w:line="276" w:lineRule="auto"/>
        <w:ind w:left="993" w:hanging="633"/>
        <w:rPr>
          <w:rFonts w:asciiTheme="minorHAnsi" w:hAnsiTheme="minorHAnsi" w:cstheme="minorHAnsi"/>
        </w:rPr>
      </w:pPr>
      <w:r w:rsidRPr="009F5611">
        <w:rPr>
          <w:rFonts w:asciiTheme="minorHAnsi" w:hAnsiTheme="minorHAnsi" w:cstheme="minorHAnsi"/>
        </w:rPr>
        <w:t>w przypadku zmiany przepisów prawa lub wydania przez odpowiednie organy nowych wytycznych lub interpretacji dotyczących stosowania przepisów prawa, opublikowanych w Dzienniku Urzędowym Unii Europejskiej, Dzienniku Ustaw, Monitorze Polskim, Dzienniku Urzędowym odpowiedniego ministra lub innych oficjalnych publikatorach, w zakresie w jakim zmiana przepisów prawa lub wydane wytyczne lub interpretacje wymagają zmiany sposobu realizacji Przedmiotu Umowy, w tym mogą wymagać zmiany zakresu świadczeń Wykonawcy określonych w</w:t>
      </w:r>
      <w:r w:rsidR="001405F0">
        <w:rPr>
          <w:rFonts w:asciiTheme="minorHAnsi" w:hAnsiTheme="minorHAnsi" w:cstheme="minorHAnsi"/>
        </w:rPr>
        <w:t> </w:t>
      </w:r>
      <w:r w:rsidRPr="009F5611">
        <w:rPr>
          <w:rFonts w:asciiTheme="minorHAnsi" w:hAnsiTheme="minorHAnsi" w:cstheme="minorHAnsi"/>
        </w:rPr>
        <w:t xml:space="preserve">Umowie lub sposobu ich wykonania; </w:t>
      </w:r>
    </w:p>
    <w:p w14:paraId="6B1434BE" w14:textId="11504BDD" w:rsidR="00BA1643" w:rsidRDefault="00BA1643" w:rsidP="00EF3DD9">
      <w:pPr>
        <w:pStyle w:val="Default"/>
        <w:numPr>
          <w:ilvl w:val="1"/>
          <w:numId w:val="54"/>
        </w:numPr>
        <w:spacing w:line="276" w:lineRule="auto"/>
        <w:ind w:left="993" w:hanging="633"/>
        <w:rPr>
          <w:rFonts w:asciiTheme="minorHAnsi" w:hAnsiTheme="minorHAnsi" w:cstheme="minorHAnsi"/>
        </w:rPr>
      </w:pPr>
      <w:r w:rsidRPr="006F4A72">
        <w:rPr>
          <w:rFonts w:asciiTheme="minorHAnsi" w:hAnsiTheme="minorHAnsi" w:cstheme="minorHAnsi"/>
        </w:rPr>
        <w:t xml:space="preserve">w przypadku powstania możliwości zastosowania nowszych rozwiązań organizacyjnych, technologicznych lub technicznych, niż istniejące w chwili zawarcia Umowy, jeżeli te rozwiązania będą odpowiadały celom i wymaganiom Zamawiającego określonym w Umowie lub zapewnią prawidłowe wykonywanie Umowy, a okażą się korzystniejsze z punktu widzenia kosztów wykonywania Umowy lub z uzasadnionych względów technicznych, funkcjonalnych lub organizacyjnych, która to zmiana Umowy może nastąpić w zakresie dostosowania postanowień Umowy do zmiany tych rozwiązań; </w:t>
      </w:r>
    </w:p>
    <w:p w14:paraId="01384BC6" w14:textId="3F3094FF" w:rsidR="00BA1643" w:rsidRPr="006F4A72" w:rsidRDefault="00BA1643" w:rsidP="00EF3DD9">
      <w:pPr>
        <w:pStyle w:val="Default"/>
        <w:numPr>
          <w:ilvl w:val="1"/>
          <w:numId w:val="54"/>
        </w:numPr>
        <w:spacing w:line="276" w:lineRule="auto"/>
        <w:ind w:left="993" w:hanging="633"/>
        <w:rPr>
          <w:rFonts w:asciiTheme="minorHAnsi" w:hAnsiTheme="minorHAnsi" w:cstheme="minorHAnsi"/>
        </w:rPr>
      </w:pPr>
      <w:r w:rsidRPr="006F4A72">
        <w:rPr>
          <w:rFonts w:asciiTheme="minorHAnsi" w:hAnsiTheme="minorHAnsi" w:cstheme="minorHAnsi"/>
          <w:color w:val="auto"/>
        </w:rPr>
        <w:t xml:space="preserve">sposobu wykonania Umowy w obszarach: organizacyjnym, wykorzystywanych narzędzi, przyjętych metod i kanałów komunikacji, zasad i sposobu odbioru, w tym terminów przewidzianych na odbiory; </w:t>
      </w:r>
    </w:p>
    <w:p w14:paraId="67BF8A06" w14:textId="1A270F42" w:rsidR="00BA1643" w:rsidRDefault="00BA1643" w:rsidP="00EF3DD9">
      <w:pPr>
        <w:pStyle w:val="Default"/>
        <w:numPr>
          <w:ilvl w:val="1"/>
          <w:numId w:val="54"/>
        </w:numPr>
        <w:spacing w:line="276" w:lineRule="auto"/>
        <w:ind w:left="993" w:hanging="633"/>
        <w:rPr>
          <w:rFonts w:asciiTheme="minorHAnsi" w:hAnsiTheme="minorHAnsi" w:cstheme="minorHAnsi"/>
        </w:rPr>
      </w:pPr>
      <w:r w:rsidRPr="006F4A72">
        <w:rPr>
          <w:rFonts w:asciiTheme="minorHAnsi" w:hAnsiTheme="minorHAnsi" w:cstheme="minorHAnsi"/>
          <w:color w:val="auto"/>
        </w:rPr>
        <w:t xml:space="preserve">w przypadku wystąpienia przyczyn niezależnych od Wykonawcy, związanych </w:t>
      </w:r>
      <w:r w:rsidRPr="006F4A72">
        <w:rPr>
          <w:rFonts w:asciiTheme="minorHAnsi" w:hAnsiTheme="minorHAnsi" w:cstheme="minorHAnsi"/>
        </w:rPr>
        <w:t xml:space="preserve">równolegle prowadzonymi przez Zamawiającego projektami lub zadaniami lub czynnościami mającymi wpływ na realizację Umowy lub w związku ze zmianami okoliczności wynikającymi ze specyfiki działalności Zamawiającego lub w związku </w:t>
      </w:r>
      <w:r w:rsidRPr="006F4A72">
        <w:rPr>
          <w:rFonts w:asciiTheme="minorHAnsi" w:hAnsiTheme="minorHAnsi" w:cstheme="minorHAnsi"/>
        </w:rPr>
        <w:lastRenderedPageBreak/>
        <w:t>z</w:t>
      </w:r>
      <w:r w:rsidR="001405F0">
        <w:rPr>
          <w:rFonts w:asciiTheme="minorHAnsi" w:hAnsiTheme="minorHAnsi" w:cstheme="minorHAnsi"/>
        </w:rPr>
        <w:t> </w:t>
      </w:r>
      <w:r w:rsidRPr="006F4A72">
        <w:rPr>
          <w:rFonts w:asciiTheme="minorHAnsi" w:hAnsiTheme="minorHAnsi" w:cstheme="minorHAnsi"/>
        </w:rPr>
        <w:t xml:space="preserve">podjęciem przez Zamawiającego decyzji o przeprowadzeniu przez osobę trzecią kontroli jakości i sposobu realizacji Przedmiotu Umowy, Zamawiający dopuszcza zmiany terminu realizacji Umowy lub pozostałych terminów wskazanych w Umowie; </w:t>
      </w:r>
    </w:p>
    <w:p w14:paraId="3A1EF0A2" w14:textId="3DB24B24" w:rsidR="00BA1643" w:rsidRDefault="00BA1643" w:rsidP="00EF3DD9">
      <w:pPr>
        <w:pStyle w:val="Default"/>
        <w:numPr>
          <w:ilvl w:val="1"/>
          <w:numId w:val="54"/>
        </w:numPr>
        <w:spacing w:line="276" w:lineRule="auto"/>
        <w:ind w:left="993" w:hanging="633"/>
        <w:rPr>
          <w:rFonts w:asciiTheme="minorHAnsi" w:hAnsiTheme="minorHAnsi" w:cstheme="minorHAnsi"/>
        </w:rPr>
      </w:pPr>
      <w:r w:rsidRPr="006F4A72">
        <w:rPr>
          <w:rFonts w:asciiTheme="minorHAnsi" w:hAnsiTheme="minorHAnsi" w:cstheme="minorHAnsi"/>
        </w:rPr>
        <w:t xml:space="preserve">w przypadku powstałej po zawarciu Umowy sytuacji braku środków Zamawiającego na sfinansowanie wykonania Umowy zgodnie z pierwotnie określonymi warunkami Zamawiający dopuszcza wprowadzenie zmian polegających na ograniczeniu zakresu przedmiotowego Umowy, co nie wyłącza ani nie ogranicza uprawnienia Zamawiającego do wypowiedzenia lub odstąpienia od Umowy w sytuacjach przewidzianych w Umowie lub przepisami prawa; </w:t>
      </w:r>
    </w:p>
    <w:p w14:paraId="66CC6CC2" w14:textId="77777777" w:rsidR="001405F0" w:rsidRDefault="00BA1643" w:rsidP="00EF3DD9">
      <w:pPr>
        <w:pStyle w:val="Default"/>
        <w:numPr>
          <w:ilvl w:val="1"/>
          <w:numId w:val="54"/>
        </w:numPr>
        <w:spacing w:line="276" w:lineRule="auto"/>
        <w:ind w:left="993" w:hanging="633"/>
        <w:rPr>
          <w:rFonts w:asciiTheme="minorHAnsi" w:hAnsiTheme="minorHAnsi" w:cstheme="minorHAnsi"/>
        </w:rPr>
      </w:pPr>
      <w:r w:rsidRPr="006F4A72">
        <w:rPr>
          <w:rFonts w:asciiTheme="minorHAnsi" w:hAnsiTheme="minorHAnsi" w:cstheme="minorHAnsi"/>
        </w:rPr>
        <w:t xml:space="preserve">niezbędna jest zmiana sposobu wykonania zobowiązania, o ile zmiana taka jest korzystna dla Zamawiającego lub jeżeli zmiana taka jest konieczna w celu prawidłowego wykonania Przedmiotu Umowy; </w:t>
      </w:r>
    </w:p>
    <w:p w14:paraId="50023DBC" w14:textId="1AEF3B8E" w:rsidR="00BA1643" w:rsidRDefault="00BA1643" w:rsidP="00EF3DD9">
      <w:pPr>
        <w:pStyle w:val="Default"/>
        <w:numPr>
          <w:ilvl w:val="1"/>
          <w:numId w:val="54"/>
        </w:numPr>
        <w:spacing w:line="276" w:lineRule="auto"/>
        <w:ind w:left="993" w:hanging="633"/>
        <w:rPr>
          <w:rFonts w:asciiTheme="minorHAnsi" w:hAnsiTheme="minorHAnsi" w:cstheme="minorHAnsi"/>
        </w:rPr>
      </w:pPr>
      <w:r w:rsidRPr="006F4A72">
        <w:rPr>
          <w:rFonts w:asciiTheme="minorHAnsi" w:hAnsiTheme="minorHAnsi" w:cstheme="minorHAnsi"/>
        </w:rPr>
        <w:t xml:space="preserve">obiektywnych przeszkód, które uniemożliwią realizację Umowy lub osiągnięcie jej celów według pierwotnie przyjętego terminu realizacji Umowy, a w szczególności, gdy wystąpi konieczność przesunięcia terminu zakończenia realizacji Umowy bądź poszczególnych Etapów, jednak nie dłużej niż o 120 dni, z zastrzeżeniem, iż zmiana ta nie spowoduje przekroczenia wynagrodzenia, o którym mowa w Paragrafie 9 ust. 1 Umowy; </w:t>
      </w:r>
    </w:p>
    <w:p w14:paraId="010728B2" w14:textId="5F7A5348" w:rsidR="00BA1643" w:rsidRDefault="00BA1643" w:rsidP="00EF3DD9">
      <w:pPr>
        <w:pStyle w:val="Default"/>
        <w:numPr>
          <w:ilvl w:val="1"/>
          <w:numId w:val="54"/>
        </w:numPr>
        <w:spacing w:line="276" w:lineRule="auto"/>
        <w:ind w:left="993" w:hanging="633"/>
        <w:rPr>
          <w:rFonts w:asciiTheme="minorHAnsi" w:hAnsiTheme="minorHAnsi" w:cstheme="minorHAnsi"/>
        </w:rPr>
      </w:pPr>
      <w:r w:rsidRPr="006F4A72">
        <w:rPr>
          <w:rFonts w:asciiTheme="minorHAnsi" w:hAnsiTheme="minorHAnsi" w:cstheme="minorHAnsi"/>
        </w:rPr>
        <w:t>zmniejszenia wynagrodzenia na skutek zmniejszenia zakresu Przedmiotu Umowy, z</w:t>
      </w:r>
      <w:r w:rsidR="001405F0">
        <w:rPr>
          <w:rFonts w:asciiTheme="minorHAnsi" w:hAnsiTheme="minorHAnsi" w:cstheme="minorHAnsi"/>
        </w:rPr>
        <w:t> </w:t>
      </w:r>
      <w:r w:rsidRPr="006F4A72">
        <w:rPr>
          <w:rFonts w:asciiTheme="minorHAnsi" w:hAnsiTheme="minorHAnsi" w:cstheme="minorHAnsi"/>
        </w:rPr>
        <w:t xml:space="preserve">powodu rezygnacji z części Przedmiotu Umowy, z przyczyn których nie można było przewidzieć w momencie zawarcia Umowy. W takim przypadku Wykonawca otrzyma wyłącznie wynagrodzenie należne z tytułu wykonania części Umowy; </w:t>
      </w:r>
    </w:p>
    <w:p w14:paraId="0AB0EE83" w14:textId="2A10B602" w:rsidR="00BA1643" w:rsidRDefault="00BA1643" w:rsidP="00EF3DD9">
      <w:pPr>
        <w:pStyle w:val="Default"/>
        <w:numPr>
          <w:ilvl w:val="1"/>
          <w:numId w:val="54"/>
        </w:numPr>
        <w:spacing w:line="276" w:lineRule="auto"/>
        <w:ind w:left="993" w:hanging="633"/>
        <w:rPr>
          <w:rFonts w:asciiTheme="minorHAnsi" w:hAnsiTheme="minorHAnsi" w:cstheme="minorHAnsi"/>
        </w:rPr>
      </w:pPr>
      <w:r w:rsidRPr="006F4A72">
        <w:rPr>
          <w:rFonts w:asciiTheme="minorHAnsi" w:hAnsiTheme="minorHAnsi" w:cstheme="minorHAnsi"/>
        </w:rPr>
        <w:t>zmiany zasad płatności wynagrodzenia w sytuacji, gdy konieczność wprowadzenia zmian wynika z okoliczności, których nie można było przewidzieć w chwili zawarcia Umowy lub zmiany te są korzystne dla Zamawiającego lub zmiany te są niezbędne w</w:t>
      </w:r>
      <w:r w:rsidR="001405F0">
        <w:rPr>
          <w:rFonts w:asciiTheme="minorHAnsi" w:hAnsiTheme="minorHAnsi" w:cstheme="minorHAnsi"/>
        </w:rPr>
        <w:t> </w:t>
      </w:r>
      <w:r w:rsidRPr="006F4A72">
        <w:rPr>
          <w:rFonts w:asciiTheme="minorHAnsi" w:hAnsiTheme="minorHAnsi" w:cstheme="minorHAnsi"/>
        </w:rPr>
        <w:t xml:space="preserve">celu ich dostosowania do wewnętrznych uzgodnień, regulacji lub procedur Zamawiającego; </w:t>
      </w:r>
    </w:p>
    <w:p w14:paraId="1D1C9E44" w14:textId="77777777" w:rsidR="00FB51E7" w:rsidRDefault="00BA1643" w:rsidP="00EF3DD9">
      <w:pPr>
        <w:pStyle w:val="Default"/>
        <w:numPr>
          <w:ilvl w:val="1"/>
          <w:numId w:val="54"/>
        </w:numPr>
        <w:spacing w:line="276" w:lineRule="auto"/>
        <w:ind w:left="993" w:hanging="633"/>
        <w:rPr>
          <w:rFonts w:asciiTheme="minorHAnsi" w:hAnsiTheme="minorHAnsi" w:cstheme="minorHAnsi"/>
        </w:rPr>
      </w:pPr>
      <w:r w:rsidRPr="006F4A72">
        <w:rPr>
          <w:rFonts w:asciiTheme="minorHAnsi" w:hAnsiTheme="minorHAnsi" w:cstheme="minorHAnsi"/>
        </w:rPr>
        <w:t>w przypadku zmiany przepisów prawa w zakresie ochrony danych osobowych, w</w:t>
      </w:r>
      <w:r w:rsidR="001405F0">
        <w:rPr>
          <w:rFonts w:asciiTheme="minorHAnsi" w:hAnsiTheme="minorHAnsi" w:cstheme="minorHAnsi"/>
        </w:rPr>
        <w:t> </w:t>
      </w:r>
      <w:r w:rsidRPr="006F4A72">
        <w:rPr>
          <w:rFonts w:asciiTheme="minorHAnsi" w:hAnsiTheme="minorHAnsi" w:cstheme="minorHAnsi"/>
        </w:rPr>
        <w:t xml:space="preserve">tym w szczególności, gdy zostaną doprecyzowane wymogi w zakresie ochrony danych osobowych wynikające z przepisów Rozporządzenia Parlamentu Europejskiego i Rady (UE) 2016/679 z dnia 27 kwietnia 2016 r. w sprawie ochrony osób fizycznych w związku z przetwarzaniem danych osobowych i w sprawie swobodnego przepływu takich danych oraz uchylenia dyrektywy 95/46/WE; </w:t>
      </w:r>
    </w:p>
    <w:p w14:paraId="40BAD3C2" w14:textId="3DD7DBEB" w:rsidR="00BA1643" w:rsidRDefault="00BA1643" w:rsidP="00EF3DD9">
      <w:pPr>
        <w:pStyle w:val="Default"/>
        <w:numPr>
          <w:ilvl w:val="1"/>
          <w:numId w:val="54"/>
        </w:numPr>
        <w:spacing w:line="276" w:lineRule="auto"/>
        <w:ind w:left="993" w:hanging="633"/>
        <w:rPr>
          <w:rFonts w:asciiTheme="minorHAnsi" w:hAnsiTheme="minorHAnsi" w:cstheme="minorHAnsi"/>
        </w:rPr>
      </w:pPr>
      <w:r w:rsidRPr="006F4A72">
        <w:rPr>
          <w:rFonts w:asciiTheme="minorHAnsi" w:hAnsiTheme="minorHAnsi" w:cstheme="minorHAnsi"/>
        </w:rPr>
        <w:t>w</w:t>
      </w:r>
      <w:r w:rsidR="001405F0">
        <w:rPr>
          <w:rFonts w:asciiTheme="minorHAnsi" w:hAnsiTheme="minorHAnsi" w:cstheme="minorHAnsi"/>
        </w:rPr>
        <w:t> </w:t>
      </w:r>
      <w:r w:rsidRPr="006F4A72">
        <w:rPr>
          <w:rFonts w:asciiTheme="minorHAnsi" w:hAnsiTheme="minorHAnsi" w:cstheme="minorHAnsi"/>
        </w:rPr>
        <w:t>przypadku, gdy nastąpi lub zajdzie potrzeba dokonania zmian w strukturze i</w:t>
      </w:r>
      <w:r w:rsidR="001405F0">
        <w:rPr>
          <w:rFonts w:asciiTheme="minorHAnsi" w:hAnsiTheme="minorHAnsi" w:cstheme="minorHAnsi"/>
        </w:rPr>
        <w:t> </w:t>
      </w:r>
      <w:r w:rsidRPr="006F4A72">
        <w:rPr>
          <w:rFonts w:asciiTheme="minorHAnsi" w:hAnsiTheme="minorHAnsi" w:cstheme="minorHAnsi"/>
        </w:rPr>
        <w:t xml:space="preserve">organizacji Zamawiającego lub Wykonawcy w trakcie wykonywania Umowy; </w:t>
      </w:r>
    </w:p>
    <w:p w14:paraId="79D287FC" w14:textId="77777777" w:rsidR="00FB51E7" w:rsidRDefault="00BA1643" w:rsidP="00FB51E7">
      <w:pPr>
        <w:pStyle w:val="Default"/>
        <w:numPr>
          <w:ilvl w:val="1"/>
          <w:numId w:val="54"/>
        </w:numPr>
        <w:spacing w:line="276" w:lineRule="auto"/>
        <w:ind w:left="993" w:hanging="633"/>
        <w:rPr>
          <w:rFonts w:asciiTheme="minorHAnsi" w:hAnsiTheme="minorHAnsi" w:cstheme="minorHAnsi"/>
        </w:rPr>
      </w:pPr>
      <w:r w:rsidRPr="006F4A72">
        <w:rPr>
          <w:rFonts w:asciiTheme="minorHAnsi" w:hAnsiTheme="minorHAnsi" w:cstheme="minorHAnsi"/>
        </w:rPr>
        <w:t>w przypadku zidentyfikowania możliwości zaistnienia co najmniej jednej z</w:t>
      </w:r>
      <w:r w:rsidR="001405F0">
        <w:rPr>
          <w:rFonts w:asciiTheme="minorHAnsi" w:hAnsiTheme="minorHAnsi" w:cstheme="minorHAnsi"/>
        </w:rPr>
        <w:t> </w:t>
      </w:r>
      <w:r w:rsidRPr="006F4A72">
        <w:rPr>
          <w:rFonts w:asciiTheme="minorHAnsi" w:hAnsiTheme="minorHAnsi" w:cstheme="minorHAnsi"/>
        </w:rPr>
        <w:t xml:space="preserve">okoliczności: </w:t>
      </w:r>
    </w:p>
    <w:p w14:paraId="14954B94" w14:textId="7A2942EB" w:rsidR="00FB51E7" w:rsidRDefault="00BA1643" w:rsidP="00FB51E7">
      <w:pPr>
        <w:pStyle w:val="Default"/>
        <w:numPr>
          <w:ilvl w:val="2"/>
          <w:numId w:val="54"/>
        </w:numPr>
        <w:spacing w:line="276" w:lineRule="auto"/>
        <w:ind w:left="1701"/>
        <w:rPr>
          <w:rFonts w:asciiTheme="minorHAnsi" w:hAnsiTheme="minorHAnsi" w:cstheme="minorHAnsi"/>
        </w:rPr>
      </w:pPr>
      <w:r w:rsidRPr="00FB51E7">
        <w:rPr>
          <w:rFonts w:asciiTheme="minorHAnsi" w:hAnsiTheme="minorHAnsi" w:cstheme="minorHAnsi"/>
        </w:rPr>
        <w:t>usprawnienia wykonywania Przedmiotu umowy</w:t>
      </w:r>
      <w:r w:rsidR="00FB51E7">
        <w:rPr>
          <w:rFonts w:asciiTheme="minorHAnsi" w:hAnsiTheme="minorHAnsi" w:cstheme="minorHAnsi"/>
        </w:rPr>
        <w:t>,</w:t>
      </w:r>
    </w:p>
    <w:p w14:paraId="39B4EAFB" w14:textId="77777777" w:rsidR="00FB51E7" w:rsidRDefault="00BA1643" w:rsidP="00FB51E7">
      <w:pPr>
        <w:pStyle w:val="Default"/>
        <w:numPr>
          <w:ilvl w:val="2"/>
          <w:numId w:val="54"/>
        </w:numPr>
        <w:spacing w:line="276" w:lineRule="auto"/>
        <w:ind w:left="1701"/>
        <w:rPr>
          <w:rFonts w:asciiTheme="minorHAnsi" w:hAnsiTheme="minorHAnsi" w:cstheme="minorHAnsi"/>
        </w:rPr>
      </w:pPr>
      <w:r w:rsidRPr="00FB51E7">
        <w:rPr>
          <w:rFonts w:asciiTheme="minorHAnsi" w:hAnsiTheme="minorHAnsi" w:cstheme="minorHAnsi"/>
        </w:rPr>
        <w:t>zmniejszenia kosztów realizacji Przedmiotu Umowy,</w:t>
      </w:r>
    </w:p>
    <w:p w14:paraId="5146E0BC" w14:textId="764E6CE8" w:rsidR="00BA1643" w:rsidRPr="00FB51E7" w:rsidRDefault="00BA1643" w:rsidP="00FB51E7">
      <w:pPr>
        <w:pStyle w:val="Default"/>
        <w:numPr>
          <w:ilvl w:val="2"/>
          <w:numId w:val="54"/>
        </w:numPr>
        <w:spacing w:line="276" w:lineRule="auto"/>
        <w:ind w:left="1701"/>
        <w:rPr>
          <w:rFonts w:asciiTheme="minorHAnsi" w:hAnsiTheme="minorHAnsi" w:cstheme="minorHAnsi"/>
        </w:rPr>
      </w:pPr>
      <w:r w:rsidRPr="00FB51E7">
        <w:rPr>
          <w:rFonts w:asciiTheme="minorHAnsi" w:hAnsiTheme="minorHAnsi" w:cstheme="minorHAnsi"/>
        </w:rPr>
        <w:t xml:space="preserve">zwiększenia bezpieczeństwa wykonywania Przedmiotu Umowy, która to zmiana Umowy może nastąpić wyłącznie, jeżeli nie zakłóci prawidłowej realizacji Umowy. </w:t>
      </w:r>
    </w:p>
    <w:p w14:paraId="27286790" w14:textId="4B3AA112" w:rsidR="00BA1643" w:rsidRDefault="00BA1643" w:rsidP="00EF3DD9">
      <w:pPr>
        <w:pStyle w:val="Default"/>
        <w:numPr>
          <w:ilvl w:val="1"/>
          <w:numId w:val="54"/>
        </w:numPr>
        <w:spacing w:line="276" w:lineRule="auto"/>
        <w:ind w:left="993" w:hanging="633"/>
        <w:rPr>
          <w:rFonts w:asciiTheme="minorHAnsi" w:hAnsiTheme="minorHAnsi" w:cstheme="minorHAnsi"/>
        </w:rPr>
      </w:pPr>
      <w:r w:rsidRPr="006F4A72">
        <w:rPr>
          <w:rFonts w:asciiTheme="minorHAnsi" w:hAnsiTheme="minorHAnsi" w:cstheme="minorHAnsi"/>
        </w:rPr>
        <w:lastRenderedPageBreak/>
        <w:t xml:space="preserve">wykrycia omyłek, rozbieżności lub niejasności w Umowie, których nie można usunąć w inny sposób, a zmiana będzie umożliwiać ich usunięcie i doprecyzowanie Umowy zgodnie z jej celem lub w celu jednoznacznej interpretacji jej zapisów przez Wykonawcę i Zamawiającego; </w:t>
      </w:r>
    </w:p>
    <w:p w14:paraId="5419BBEE" w14:textId="44560F61" w:rsidR="00BA1643" w:rsidRDefault="00BA1643" w:rsidP="00EF3DD9">
      <w:pPr>
        <w:pStyle w:val="Default"/>
        <w:numPr>
          <w:ilvl w:val="1"/>
          <w:numId w:val="54"/>
        </w:numPr>
        <w:spacing w:line="276" w:lineRule="auto"/>
        <w:ind w:left="993" w:hanging="633"/>
        <w:rPr>
          <w:rFonts w:asciiTheme="minorHAnsi" w:hAnsiTheme="minorHAnsi" w:cstheme="minorHAnsi"/>
        </w:rPr>
      </w:pPr>
      <w:r w:rsidRPr="006F4A72">
        <w:rPr>
          <w:rFonts w:asciiTheme="minorHAnsi" w:hAnsiTheme="minorHAnsi" w:cstheme="minorHAnsi"/>
        </w:rPr>
        <w:t xml:space="preserve">w przypadku, gdy w trakcie wykonywania Umowy pojawi się możliwość realizacji jej w sposób bardziej efektywny, Strony są uprawnione do zmiany procedury zgłaszania Zgłoszenia lub Zlecenia, a także sposobu koordynacji wykonywania Umowy, w tym zasad podejmowania decyzji dotyczących sposobu wykonania Umowy lub jej części. Zmiany te mogą również dotyczyć zmiany terminów w procedurze składania Zleceń lub Zgłoszeń w stosunku do postanowień Umowy; </w:t>
      </w:r>
    </w:p>
    <w:p w14:paraId="7A4B7146" w14:textId="4ED24973" w:rsidR="00BA1643" w:rsidRDefault="00BA1643" w:rsidP="00EF3DD9">
      <w:pPr>
        <w:pStyle w:val="Default"/>
        <w:numPr>
          <w:ilvl w:val="1"/>
          <w:numId w:val="54"/>
        </w:numPr>
        <w:spacing w:line="276" w:lineRule="auto"/>
        <w:ind w:left="993" w:hanging="633"/>
        <w:rPr>
          <w:rFonts w:asciiTheme="minorHAnsi" w:hAnsiTheme="minorHAnsi" w:cstheme="minorHAnsi"/>
        </w:rPr>
      </w:pPr>
      <w:r w:rsidRPr="006F4A72">
        <w:rPr>
          <w:rFonts w:asciiTheme="minorHAnsi" w:hAnsiTheme="minorHAnsi" w:cstheme="minorHAnsi"/>
        </w:rPr>
        <w:t xml:space="preserve">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ustawy; </w:t>
      </w:r>
    </w:p>
    <w:p w14:paraId="3B458623" w14:textId="130826CB" w:rsidR="00BA1643" w:rsidRPr="006F4A72" w:rsidRDefault="00BA1643" w:rsidP="00EF3DD9">
      <w:pPr>
        <w:pStyle w:val="Default"/>
        <w:numPr>
          <w:ilvl w:val="1"/>
          <w:numId w:val="54"/>
        </w:numPr>
        <w:spacing w:line="276" w:lineRule="auto"/>
        <w:ind w:left="993" w:hanging="633"/>
        <w:rPr>
          <w:rFonts w:asciiTheme="minorHAnsi" w:hAnsiTheme="minorHAnsi" w:cstheme="minorHAnsi"/>
        </w:rPr>
      </w:pPr>
      <w:r w:rsidRPr="006F4A72">
        <w:rPr>
          <w:rFonts w:asciiTheme="minorHAnsi" w:hAnsiTheme="minorHAnsi" w:cstheme="minorHAnsi"/>
        </w:rPr>
        <w:t xml:space="preserve">zmiany oprogramowania wykorzystywanego przez Zamawiającego na potrzeby korzystania z Systemu lub potrzebnego do korzystania z Systemu. </w:t>
      </w:r>
    </w:p>
    <w:p w14:paraId="7537C25B" w14:textId="14A2FE26" w:rsidR="00BA1643" w:rsidRDefault="00BA1643" w:rsidP="00EF3DD9">
      <w:pPr>
        <w:pStyle w:val="Default"/>
        <w:numPr>
          <w:ilvl w:val="0"/>
          <w:numId w:val="54"/>
        </w:numPr>
        <w:spacing w:line="276" w:lineRule="auto"/>
        <w:rPr>
          <w:rFonts w:asciiTheme="minorHAnsi" w:hAnsiTheme="minorHAnsi" w:cstheme="minorHAnsi"/>
        </w:rPr>
      </w:pPr>
      <w:r w:rsidRPr="009F5611">
        <w:rPr>
          <w:rFonts w:asciiTheme="minorHAnsi" w:hAnsiTheme="minorHAnsi" w:cstheme="minorHAnsi"/>
        </w:rPr>
        <w:t xml:space="preserve">W przypadkach opisanych w ust. 2, o ile nie określono zakresu zmiany w tych postanowieniach, zmianie ulec mogą odpowiednio: zakres rzeczowy Przedmiotu Umowy, wynagrodzenie Wykonawcy brutto, termin wykonania Przedmiotu Umowy lub terminy cząstkowe, termin płatności, zasady rozliczeń, sposobu realizacji Przedmiotu Umowy, przy czym: zwiększenie zakresu rzeczowego Przedmiotu Umowy będzie nie większe niż powodujące o 15% zwiększenie maksymalnej wartości wynagrodzenia Wykonawcy brutto określonego w Paragrafie 7 ust. 1 Umowy; </w:t>
      </w:r>
    </w:p>
    <w:p w14:paraId="77280E7F" w14:textId="5406FC1A" w:rsidR="00BA1643" w:rsidRPr="00C8593E" w:rsidRDefault="00BA1643" w:rsidP="00EF3DD9">
      <w:pPr>
        <w:pStyle w:val="Default"/>
        <w:numPr>
          <w:ilvl w:val="1"/>
          <w:numId w:val="54"/>
        </w:numPr>
        <w:tabs>
          <w:tab w:val="left" w:pos="993"/>
        </w:tabs>
        <w:spacing w:line="276" w:lineRule="auto"/>
        <w:ind w:left="993" w:hanging="633"/>
        <w:rPr>
          <w:rFonts w:asciiTheme="minorHAnsi" w:hAnsiTheme="minorHAnsi" w:cstheme="minorHAnsi"/>
        </w:rPr>
      </w:pPr>
      <w:r w:rsidRPr="00C8593E">
        <w:rPr>
          <w:rFonts w:asciiTheme="minorHAnsi" w:hAnsiTheme="minorHAnsi" w:cstheme="minorHAnsi"/>
        </w:rPr>
        <w:t xml:space="preserve">ograniczenie zakresu rzeczowego Przedmiotu Umowy będzie nie większe niż powodujące do 15% zmniejszenia wartości wynagrodzenia Wykonawcy brutto. Ograniczenie to nie dotyczy opcji, o której mowa w Paragrafie 1 Umowy; </w:t>
      </w:r>
    </w:p>
    <w:p w14:paraId="49C140D6" w14:textId="1937FA25" w:rsidR="00BA1643" w:rsidRPr="00C8593E" w:rsidRDefault="00BA1643" w:rsidP="00EF3DD9">
      <w:pPr>
        <w:pStyle w:val="Default"/>
        <w:numPr>
          <w:ilvl w:val="1"/>
          <w:numId w:val="54"/>
        </w:numPr>
        <w:tabs>
          <w:tab w:val="left" w:pos="993"/>
        </w:tabs>
        <w:spacing w:line="276" w:lineRule="auto"/>
        <w:ind w:left="993" w:hanging="633"/>
        <w:rPr>
          <w:rFonts w:asciiTheme="minorHAnsi" w:hAnsiTheme="minorHAnsi" w:cstheme="minorHAnsi"/>
        </w:rPr>
      </w:pPr>
      <w:r w:rsidRPr="00C8593E">
        <w:t xml:space="preserve">zwiększenie zakresu rzeczowego Przedmiotu Umowy będzie nie większe niż powodujące o 15% zwiększenie maksymalnej wartości wynagrodzenia Wykonawcy brutto określonego w Paragrafie 7 ust. 1 Umowy; </w:t>
      </w:r>
    </w:p>
    <w:p w14:paraId="78D375FF" w14:textId="0591FFF5" w:rsidR="00BA1643" w:rsidRPr="00C8593E" w:rsidRDefault="00BA1643" w:rsidP="00EF3DD9">
      <w:pPr>
        <w:pStyle w:val="Default"/>
        <w:numPr>
          <w:ilvl w:val="1"/>
          <w:numId w:val="54"/>
        </w:numPr>
        <w:tabs>
          <w:tab w:val="left" w:pos="993"/>
        </w:tabs>
        <w:spacing w:line="276" w:lineRule="auto"/>
        <w:ind w:left="993" w:hanging="633"/>
        <w:rPr>
          <w:rFonts w:asciiTheme="minorHAnsi" w:hAnsiTheme="minorHAnsi" w:cstheme="minorHAnsi"/>
        </w:rPr>
      </w:pPr>
      <w:r w:rsidRPr="00C8593E">
        <w:rPr>
          <w:rFonts w:asciiTheme="minorHAnsi" w:hAnsiTheme="minorHAnsi" w:cstheme="minorHAnsi"/>
        </w:rPr>
        <w:t xml:space="preserve">zmiana terminu wykonania Przedmiotu Umowy będzie nie dłuższa niż 120 dni kalendarzowych. </w:t>
      </w:r>
    </w:p>
    <w:p w14:paraId="6362C267" w14:textId="66F67516" w:rsidR="00BA1643" w:rsidRPr="00C8593E" w:rsidRDefault="00BA1643" w:rsidP="00EF3DD9">
      <w:pPr>
        <w:numPr>
          <w:ilvl w:val="0"/>
          <w:numId w:val="52"/>
        </w:numPr>
        <w:suppressAutoHyphens/>
        <w:autoSpaceDN w:val="0"/>
        <w:spacing w:after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C8593E">
        <w:rPr>
          <w:rFonts w:asciiTheme="minorHAnsi" w:hAnsiTheme="minorHAnsi" w:cstheme="minorHAnsi"/>
          <w:sz w:val="24"/>
          <w:szCs w:val="24"/>
        </w:rPr>
        <w:t xml:space="preserve">Strony przewidują możliwość dokonania zmiany wysokości wynagrodzenia należnego Wykonawcy w przypadkach, o których mowa w art. 436 pkt 4 lit b ustawy PZP, </w:t>
      </w:r>
      <w:r w:rsidRPr="00C8593E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jeżeli zmiany te będą miały wpływ na koszty wykonania zamówienia przez wykonawcę</w:t>
      </w:r>
      <w:r w:rsidRPr="00C8593E">
        <w:rPr>
          <w:rFonts w:asciiTheme="minorHAnsi" w:hAnsiTheme="minorHAnsi" w:cstheme="minorHAnsi"/>
          <w:sz w:val="24"/>
          <w:szCs w:val="24"/>
        </w:rPr>
        <w:t xml:space="preserve"> z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C8593E">
        <w:rPr>
          <w:rFonts w:asciiTheme="minorHAnsi" w:hAnsiTheme="minorHAnsi" w:cstheme="minorHAnsi"/>
          <w:sz w:val="24"/>
          <w:szCs w:val="24"/>
        </w:rPr>
        <w:t>zastrzeżeniem, że dla zmiany wysokości wynagrodzenia wynikającej ze zmiany stawki podatku VAT zastosowanie ma ust. 19.</w:t>
      </w:r>
    </w:p>
    <w:p w14:paraId="5EC8D28A" w14:textId="77777777" w:rsidR="00BA1643" w:rsidRPr="00C8593E" w:rsidRDefault="00BA1643" w:rsidP="00EF3DD9">
      <w:pPr>
        <w:numPr>
          <w:ilvl w:val="0"/>
          <w:numId w:val="52"/>
        </w:numPr>
        <w:tabs>
          <w:tab w:val="left" w:pos="-654"/>
        </w:tabs>
        <w:suppressAutoHyphens/>
        <w:autoSpaceDE w:val="0"/>
        <w:autoSpaceDN w:val="0"/>
        <w:spacing w:after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C8593E">
        <w:rPr>
          <w:rFonts w:asciiTheme="minorHAnsi" w:hAnsiTheme="minorHAnsi" w:cstheme="minorHAnsi"/>
          <w:sz w:val="24"/>
          <w:szCs w:val="24"/>
        </w:rPr>
        <w:t xml:space="preserve">Wykonawca może zwrócić się do Zamawiającego z wnioskiem o przeprowadzenie negocjacji w sprawie odpowiedniej zmiany wynagrodzenia w przypadkach, o których mowa w art. 436 pkt 4 lit. b) ustawy PZP w terminie do 30 dni wejścia w życie przepisów </w:t>
      </w:r>
      <w:r w:rsidRPr="00C8593E">
        <w:rPr>
          <w:rFonts w:asciiTheme="minorHAnsi" w:hAnsiTheme="minorHAnsi" w:cstheme="minorHAnsi"/>
          <w:sz w:val="24"/>
          <w:szCs w:val="24"/>
        </w:rPr>
        <w:lastRenderedPageBreak/>
        <w:t xml:space="preserve">stanowiących uzasadnienie zmiany. Wniosek powinien zawierać propozycję zmiany Umowy w zakresie wysokości wynagrodzenia wraz z określeniem daty, od której Wykonawca oczekuje waloryzacji, uzasadnienie oraz dokumenty niezbędne do oceny przez Zamawiającego, czy zmiany mają lub będą miały wpływ na koszty wykonania Umowy przez Wykonawcę oraz w jakim stopniu zmiany tych kosztów uzasadniają zmianę wysokości wynagrodzenia Wykonawcy określonego w Umowie, a w szczególności: </w:t>
      </w:r>
    </w:p>
    <w:p w14:paraId="5941F244" w14:textId="77777777" w:rsidR="00BA1643" w:rsidRPr="00C8593E" w:rsidRDefault="00BA1643" w:rsidP="00EF3DD9">
      <w:pPr>
        <w:numPr>
          <w:ilvl w:val="1"/>
          <w:numId w:val="52"/>
        </w:numPr>
        <w:tabs>
          <w:tab w:val="left" w:pos="426"/>
        </w:tabs>
        <w:suppressAutoHyphens/>
        <w:autoSpaceDE w:val="0"/>
        <w:autoSpaceDN w:val="0"/>
        <w:spacing w:after="0"/>
        <w:ind w:left="993" w:hanging="633"/>
        <w:textAlignment w:val="baseline"/>
        <w:rPr>
          <w:rFonts w:asciiTheme="minorHAnsi" w:hAnsiTheme="minorHAnsi" w:cstheme="minorHAnsi"/>
          <w:sz w:val="24"/>
          <w:szCs w:val="24"/>
        </w:rPr>
      </w:pPr>
      <w:r w:rsidRPr="00C8593E">
        <w:rPr>
          <w:rFonts w:asciiTheme="minorHAnsi" w:hAnsiTheme="minorHAnsi" w:cstheme="minorHAnsi"/>
          <w:sz w:val="24"/>
          <w:szCs w:val="24"/>
          <w:lang w:eastAsia="ar-SA"/>
        </w:rPr>
        <w:t>przyjęte przez Wykonawcę zasady kalkulacji wysokości kosztów wykonania Umowy oraz założenia, co do wysokości dotychczasowych oraz przyszłych kosztów wykonania Umowy, wraz z dokumentami potwierdzającymi prawidłowość przyjętych założeń – takimi jak umowy o pracę lub dokumenty potwierdzające zgłoszenie pracowników do ubezpieczeń;</w:t>
      </w:r>
    </w:p>
    <w:p w14:paraId="51F7F763" w14:textId="77777777" w:rsidR="00BA1643" w:rsidRPr="00C8593E" w:rsidRDefault="00BA1643" w:rsidP="00EF3DD9">
      <w:pPr>
        <w:numPr>
          <w:ilvl w:val="1"/>
          <w:numId w:val="52"/>
        </w:numPr>
        <w:tabs>
          <w:tab w:val="left" w:pos="426"/>
        </w:tabs>
        <w:suppressAutoHyphens/>
        <w:autoSpaceDE w:val="0"/>
        <w:autoSpaceDN w:val="0"/>
        <w:spacing w:after="0"/>
        <w:ind w:left="993" w:hanging="633"/>
        <w:textAlignment w:val="baseline"/>
        <w:rPr>
          <w:rFonts w:asciiTheme="minorHAnsi" w:hAnsiTheme="minorHAnsi" w:cstheme="minorHAnsi"/>
          <w:sz w:val="24"/>
          <w:szCs w:val="24"/>
        </w:rPr>
      </w:pPr>
      <w:r w:rsidRPr="00C8593E">
        <w:rPr>
          <w:rFonts w:asciiTheme="minorHAnsi" w:hAnsiTheme="minorHAnsi" w:cstheme="minorHAnsi"/>
          <w:sz w:val="24"/>
          <w:szCs w:val="24"/>
          <w:lang w:eastAsia="ar-SA"/>
        </w:rPr>
        <w:t>wykazanie wpływu zmian na wysokość kosztów wykonania Umowy przez Wykonawcę;</w:t>
      </w:r>
    </w:p>
    <w:p w14:paraId="30DA8541" w14:textId="77777777" w:rsidR="00BA1643" w:rsidRPr="00C8593E" w:rsidRDefault="00BA1643" w:rsidP="00EF3DD9">
      <w:pPr>
        <w:numPr>
          <w:ilvl w:val="1"/>
          <w:numId w:val="52"/>
        </w:numPr>
        <w:tabs>
          <w:tab w:val="left" w:pos="426"/>
        </w:tabs>
        <w:suppressAutoHyphens/>
        <w:autoSpaceDE w:val="0"/>
        <w:autoSpaceDN w:val="0"/>
        <w:spacing w:after="0"/>
        <w:ind w:left="993" w:hanging="633"/>
        <w:textAlignment w:val="baseline"/>
        <w:rPr>
          <w:rFonts w:asciiTheme="minorHAnsi" w:hAnsiTheme="minorHAnsi" w:cstheme="minorHAnsi"/>
          <w:sz w:val="24"/>
          <w:szCs w:val="24"/>
        </w:rPr>
      </w:pPr>
      <w:r w:rsidRPr="00C8593E">
        <w:rPr>
          <w:rFonts w:asciiTheme="minorHAnsi" w:hAnsiTheme="minorHAnsi" w:cstheme="minorHAnsi"/>
          <w:sz w:val="24"/>
          <w:szCs w:val="24"/>
          <w:lang w:eastAsia="ar-SA"/>
        </w:rPr>
        <w:t>szczegółową kalkulację proponowanej zmienionej wysokości wynagrodzenia Wykonawcy oraz wykazanie adekwatności propozycji do zmiany wysokości kosztów wykonania Umowy przez Wykonawcę;</w:t>
      </w:r>
    </w:p>
    <w:p w14:paraId="4A36E4DB" w14:textId="77777777" w:rsidR="00BA1643" w:rsidRPr="00C8593E" w:rsidRDefault="00BA1643" w:rsidP="00EF3DD9">
      <w:pPr>
        <w:numPr>
          <w:ilvl w:val="1"/>
          <w:numId w:val="52"/>
        </w:numPr>
        <w:tabs>
          <w:tab w:val="left" w:pos="426"/>
        </w:tabs>
        <w:suppressAutoHyphens/>
        <w:autoSpaceDE w:val="0"/>
        <w:autoSpaceDN w:val="0"/>
        <w:spacing w:after="0"/>
        <w:ind w:left="993" w:hanging="633"/>
        <w:textAlignment w:val="baseline"/>
        <w:rPr>
          <w:rFonts w:asciiTheme="minorHAnsi" w:hAnsiTheme="minorHAnsi" w:cstheme="minorHAnsi"/>
          <w:sz w:val="24"/>
          <w:szCs w:val="24"/>
        </w:rPr>
      </w:pPr>
      <w:r w:rsidRPr="00C8593E">
        <w:rPr>
          <w:rFonts w:asciiTheme="minorHAnsi" w:hAnsiTheme="minorHAnsi" w:cstheme="minorHAnsi"/>
          <w:sz w:val="24"/>
          <w:szCs w:val="24"/>
          <w:lang w:eastAsia="ar-SA"/>
        </w:rPr>
        <w:t xml:space="preserve">pisemne zestawienie zatrudnionego personelu (zarówno przed jak i po zmianie) realizującego Przedmiot Umowy, wraz z określeniem, które z nich są uczestnikami Pracowniczych Planów Kapitałowych – w przypadku zmiany, dotyczących kwestii PPK. </w:t>
      </w:r>
    </w:p>
    <w:p w14:paraId="36F68205" w14:textId="77777777" w:rsidR="00BA1643" w:rsidRPr="00C8593E" w:rsidRDefault="00BA1643" w:rsidP="00EF3DD9">
      <w:pPr>
        <w:numPr>
          <w:ilvl w:val="1"/>
          <w:numId w:val="52"/>
        </w:numPr>
        <w:tabs>
          <w:tab w:val="left" w:pos="426"/>
        </w:tabs>
        <w:suppressAutoHyphens/>
        <w:autoSpaceDE w:val="0"/>
        <w:autoSpaceDN w:val="0"/>
        <w:spacing w:after="0"/>
        <w:ind w:left="993" w:hanging="633"/>
        <w:textAlignment w:val="baseline"/>
        <w:rPr>
          <w:rFonts w:asciiTheme="minorHAnsi" w:hAnsiTheme="minorHAnsi" w:cstheme="minorHAnsi"/>
          <w:sz w:val="24"/>
          <w:szCs w:val="24"/>
        </w:rPr>
      </w:pPr>
      <w:r w:rsidRPr="00C8593E">
        <w:rPr>
          <w:rFonts w:asciiTheme="minorHAnsi" w:hAnsiTheme="minorHAnsi" w:cstheme="minorHAnsi"/>
          <w:sz w:val="24"/>
          <w:szCs w:val="24"/>
          <w:lang w:eastAsia="ar-SA"/>
        </w:rPr>
        <w:t>wykazanie, że wnioskowana zmiana Umowy skutkować będzie odpowiednią zmianą wynagrodzenia.</w:t>
      </w:r>
    </w:p>
    <w:p w14:paraId="29E6D934" w14:textId="177742D9" w:rsidR="00BA1643" w:rsidRPr="00C8593E" w:rsidRDefault="00BA1643" w:rsidP="00EF3DD9">
      <w:pPr>
        <w:numPr>
          <w:ilvl w:val="0"/>
          <w:numId w:val="52"/>
        </w:numPr>
        <w:tabs>
          <w:tab w:val="left" w:pos="-654"/>
        </w:tabs>
        <w:suppressAutoHyphens/>
        <w:autoSpaceDE w:val="0"/>
        <w:autoSpaceDN w:val="0"/>
        <w:spacing w:after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C8593E">
        <w:rPr>
          <w:rFonts w:asciiTheme="minorHAnsi" w:hAnsiTheme="minorHAnsi" w:cstheme="minorHAnsi"/>
          <w:sz w:val="24"/>
          <w:szCs w:val="24"/>
        </w:rPr>
        <w:t>Zamawiający może zwrócić się do Wykonawcy o uzupełnienie wniosku, o którym mowa w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C8593E">
        <w:rPr>
          <w:rFonts w:asciiTheme="minorHAnsi" w:hAnsiTheme="minorHAnsi" w:cstheme="minorHAnsi"/>
          <w:sz w:val="24"/>
          <w:szCs w:val="24"/>
        </w:rPr>
        <w:t xml:space="preserve">ust. 5, poprzez przekazanie dodatkowych wyjaśnień, informacji lub dokumentów. </w:t>
      </w:r>
    </w:p>
    <w:p w14:paraId="18275C23" w14:textId="77777777" w:rsidR="00BA1643" w:rsidRPr="00C8593E" w:rsidRDefault="00BA1643" w:rsidP="00EF3DD9">
      <w:pPr>
        <w:numPr>
          <w:ilvl w:val="0"/>
          <w:numId w:val="52"/>
        </w:numPr>
        <w:tabs>
          <w:tab w:val="left" w:pos="-654"/>
        </w:tabs>
        <w:suppressAutoHyphens/>
        <w:autoSpaceDE w:val="0"/>
        <w:autoSpaceDN w:val="0"/>
        <w:spacing w:after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C8593E">
        <w:rPr>
          <w:rFonts w:asciiTheme="minorHAnsi" w:hAnsiTheme="minorHAnsi" w:cstheme="minorHAnsi"/>
          <w:sz w:val="24"/>
          <w:szCs w:val="24"/>
        </w:rPr>
        <w:t xml:space="preserve">Zamawiający zajmie stanowisko wobec wniosku Wykonawcy, w terminie do 30 Dni Roboczych od dnia otrzymania kompletnego – w jego ocenie – wniosku. </w:t>
      </w:r>
    </w:p>
    <w:p w14:paraId="39065FB1" w14:textId="77777777" w:rsidR="00BA1643" w:rsidRPr="00C8593E" w:rsidRDefault="00BA1643" w:rsidP="00EF3DD9">
      <w:pPr>
        <w:numPr>
          <w:ilvl w:val="0"/>
          <w:numId w:val="52"/>
        </w:numPr>
        <w:tabs>
          <w:tab w:val="left" w:pos="-654"/>
        </w:tabs>
        <w:suppressAutoHyphens/>
        <w:autoSpaceDE w:val="0"/>
        <w:autoSpaceDN w:val="0"/>
        <w:spacing w:after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C8593E">
        <w:rPr>
          <w:rFonts w:asciiTheme="minorHAnsi" w:hAnsiTheme="minorHAnsi" w:cstheme="minorHAnsi"/>
          <w:sz w:val="24"/>
          <w:szCs w:val="24"/>
        </w:rPr>
        <w:t xml:space="preserve">W przypadku uwzględnienia wniosku Wykonawcy przez Zamawiającego, Strony przystąpią do sporządzenia aneksu do Umowy oraz jego podpisania. </w:t>
      </w:r>
    </w:p>
    <w:p w14:paraId="4491CCE3" w14:textId="0CF4AE1C" w:rsidR="00BA1643" w:rsidRPr="00C8593E" w:rsidRDefault="00BA1643" w:rsidP="00EF3DD9">
      <w:pPr>
        <w:numPr>
          <w:ilvl w:val="0"/>
          <w:numId w:val="52"/>
        </w:numPr>
        <w:tabs>
          <w:tab w:val="left" w:pos="-654"/>
        </w:tabs>
        <w:suppressAutoHyphens/>
        <w:autoSpaceDE w:val="0"/>
        <w:autoSpaceDN w:val="0"/>
        <w:spacing w:after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C8593E">
        <w:rPr>
          <w:rFonts w:asciiTheme="minorHAnsi" w:hAnsiTheme="minorHAnsi" w:cstheme="minorHAnsi"/>
          <w:sz w:val="24"/>
          <w:szCs w:val="24"/>
        </w:rPr>
        <w:t>Zamawiający może przekazać Wykonawcy wniosek o przeprowadzenie negocjacji w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C8593E">
        <w:rPr>
          <w:rFonts w:asciiTheme="minorHAnsi" w:hAnsiTheme="minorHAnsi" w:cstheme="minorHAnsi"/>
          <w:sz w:val="24"/>
          <w:szCs w:val="24"/>
        </w:rPr>
        <w:t>sprawie odpowiedniej zmiany wynagrodzenia na podstawie ust. 4, w terminie do 30 dni od dnia wejścia w życie przepisów powodujących zmianę, o których mowa w ust. 4. Wniosek powinien zawierać propozycję zmiany Umowy w zakresie wysokości wynagrodzenia oraz powołanie zmian przepisów wraz z określeniem daty, od które zmiana ma obowiązywać. W przypadku złożenia przez Zamawiającego powyższego wniosku, Strony będą prowadziły negocjacje, w celu ustalenia odpowiedniej zmiany wynagrodzenia oraz treści aneksu do Umowy.</w:t>
      </w:r>
    </w:p>
    <w:p w14:paraId="286DF429" w14:textId="77777777" w:rsidR="00BA1643" w:rsidRPr="00C8593E" w:rsidRDefault="00BA1643" w:rsidP="00EF3DD9">
      <w:pPr>
        <w:numPr>
          <w:ilvl w:val="0"/>
          <w:numId w:val="52"/>
        </w:numPr>
        <w:tabs>
          <w:tab w:val="left" w:pos="-654"/>
        </w:tabs>
        <w:suppressAutoHyphens/>
        <w:autoSpaceDE w:val="0"/>
        <w:autoSpaceDN w:val="0"/>
        <w:spacing w:after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C8593E">
        <w:rPr>
          <w:rFonts w:asciiTheme="minorHAnsi" w:hAnsiTheme="minorHAnsi" w:cstheme="minorHAnsi"/>
          <w:sz w:val="24"/>
          <w:szCs w:val="24"/>
        </w:rPr>
        <w:t xml:space="preserve">Przed przekazaniem wniosku, o którym mowa w ust. 9 Zamawiający może zwrócić się do Wykonawcy o udzielenie informacji, przekazanie wyjaśnień lub dokumentów niezbędnych do oceny przez Zamawiającego, czy zmiany, o których mowa w ust. 4 mają lub będą miały wpływ na koszty wykonania Umowy przez Wykonawcę oraz w jakim stopniu zmiany tych kosztów uzasadniają zmianę wysokości wynagrodzenia. Rodzaj i zakres tych informacji określi Zamawiający. Wykonawca jest zobowiązany w każdym przypadku do zajęcia </w:t>
      </w:r>
      <w:r w:rsidRPr="00C8593E">
        <w:rPr>
          <w:rFonts w:asciiTheme="minorHAnsi" w:hAnsiTheme="minorHAnsi" w:cstheme="minorHAnsi"/>
          <w:sz w:val="24"/>
          <w:szCs w:val="24"/>
        </w:rPr>
        <w:lastRenderedPageBreak/>
        <w:t>stanowiska w terminie wskazanym we wniosku, jednak nie dłuższym niż 30 dni od dnia otrzymania wniosku od Zamawiającego.</w:t>
      </w:r>
    </w:p>
    <w:p w14:paraId="1D3C9E9D" w14:textId="77777777" w:rsidR="00BA1643" w:rsidRPr="00C8593E" w:rsidRDefault="00BA1643" w:rsidP="00EF3DD9">
      <w:pPr>
        <w:numPr>
          <w:ilvl w:val="0"/>
          <w:numId w:val="52"/>
        </w:numPr>
        <w:tabs>
          <w:tab w:val="left" w:pos="-654"/>
        </w:tabs>
        <w:suppressAutoHyphens/>
        <w:autoSpaceDE w:val="0"/>
        <w:autoSpaceDN w:val="0"/>
        <w:spacing w:after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C8593E">
        <w:rPr>
          <w:rFonts w:asciiTheme="minorHAnsi" w:hAnsiTheme="minorHAnsi" w:cstheme="minorHAnsi"/>
          <w:sz w:val="24"/>
          <w:szCs w:val="24"/>
        </w:rPr>
        <w:t>W przypadku, gdy w wyniku negocjacji Strony ustalą dokonanie odpowiedniej zmiany wynagrodzenia ust. 8 stosuje się odpowiednio.</w:t>
      </w:r>
    </w:p>
    <w:p w14:paraId="399DBF15" w14:textId="77777777" w:rsidR="00BA1643" w:rsidRPr="00C8593E" w:rsidRDefault="00BA1643" w:rsidP="00EF3DD9">
      <w:pPr>
        <w:pStyle w:val="Akapitzlist"/>
        <w:numPr>
          <w:ilvl w:val="0"/>
          <w:numId w:val="52"/>
        </w:numPr>
        <w:tabs>
          <w:tab w:val="left" w:pos="-654"/>
        </w:tabs>
        <w:suppressAutoHyphens/>
        <w:autoSpaceDE w:val="0"/>
        <w:autoSpaceDN w:val="0"/>
        <w:spacing w:after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C8593E">
        <w:rPr>
          <w:rFonts w:asciiTheme="minorHAnsi" w:hAnsiTheme="minorHAnsi" w:cstheme="minorHAnsi"/>
          <w:sz w:val="24"/>
          <w:szCs w:val="24"/>
        </w:rPr>
        <w:t>W przypadku:</w:t>
      </w:r>
    </w:p>
    <w:p w14:paraId="73B85E7E" w14:textId="60B28016" w:rsidR="00BA1643" w:rsidRDefault="00BA1643" w:rsidP="00EF3DD9">
      <w:pPr>
        <w:pStyle w:val="Akapitzlist"/>
        <w:numPr>
          <w:ilvl w:val="1"/>
          <w:numId w:val="52"/>
        </w:numPr>
        <w:tabs>
          <w:tab w:val="left" w:pos="-654"/>
          <w:tab w:val="left" w:pos="1134"/>
        </w:tabs>
        <w:suppressAutoHyphens/>
        <w:autoSpaceDE w:val="0"/>
        <w:autoSpaceDN w:val="0"/>
        <w:spacing w:after="0"/>
        <w:ind w:left="993" w:hanging="633"/>
        <w:textAlignment w:val="baseline"/>
        <w:rPr>
          <w:rFonts w:asciiTheme="minorHAnsi" w:hAnsiTheme="minorHAnsi" w:cstheme="minorHAnsi"/>
          <w:sz w:val="24"/>
          <w:szCs w:val="24"/>
        </w:rPr>
      </w:pPr>
      <w:r w:rsidRPr="00C8593E">
        <w:rPr>
          <w:rFonts w:asciiTheme="minorHAnsi" w:hAnsiTheme="minorHAnsi" w:cstheme="minorHAnsi"/>
          <w:sz w:val="24"/>
          <w:szCs w:val="24"/>
          <w:lang w:eastAsia="ar-SA"/>
        </w:rPr>
        <w:t>niepodjęcia przez Wykonawcę negocjacji na podstawie wniosku Zamawiającego, o</w:t>
      </w:r>
      <w:r w:rsidR="001405F0">
        <w:rPr>
          <w:rFonts w:asciiTheme="minorHAnsi" w:hAnsiTheme="minorHAnsi" w:cstheme="minorHAnsi"/>
          <w:sz w:val="24"/>
          <w:szCs w:val="24"/>
          <w:lang w:eastAsia="ar-SA"/>
        </w:rPr>
        <w:t> </w:t>
      </w:r>
      <w:r w:rsidRPr="00C8593E">
        <w:rPr>
          <w:rFonts w:asciiTheme="minorHAnsi" w:hAnsiTheme="minorHAnsi" w:cstheme="minorHAnsi"/>
          <w:sz w:val="24"/>
          <w:szCs w:val="24"/>
          <w:lang w:eastAsia="ar-SA"/>
        </w:rPr>
        <w:t>którym mowa w ust. 9, prowadzenia ich w sposób niezgodny z przepisami prawa lub zasadami współżycia społecznego;</w:t>
      </w:r>
      <w:r w:rsidR="00C8593E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14:paraId="030E0E20" w14:textId="77777777" w:rsidR="00BA1643" w:rsidRPr="00C8593E" w:rsidRDefault="00BA1643" w:rsidP="00EF3DD9">
      <w:pPr>
        <w:pStyle w:val="Akapitzlist"/>
        <w:numPr>
          <w:ilvl w:val="1"/>
          <w:numId w:val="52"/>
        </w:numPr>
        <w:tabs>
          <w:tab w:val="left" w:pos="-654"/>
          <w:tab w:val="left" w:pos="1134"/>
        </w:tabs>
        <w:suppressAutoHyphens/>
        <w:autoSpaceDE w:val="0"/>
        <w:autoSpaceDN w:val="0"/>
        <w:spacing w:after="0"/>
        <w:ind w:left="993" w:hanging="633"/>
        <w:textAlignment w:val="baseline"/>
        <w:rPr>
          <w:rFonts w:asciiTheme="minorHAnsi" w:hAnsiTheme="minorHAnsi" w:cstheme="minorHAnsi"/>
          <w:sz w:val="24"/>
          <w:szCs w:val="24"/>
        </w:rPr>
      </w:pPr>
      <w:r w:rsidRPr="00C8593E">
        <w:rPr>
          <w:rFonts w:asciiTheme="minorHAnsi" w:hAnsiTheme="minorHAnsi" w:cstheme="minorHAnsi"/>
          <w:sz w:val="24"/>
          <w:szCs w:val="24"/>
          <w:lang w:eastAsia="ar-SA"/>
        </w:rPr>
        <w:t>niepodpisania przez Wykonawcę aneksu do Umowy obejmującego odpowiednią zmianę wynagrodzenia, wynikającą z ustaleń negocjacyjnych w terminie ustalonym przez Strony,</w:t>
      </w:r>
    </w:p>
    <w:p w14:paraId="4D4088F6" w14:textId="77777777" w:rsidR="00BA1643" w:rsidRPr="00C8593E" w:rsidRDefault="00BA1643" w:rsidP="00EF3DD9">
      <w:pPr>
        <w:tabs>
          <w:tab w:val="left" w:pos="-654"/>
        </w:tabs>
        <w:autoSpaceDE w:val="0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C8593E">
        <w:rPr>
          <w:rFonts w:asciiTheme="minorHAnsi" w:hAnsiTheme="minorHAnsi" w:cstheme="minorHAnsi"/>
          <w:sz w:val="24"/>
          <w:szCs w:val="24"/>
        </w:rPr>
        <w:t>Zamawiający jest uprawniony do odstąpienia od Umowy, z zachowaniem 180-dniowego okresu odstąpienia, którego bieg rozpoczyna się od dnia złożenia oświadczenia przez Zamawiającego.</w:t>
      </w:r>
    </w:p>
    <w:p w14:paraId="3FD32D12" w14:textId="7D62127D" w:rsidR="00BA1643" w:rsidRPr="00C8593E" w:rsidRDefault="00BA1643" w:rsidP="00EF3DD9">
      <w:pPr>
        <w:numPr>
          <w:ilvl w:val="0"/>
          <w:numId w:val="53"/>
        </w:numPr>
        <w:tabs>
          <w:tab w:val="left" w:pos="-654"/>
        </w:tabs>
        <w:suppressAutoHyphens/>
        <w:autoSpaceDE w:val="0"/>
        <w:autoSpaceDN w:val="0"/>
        <w:spacing w:after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C8593E">
        <w:rPr>
          <w:rFonts w:asciiTheme="minorHAnsi" w:hAnsiTheme="minorHAnsi" w:cstheme="minorHAnsi"/>
          <w:sz w:val="24"/>
          <w:szCs w:val="24"/>
        </w:rPr>
        <w:t>Strony ustalają, że przewidują możliwość zmiany wysokość wynagrodzenia należnego Wykonawcy w przypadku zmiany ceny materiałów lub kosztów związanych z realizacją Przedmiotu Umowy. Przy ustalaniu wysokości zmiany wynagrodzenia należnego Wykonawcy, Strony będą stosować wskaźnik cen dla działalności związanej z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C8593E">
        <w:rPr>
          <w:rFonts w:asciiTheme="minorHAnsi" w:hAnsiTheme="minorHAnsi" w:cstheme="minorHAnsi"/>
          <w:sz w:val="24"/>
          <w:szCs w:val="24"/>
        </w:rPr>
        <w:t>oprogramowaniem i doradztwem w zakresie informatyki oraz działalności powiązanej za ostatni dostępny kwartał poprzedzający złożenie wniosku o waloryzację wynagrodzenia w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C8593E">
        <w:rPr>
          <w:rFonts w:asciiTheme="minorHAnsi" w:hAnsiTheme="minorHAnsi" w:cstheme="minorHAnsi"/>
          <w:sz w:val="24"/>
          <w:szCs w:val="24"/>
        </w:rPr>
        <w:t>porównaniu do wskaźnika dla działalności związanej z oprogramowaniem i doradztwem w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C8593E">
        <w:rPr>
          <w:rFonts w:asciiTheme="minorHAnsi" w:hAnsiTheme="minorHAnsi" w:cstheme="minorHAnsi"/>
          <w:sz w:val="24"/>
          <w:szCs w:val="24"/>
        </w:rPr>
        <w:t>zakresie informatyki w analogicznym kwartale w roku ubiegłym - ogłaszanych w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C8593E">
        <w:rPr>
          <w:rFonts w:asciiTheme="minorHAnsi" w:hAnsiTheme="minorHAnsi" w:cstheme="minorHAnsi"/>
          <w:sz w:val="24"/>
          <w:szCs w:val="24"/>
        </w:rPr>
        <w:t xml:space="preserve">komunikacie Prezesa Głównego Urzędu Statystycznego (dalej: „wskaźnik”). </w:t>
      </w:r>
    </w:p>
    <w:p w14:paraId="2374E501" w14:textId="3524995F" w:rsidR="00BA1643" w:rsidRPr="00EF3DD9" w:rsidRDefault="00BA1643" w:rsidP="00EF3DD9">
      <w:pPr>
        <w:pStyle w:val="Akapitzlist"/>
        <w:numPr>
          <w:ilvl w:val="1"/>
          <w:numId w:val="53"/>
        </w:numPr>
        <w:tabs>
          <w:tab w:val="left" w:pos="-654"/>
        </w:tabs>
        <w:autoSpaceDE w:val="0"/>
        <w:spacing w:after="0"/>
        <w:ind w:left="851" w:hanging="491"/>
        <w:rPr>
          <w:rFonts w:asciiTheme="minorHAnsi" w:hAnsiTheme="minorHAnsi" w:cstheme="minorHAnsi"/>
          <w:sz w:val="24"/>
          <w:szCs w:val="24"/>
        </w:rPr>
      </w:pPr>
      <w:r w:rsidRPr="00EF3DD9">
        <w:rPr>
          <w:rFonts w:asciiTheme="minorHAnsi" w:hAnsiTheme="minorHAnsi" w:cstheme="minorHAnsi"/>
          <w:sz w:val="24"/>
          <w:szCs w:val="24"/>
        </w:rPr>
        <w:t>W sytuacji zakończenia publikacji przez Prezesa GUS wskaźnika, o którym mowa w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EF3DD9">
        <w:rPr>
          <w:rFonts w:asciiTheme="minorHAnsi" w:hAnsiTheme="minorHAnsi" w:cstheme="minorHAnsi"/>
          <w:sz w:val="24"/>
          <w:szCs w:val="24"/>
        </w:rPr>
        <w:t>ust. 13 zastosowanie będzie miał odpowiednio wskaźnik rezerwowy tj. wskaźnik inflacji bazowej po wyłączeniu cen żywności i energii publikowany przez Prezesa Narodowego Banku Polskiego za ostatni dostępny miesiąc poprzedzający złożenie wniosku o waloryzację wynagrodzenia w porównaniu do wskaźnika inflacji bazowej po wyłączeniu cen żywności i energii w analogicznym miesiącu w roku ubiegłym.</w:t>
      </w:r>
    </w:p>
    <w:p w14:paraId="56822C8E" w14:textId="500824A3" w:rsidR="00BA1643" w:rsidRPr="00EF3DD9" w:rsidRDefault="00BA1643" w:rsidP="00EF3DD9">
      <w:pPr>
        <w:numPr>
          <w:ilvl w:val="0"/>
          <w:numId w:val="53"/>
        </w:numPr>
        <w:tabs>
          <w:tab w:val="left" w:pos="-654"/>
        </w:tabs>
        <w:suppressAutoHyphens/>
        <w:autoSpaceDE w:val="0"/>
        <w:autoSpaceDN w:val="0"/>
        <w:spacing w:after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EF3DD9">
        <w:rPr>
          <w:rFonts w:asciiTheme="minorHAnsi" w:hAnsiTheme="minorHAnsi" w:cstheme="minorHAnsi"/>
          <w:sz w:val="24"/>
          <w:szCs w:val="24"/>
        </w:rPr>
        <w:t>Strony uprawnione są do złożenia wniosku o zmianę wynagrodzenia, o którym mowa w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EF3DD9">
        <w:rPr>
          <w:rFonts w:asciiTheme="minorHAnsi" w:hAnsiTheme="minorHAnsi" w:cstheme="minorHAnsi"/>
          <w:sz w:val="24"/>
          <w:szCs w:val="24"/>
        </w:rPr>
        <w:t xml:space="preserve">ust. 13 w sytuacji, gdy poziom zmiany wskaźnika wyniesie co najmniej 2,5%. W takim przypadku, zmiana cen lub kosztów wykonania Przedmiotu Umowy zostanie uwzględniona przy ustalaniu zmiany wysokości wynagrodzenia Wykonawcy w ten sposób, że kwota określająca zmianę wynagrodzenia (zwiększenie albo zmniejszenie – odpowiednio do wskaźnika) zostanie obliczona jako iloczyn wynagrodzenia pozostałego do zapłaty oraz stawki odpowiadającej wartości wskaźnika. </w:t>
      </w:r>
    </w:p>
    <w:p w14:paraId="5AF43194" w14:textId="5E89CE24" w:rsidR="00BA1643" w:rsidRPr="00EF3DD9" w:rsidRDefault="00BA1643" w:rsidP="00EF3DD9">
      <w:pPr>
        <w:numPr>
          <w:ilvl w:val="0"/>
          <w:numId w:val="53"/>
        </w:numPr>
        <w:tabs>
          <w:tab w:val="left" w:pos="-654"/>
        </w:tabs>
        <w:suppressAutoHyphens/>
        <w:autoSpaceDE w:val="0"/>
        <w:autoSpaceDN w:val="0"/>
        <w:spacing w:after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EF3DD9">
        <w:rPr>
          <w:rFonts w:asciiTheme="minorHAnsi" w:hAnsiTheme="minorHAnsi" w:cstheme="minorHAnsi"/>
          <w:sz w:val="24"/>
          <w:szCs w:val="24"/>
        </w:rPr>
        <w:t>Strony we wniosku zobowiązane są do wykazania wpływu zmiany cen materiałów lub kosztów na wykonanie Przedmiotu Umowy. Wniosek powinien zawierać opis propozycji zmiany Umowy w zakresie wysokości wynagrodzenia wraz z jej uzasadnieniem, dokumenty niezbędne do oceny, czy proponowane zmiany wynagrodzenia wynikające ze zmiany cen lub kosztów związanych z realizacją Umowy mają wpływ na realizację Umowy, a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EF3DD9">
        <w:rPr>
          <w:rFonts w:asciiTheme="minorHAnsi" w:hAnsiTheme="minorHAnsi" w:cstheme="minorHAnsi"/>
          <w:sz w:val="24"/>
          <w:szCs w:val="24"/>
        </w:rPr>
        <w:t>w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EF3DD9">
        <w:rPr>
          <w:rFonts w:asciiTheme="minorHAnsi" w:hAnsiTheme="minorHAnsi" w:cstheme="minorHAnsi"/>
          <w:sz w:val="24"/>
          <w:szCs w:val="24"/>
        </w:rPr>
        <w:t>szczególności:</w:t>
      </w:r>
    </w:p>
    <w:p w14:paraId="651EED7B" w14:textId="77777777" w:rsidR="00BA1643" w:rsidRPr="00EF3DD9" w:rsidRDefault="00BA1643" w:rsidP="00EF3DD9">
      <w:pPr>
        <w:numPr>
          <w:ilvl w:val="1"/>
          <w:numId w:val="53"/>
        </w:numPr>
        <w:tabs>
          <w:tab w:val="left" w:pos="426"/>
        </w:tabs>
        <w:suppressAutoHyphens/>
        <w:autoSpaceDE w:val="0"/>
        <w:autoSpaceDN w:val="0"/>
        <w:spacing w:after="0"/>
        <w:ind w:left="992" w:hanging="567"/>
        <w:textAlignment w:val="baseline"/>
        <w:rPr>
          <w:rFonts w:asciiTheme="minorHAnsi" w:hAnsiTheme="minorHAnsi" w:cstheme="minorHAnsi"/>
          <w:sz w:val="24"/>
          <w:szCs w:val="24"/>
        </w:rPr>
      </w:pPr>
      <w:r w:rsidRPr="00EF3DD9">
        <w:rPr>
          <w:rFonts w:asciiTheme="minorHAnsi" w:hAnsiTheme="minorHAnsi" w:cstheme="minorHAnsi"/>
          <w:sz w:val="24"/>
          <w:szCs w:val="24"/>
        </w:rPr>
        <w:lastRenderedPageBreak/>
        <w:t>przyjęte przez Wykonawcę zasady kalkulacji wysokości cen materiałów lub kosztów wykonania Umowy oraz założenia co do wysokości dotychczasowych oraz przyszłych kosztów wykonania Umowy, wraz z dokumentami potwierdzającymi prawidłowość przyjętych założeń;</w:t>
      </w:r>
    </w:p>
    <w:p w14:paraId="6E89650B" w14:textId="77777777" w:rsidR="00BA1643" w:rsidRPr="00EF3DD9" w:rsidRDefault="00BA1643" w:rsidP="00EF3DD9">
      <w:pPr>
        <w:numPr>
          <w:ilvl w:val="1"/>
          <w:numId w:val="53"/>
        </w:numPr>
        <w:tabs>
          <w:tab w:val="left" w:pos="426"/>
        </w:tabs>
        <w:suppressAutoHyphens/>
        <w:autoSpaceDE w:val="0"/>
        <w:autoSpaceDN w:val="0"/>
        <w:spacing w:after="0"/>
        <w:ind w:left="992" w:hanging="567"/>
        <w:textAlignment w:val="baseline"/>
        <w:rPr>
          <w:rFonts w:asciiTheme="minorHAnsi" w:hAnsiTheme="minorHAnsi" w:cstheme="minorHAnsi"/>
          <w:sz w:val="24"/>
          <w:szCs w:val="24"/>
        </w:rPr>
      </w:pPr>
      <w:r w:rsidRPr="00EF3DD9">
        <w:rPr>
          <w:rFonts w:asciiTheme="minorHAnsi" w:hAnsiTheme="minorHAnsi" w:cstheme="minorHAnsi"/>
          <w:sz w:val="24"/>
          <w:szCs w:val="24"/>
        </w:rPr>
        <w:t>wykazanie wpływu zmian, o których mowa w pkt 15.1, na wysokość cen materiałów lub kosztów wykonania Umowy przez Wykonawcę;</w:t>
      </w:r>
    </w:p>
    <w:p w14:paraId="27F63D46" w14:textId="77777777" w:rsidR="00BA1643" w:rsidRPr="00EF3DD9" w:rsidRDefault="00BA1643" w:rsidP="00EF3DD9">
      <w:pPr>
        <w:numPr>
          <w:ilvl w:val="1"/>
          <w:numId w:val="53"/>
        </w:numPr>
        <w:tabs>
          <w:tab w:val="left" w:pos="426"/>
        </w:tabs>
        <w:suppressAutoHyphens/>
        <w:autoSpaceDE w:val="0"/>
        <w:autoSpaceDN w:val="0"/>
        <w:spacing w:after="0"/>
        <w:ind w:left="992" w:hanging="567"/>
        <w:textAlignment w:val="baseline"/>
        <w:rPr>
          <w:rFonts w:asciiTheme="minorHAnsi" w:hAnsiTheme="minorHAnsi" w:cstheme="minorHAnsi"/>
          <w:sz w:val="24"/>
          <w:szCs w:val="24"/>
        </w:rPr>
      </w:pPr>
      <w:r w:rsidRPr="00EF3DD9">
        <w:rPr>
          <w:rFonts w:asciiTheme="minorHAnsi" w:hAnsiTheme="minorHAnsi" w:cstheme="minorHAnsi"/>
          <w:sz w:val="24"/>
          <w:szCs w:val="24"/>
          <w:lang w:eastAsia="ar-SA"/>
        </w:rPr>
        <w:t xml:space="preserve">szczegółową kalkulację proponowanej, zmienionej wysokości wynagrodzenia Wykonawcy oraz wykazanie adekwatności propozycji do zmiany wysokości </w:t>
      </w:r>
      <w:r w:rsidRPr="00EF3DD9">
        <w:rPr>
          <w:rFonts w:asciiTheme="minorHAnsi" w:hAnsiTheme="minorHAnsi" w:cstheme="minorHAnsi"/>
          <w:sz w:val="24"/>
          <w:szCs w:val="24"/>
        </w:rPr>
        <w:t xml:space="preserve">cen materiałów lub </w:t>
      </w:r>
      <w:r w:rsidRPr="00EF3DD9">
        <w:rPr>
          <w:rFonts w:asciiTheme="minorHAnsi" w:hAnsiTheme="minorHAnsi" w:cstheme="minorHAnsi"/>
          <w:sz w:val="24"/>
          <w:szCs w:val="24"/>
          <w:lang w:eastAsia="ar-SA"/>
        </w:rPr>
        <w:t>kosztów wykonania Umowy przez Wykonawcę oraz sposób obliczania ich zmiany i prezentacji obliczeń;</w:t>
      </w:r>
    </w:p>
    <w:p w14:paraId="2C997E06" w14:textId="77777777" w:rsidR="00BA1643" w:rsidRPr="00EF3DD9" w:rsidRDefault="00BA1643" w:rsidP="00EF3DD9">
      <w:pPr>
        <w:numPr>
          <w:ilvl w:val="1"/>
          <w:numId w:val="53"/>
        </w:numPr>
        <w:tabs>
          <w:tab w:val="left" w:pos="426"/>
        </w:tabs>
        <w:suppressAutoHyphens/>
        <w:autoSpaceDE w:val="0"/>
        <w:autoSpaceDN w:val="0"/>
        <w:spacing w:after="0"/>
        <w:ind w:left="992" w:hanging="567"/>
        <w:textAlignment w:val="baseline"/>
        <w:rPr>
          <w:rFonts w:asciiTheme="minorHAnsi" w:hAnsiTheme="minorHAnsi" w:cstheme="minorHAnsi"/>
          <w:sz w:val="24"/>
          <w:szCs w:val="24"/>
        </w:rPr>
      </w:pPr>
      <w:r w:rsidRPr="00EF3DD9">
        <w:rPr>
          <w:rFonts w:asciiTheme="minorHAnsi" w:hAnsiTheme="minorHAnsi" w:cstheme="minorHAnsi"/>
          <w:sz w:val="24"/>
          <w:szCs w:val="24"/>
        </w:rPr>
        <w:t>wykazanie, że wnioskowana zmiana Umowy skutkować będzie odpowiednią zmianą wynagrodzenia.</w:t>
      </w:r>
    </w:p>
    <w:p w14:paraId="17846C9F" w14:textId="77777777" w:rsidR="00BA1643" w:rsidRPr="00EF3DD9" w:rsidRDefault="00BA1643" w:rsidP="00EF3DD9">
      <w:pPr>
        <w:numPr>
          <w:ilvl w:val="0"/>
          <w:numId w:val="53"/>
        </w:numPr>
        <w:tabs>
          <w:tab w:val="left" w:pos="-654"/>
        </w:tabs>
        <w:suppressAutoHyphens/>
        <w:autoSpaceDE w:val="0"/>
        <w:autoSpaceDN w:val="0"/>
        <w:spacing w:after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EF3DD9">
        <w:rPr>
          <w:rFonts w:asciiTheme="minorHAnsi" w:hAnsiTheme="minorHAnsi" w:cstheme="minorHAnsi"/>
          <w:sz w:val="24"/>
          <w:szCs w:val="24"/>
        </w:rPr>
        <w:t>Zmiana wysokości wynagrodzenia w okolicznościach wskazanych w ust. 13, może nastąpić nie częściej niż co 12 miesięcy, przy czym Strony nie przewidują zmiany wynagrodzenia na podstawie ust. 13 w pierwszych 12 miesiącach obowiązywania Umowy.</w:t>
      </w:r>
    </w:p>
    <w:p w14:paraId="4E47CB54" w14:textId="676D6122" w:rsidR="00BA1643" w:rsidRPr="00EF3DD9" w:rsidRDefault="00BA1643" w:rsidP="00EF3DD9">
      <w:pPr>
        <w:numPr>
          <w:ilvl w:val="0"/>
          <w:numId w:val="53"/>
        </w:numPr>
        <w:tabs>
          <w:tab w:val="left" w:pos="-654"/>
        </w:tabs>
        <w:suppressAutoHyphens/>
        <w:autoSpaceDE w:val="0"/>
        <w:autoSpaceDN w:val="0"/>
        <w:spacing w:after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EF3DD9">
        <w:rPr>
          <w:rFonts w:asciiTheme="minorHAnsi" w:hAnsiTheme="minorHAnsi" w:cstheme="minorHAnsi"/>
          <w:sz w:val="24"/>
          <w:szCs w:val="24"/>
        </w:rPr>
        <w:t>Maksymalna wartość zmiany wynagrodzenia, o której mowa w ust. 13, może wynieść łącznie 20% wartości całkowitego wynagrodzenia brutto Wykonawcy, określonego w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EF3DD9">
        <w:rPr>
          <w:rFonts w:asciiTheme="minorHAnsi" w:hAnsiTheme="minorHAnsi" w:cstheme="minorHAnsi"/>
          <w:sz w:val="24"/>
          <w:szCs w:val="24"/>
        </w:rPr>
        <w:t>Paragrafie 9 ust. 1 Umowy.</w:t>
      </w:r>
    </w:p>
    <w:p w14:paraId="33503EDE" w14:textId="7954FD39" w:rsidR="00BA1643" w:rsidRPr="00EF3DD9" w:rsidRDefault="00BA1643" w:rsidP="00EF3DD9">
      <w:pPr>
        <w:numPr>
          <w:ilvl w:val="0"/>
          <w:numId w:val="53"/>
        </w:numPr>
        <w:tabs>
          <w:tab w:val="left" w:pos="-654"/>
        </w:tabs>
        <w:suppressAutoHyphens/>
        <w:autoSpaceDE w:val="0"/>
        <w:autoSpaceDN w:val="0"/>
        <w:spacing w:after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EF3DD9">
        <w:rPr>
          <w:rFonts w:asciiTheme="minorHAnsi" w:hAnsiTheme="minorHAnsi" w:cstheme="minorHAnsi"/>
          <w:sz w:val="24"/>
          <w:szCs w:val="24"/>
        </w:rPr>
        <w:t>Zmiana wysokości wynagrodzenia Wykonawcy, o której mowa w ust. 4 i ust. 13 z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EF3DD9">
        <w:rPr>
          <w:rFonts w:asciiTheme="minorHAnsi" w:hAnsiTheme="minorHAnsi" w:cstheme="minorHAnsi"/>
          <w:sz w:val="24"/>
          <w:szCs w:val="24"/>
        </w:rPr>
        <w:t>zastrzeżeniem postanowień ust. 19, może nastąpić wyłącznie w zakresie kwoty płatności częściowych wynagrodzenia Wykonawcy, jeszcze niezapłaconego. W przypadku nieokreślenia przez Wykonawcę terminu, od którego nastąpić ma zmiana, uznaje się, że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EF3DD9">
        <w:rPr>
          <w:rFonts w:asciiTheme="minorHAnsi" w:hAnsiTheme="minorHAnsi" w:cstheme="minorHAnsi"/>
          <w:sz w:val="24"/>
          <w:szCs w:val="24"/>
        </w:rPr>
        <w:t>najwcześniej będzie ona obowiązywała od dnia zmiany przepisów prawa powodujących zmianę (ust. 4) lub od dnia złożenia wniosku (ust. 13) z zastrzeżeniem postanowień ust. 16.</w:t>
      </w:r>
    </w:p>
    <w:p w14:paraId="28888CF6" w14:textId="740DE267" w:rsidR="00BA1643" w:rsidRPr="00EF3DD9" w:rsidRDefault="00BA1643" w:rsidP="00EF3DD9">
      <w:pPr>
        <w:numPr>
          <w:ilvl w:val="0"/>
          <w:numId w:val="53"/>
        </w:numPr>
        <w:tabs>
          <w:tab w:val="left" w:pos="-654"/>
        </w:tabs>
        <w:suppressAutoHyphens/>
        <w:autoSpaceDE w:val="0"/>
        <w:autoSpaceDN w:val="0"/>
        <w:spacing w:after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EF3DD9">
        <w:rPr>
          <w:rFonts w:asciiTheme="minorHAnsi" w:hAnsiTheme="minorHAnsi" w:cstheme="minorHAnsi"/>
          <w:sz w:val="24"/>
          <w:szCs w:val="24"/>
        </w:rPr>
        <w:t>W przypadku zmiany stawki VAT dla przedmiotu umowy wynagrodzenie określone w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EF3DD9">
        <w:rPr>
          <w:rFonts w:asciiTheme="minorHAnsi" w:hAnsiTheme="minorHAnsi" w:cstheme="minorHAnsi"/>
          <w:sz w:val="24"/>
          <w:szCs w:val="24"/>
        </w:rPr>
        <w:t>Paragrafie 9 ulegnie odpowiedniej zmianie, poprzez zastosowanie zmienionej stawki VAT. Zmianie ulegnie wysokość wynagrodzenia należnego Wykonawcy za wykonywanie Umowy w okresie od dnia obowiązywania zmienionej stawki podatku, w zakresie części wynagrodzenia do której zgodnie z przepisami prawa powinna być stosowana zmieniona stawka podatku.</w:t>
      </w:r>
    </w:p>
    <w:p w14:paraId="199489B1" w14:textId="27F4C6BE" w:rsidR="00BA1643" w:rsidRPr="00EF3DD9" w:rsidRDefault="00BA1643" w:rsidP="00EF3DD9">
      <w:pPr>
        <w:numPr>
          <w:ilvl w:val="0"/>
          <w:numId w:val="53"/>
        </w:numPr>
        <w:tabs>
          <w:tab w:val="left" w:pos="-654"/>
        </w:tabs>
        <w:suppressAutoHyphens/>
        <w:autoSpaceDE w:val="0"/>
        <w:autoSpaceDN w:val="0"/>
        <w:spacing w:after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EF3DD9">
        <w:rPr>
          <w:rFonts w:asciiTheme="minorHAnsi" w:hAnsiTheme="minorHAnsi" w:cstheme="minorHAnsi"/>
          <w:sz w:val="24"/>
          <w:szCs w:val="24"/>
        </w:rPr>
        <w:t>Wykonawca każdorazowo zobowiązany jest do zmiany wynagrodzenia przysługującego Podwykonawcy/Podwykonawcom, z którym zawarł umowę, według zasad wynikających z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EF3DD9">
        <w:rPr>
          <w:rFonts w:asciiTheme="minorHAnsi" w:hAnsiTheme="minorHAnsi" w:cstheme="minorHAnsi"/>
          <w:sz w:val="24"/>
          <w:szCs w:val="24"/>
        </w:rPr>
        <w:t xml:space="preserve">art. 439 ust. 5 ustawy PZP w zakresie odpowiadającym dokonanym zmianom wynikającym z waloryzacji lub zmian na podstawie art. 436 pkt 4 lit b ustawy PZP. </w:t>
      </w:r>
    </w:p>
    <w:p w14:paraId="72731A59" w14:textId="77777777" w:rsidR="00BA1643" w:rsidRPr="00EF3DD9" w:rsidRDefault="00BA1643" w:rsidP="00EF3DD9">
      <w:pPr>
        <w:numPr>
          <w:ilvl w:val="0"/>
          <w:numId w:val="53"/>
        </w:numPr>
        <w:suppressAutoHyphens/>
        <w:autoSpaceDN w:val="0"/>
        <w:spacing w:after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EF3DD9">
        <w:rPr>
          <w:rFonts w:asciiTheme="minorHAnsi" w:hAnsiTheme="minorHAnsi" w:cstheme="minorHAnsi"/>
          <w:sz w:val="24"/>
          <w:szCs w:val="24"/>
        </w:rPr>
        <w:t>Wykonawca zawiadomi Zamawiającego o wykonaniu zobowiązania określonego w ust. 20, w terminie 14 dni od dnia zawarcia aneksu do Umowy oraz na każde żądanie Zamawiającego, udzieli niezwłocznie wszelkich informacji i wyjaśnień oraz przedłoży kopie aneksów do umów lub innych dokumentów potwierdzających wykonanie tego zobowiązania, poświadczenie przez osoby uprawnione do reprezentacji Wykonawcy.</w:t>
      </w:r>
    </w:p>
    <w:p w14:paraId="44C6BA5F" w14:textId="77777777" w:rsidR="00BA1643" w:rsidRPr="00EF3DD9" w:rsidRDefault="00BA1643" w:rsidP="00EF3DD9">
      <w:pPr>
        <w:numPr>
          <w:ilvl w:val="0"/>
          <w:numId w:val="53"/>
        </w:numPr>
        <w:suppressAutoHyphens/>
        <w:autoSpaceDN w:val="0"/>
        <w:spacing w:after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EF3DD9">
        <w:rPr>
          <w:rFonts w:asciiTheme="minorHAnsi" w:hAnsiTheme="minorHAnsi" w:cstheme="minorHAnsi"/>
          <w:sz w:val="24"/>
          <w:szCs w:val="24"/>
        </w:rPr>
        <w:t xml:space="preserve">Strony na podstawie art. 455 ust. 2 ustawy Pzp są uprawnione do dokonania zmian bez przeprowadzenie nowego postępowania o udzielenie zamówienia, których łączna wartość jest mniejsza niż progi unijne oraz jest niższa niż 10% wartości łącznego wynagrodzenia </w:t>
      </w:r>
      <w:r w:rsidRPr="00EF3DD9">
        <w:rPr>
          <w:rFonts w:asciiTheme="minorHAnsi" w:hAnsiTheme="minorHAnsi" w:cstheme="minorHAnsi"/>
          <w:sz w:val="24"/>
          <w:szCs w:val="24"/>
        </w:rPr>
        <w:lastRenderedPageBreak/>
        <w:t>brutto określonego w Paragrafie 9 ust. 1 Umowy, niezależnie od innych przypadków opisanych w niniejszym paragrafie lub zmian dozwolonych przepisami ustawy Pzp. Zmiana dokonana zgodnie z niniejszym postanowieniem, niezależnie od jej wartości, nie może powodować zmiany ogólnego charakteru Umowy.</w:t>
      </w:r>
    </w:p>
    <w:p w14:paraId="16E8BA09" w14:textId="42754504" w:rsidR="00BA1643" w:rsidRPr="00EF3DD9" w:rsidRDefault="00BA1643" w:rsidP="00EF3DD9">
      <w:pPr>
        <w:numPr>
          <w:ilvl w:val="0"/>
          <w:numId w:val="53"/>
        </w:numPr>
        <w:suppressAutoHyphens/>
        <w:autoSpaceDN w:val="0"/>
        <w:spacing w:after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EF3DD9">
        <w:rPr>
          <w:rFonts w:asciiTheme="minorHAnsi" w:hAnsiTheme="minorHAnsi" w:cstheme="minorHAnsi"/>
          <w:sz w:val="24"/>
          <w:szCs w:val="24"/>
        </w:rPr>
        <w:t>Warunkiem dokonania zmian, o których mowa w ust. 2 i ust. 22 powyżej, jest zgoda Stron i</w:t>
      </w:r>
      <w:r w:rsidR="001405F0">
        <w:rPr>
          <w:rFonts w:asciiTheme="minorHAnsi" w:hAnsiTheme="minorHAnsi" w:cstheme="minorHAnsi"/>
          <w:sz w:val="24"/>
          <w:szCs w:val="24"/>
        </w:rPr>
        <w:t> </w:t>
      </w:r>
      <w:r w:rsidRPr="00EF3DD9">
        <w:rPr>
          <w:rFonts w:asciiTheme="minorHAnsi" w:hAnsiTheme="minorHAnsi" w:cstheme="minorHAnsi"/>
          <w:sz w:val="24"/>
          <w:szCs w:val="24"/>
        </w:rPr>
        <w:t xml:space="preserve">złożenie wniosku przez Stronę inicjującą zmianę. Wniosek powinien zawierać: </w:t>
      </w:r>
    </w:p>
    <w:p w14:paraId="7935B7D8" w14:textId="77777777" w:rsidR="00BA1643" w:rsidRPr="00EF3DD9" w:rsidRDefault="00BA1643" w:rsidP="00EF3DD9">
      <w:pPr>
        <w:numPr>
          <w:ilvl w:val="1"/>
          <w:numId w:val="53"/>
        </w:numPr>
        <w:suppressAutoHyphens/>
        <w:autoSpaceDN w:val="0"/>
        <w:spacing w:after="0"/>
        <w:ind w:left="1134" w:hanging="708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  <w:r w:rsidRPr="00EF3DD9">
        <w:rPr>
          <w:rFonts w:asciiTheme="minorHAnsi" w:hAnsiTheme="minorHAnsi" w:cstheme="minorHAnsi"/>
          <w:sz w:val="24"/>
          <w:szCs w:val="24"/>
          <w:lang w:eastAsia="ar-SA"/>
        </w:rPr>
        <w:t>opis propozycji zmiany;</w:t>
      </w:r>
    </w:p>
    <w:p w14:paraId="1CDACBBD" w14:textId="77777777" w:rsidR="00BA1643" w:rsidRPr="00EF3DD9" w:rsidRDefault="00BA1643" w:rsidP="00EF3DD9">
      <w:pPr>
        <w:numPr>
          <w:ilvl w:val="1"/>
          <w:numId w:val="53"/>
        </w:numPr>
        <w:suppressAutoHyphens/>
        <w:autoSpaceDN w:val="0"/>
        <w:spacing w:after="0"/>
        <w:ind w:left="1134" w:hanging="709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  <w:r w:rsidRPr="00EF3DD9">
        <w:rPr>
          <w:rFonts w:asciiTheme="minorHAnsi" w:hAnsiTheme="minorHAnsi" w:cstheme="minorHAnsi"/>
          <w:sz w:val="24"/>
          <w:szCs w:val="24"/>
          <w:lang w:eastAsia="ar-SA"/>
        </w:rPr>
        <w:t xml:space="preserve">uzasadnienie zmiany; </w:t>
      </w:r>
    </w:p>
    <w:p w14:paraId="10C6C54A" w14:textId="77777777" w:rsidR="00BA1643" w:rsidRPr="00EF3DD9" w:rsidRDefault="00BA1643" w:rsidP="00EF3DD9">
      <w:pPr>
        <w:numPr>
          <w:ilvl w:val="1"/>
          <w:numId w:val="53"/>
        </w:numPr>
        <w:suppressAutoHyphens/>
        <w:autoSpaceDN w:val="0"/>
        <w:spacing w:after="0"/>
        <w:ind w:left="1134" w:hanging="709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  <w:r w:rsidRPr="00EF3DD9">
        <w:rPr>
          <w:rFonts w:asciiTheme="minorHAnsi" w:hAnsiTheme="minorHAnsi" w:cstheme="minorHAnsi"/>
          <w:sz w:val="24"/>
          <w:szCs w:val="24"/>
          <w:lang w:eastAsia="ar-SA"/>
        </w:rPr>
        <w:t>opis wpływu zmiany na termin wykonania Umowy i wynagrodzenie Wykonawcy.</w:t>
      </w:r>
    </w:p>
    <w:p w14:paraId="348B6121" w14:textId="77777777" w:rsidR="00BA1643" w:rsidRPr="00EF3DD9" w:rsidRDefault="00BA1643" w:rsidP="00EF3DD9">
      <w:pPr>
        <w:numPr>
          <w:ilvl w:val="0"/>
          <w:numId w:val="53"/>
        </w:numPr>
        <w:suppressAutoHyphens/>
        <w:autoSpaceDN w:val="0"/>
        <w:spacing w:after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EF3DD9">
        <w:rPr>
          <w:rFonts w:asciiTheme="minorHAnsi" w:hAnsiTheme="minorHAnsi" w:cstheme="minorHAnsi"/>
          <w:sz w:val="24"/>
          <w:szCs w:val="24"/>
        </w:rPr>
        <w:t>Zmiana wysokości wynagrodzenia należnego Wykonawcy wymaga sporządzenia aneksu, zawartego, pod rygorem nieważności, w formie pisemnej.</w:t>
      </w:r>
    </w:p>
    <w:p w14:paraId="621A0022" w14:textId="293C84A7" w:rsidR="00BA1643" w:rsidRPr="000876A9" w:rsidRDefault="00BA1643" w:rsidP="00EF3DD9">
      <w:pPr>
        <w:numPr>
          <w:ilvl w:val="0"/>
          <w:numId w:val="53"/>
        </w:numPr>
        <w:tabs>
          <w:tab w:val="left" w:pos="-654"/>
        </w:tabs>
        <w:suppressAutoHyphens/>
        <w:autoSpaceDE w:val="0"/>
        <w:autoSpaceDN w:val="0"/>
        <w:spacing w:after="0"/>
        <w:textAlignment w:val="baseline"/>
        <w:rPr>
          <w:sz w:val="24"/>
          <w:szCs w:val="24"/>
        </w:rPr>
      </w:pPr>
      <w:r w:rsidRPr="00EF3DD9">
        <w:rPr>
          <w:rFonts w:asciiTheme="minorHAnsi" w:hAnsiTheme="minorHAnsi" w:cstheme="minorHAnsi"/>
          <w:sz w:val="24"/>
          <w:szCs w:val="24"/>
        </w:rPr>
        <w:t>Zmiany Umowy nie stanowi w szczególności: zmiana nazw lub określeń Stron, siedziby Stron, numerów rachunków bankowych Stron, jak również osób odpowiedzialnych za realizację przedmiotu Umowy ze strony Wykonawcy oraz Zamawiającego.</w:t>
      </w:r>
      <w:r w:rsidR="001405F0">
        <w:rPr>
          <w:rFonts w:asciiTheme="minorHAnsi" w:hAnsiTheme="minorHAnsi" w:cstheme="minorHAnsi"/>
          <w:sz w:val="24"/>
          <w:szCs w:val="24"/>
        </w:rPr>
        <w:t>”.</w:t>
      </w:r>
    </w:p>
    <w:p w14:paraId="11B9BD0F" w14:textId="1D969961" w:rsidR="000876A9" w:rsidRDefault="000876A9" w:rsidP="000876A9">
      <w:pPr>
        <w:tabs>
          <w:tab w:val="left" w:pos="-654"/>
        </w:tabs>
        <w:suppressAutoHyphens/>
        <w:autoSpaceDE w:val="0"/>
        <w:autoSpaceDN w:val="0"/>
        <w:spacing w:after="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3D2A2D8" w14:textId="77777777" w:rsidR="000876A9" w:rsidRDefault="000876A9" w:rsidP="000876A9">
      <w:pPr>
        <w:spacing w:after="0"/>
        <w:rPr>
          <w:rFonts w:asciiTheme="minorHAnsi" w:hAnsiTheme="minorHAnsi" w:cs="Calibri"/>
          <w:sz w:val="24"/>
          <w:szCs w:val="24"/>
        </w:rPr>
      </w:pPr>
    </w:p>
    <w:p w14:paraId="62BE09D7" w14:textId="77777777" w:rsidR="000876A9" w:rsidRDefault="000876A9" w:rsidP="000876A9">
      <w:pPr>
        <w:autoSpaceDE w:val="0"/>
        <w:autoSpaceDN w:val="0"/>
        <w:adjustRightInd w:val="0"/>
        <w:spacing w:before="120" w:after="0"/>
        <w:ind w:left="5812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Podpis elektroniczny </w:t>
      </w:r>
    </w:p>
    <w:p w14:paraId="2F8C60FC" w14:textId="77777777" w:rsidR="000876A9" w:rsidRDefault="000876A9" w:rsidP="000876A9">
      <w:pPr>
        <w:autoSpaceDE w:val="0"/>
        <w:autoSpaceDN w:val="0"/>
        <w:adjustRightInd w:val="0"/>
        <w:spacing w:after="0"/>
        <w:ind w:left="496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</w:rPr>
        <w:t>Dyrektor Generalny Sebastian Szymonik</w:t>
      </w:r>
    </w:p>
    <w:p w14:paraId="3586E92B" w14:textId="77777777" w:rsidR="000876A9" w:rsidRPr="00EF3DD9" w:rsidRDefault="000876A9" w:rsidP="000876A9">
      <w:pPr>
        <w:tabs>
          <w:tab w:val="left" w:pos="-654"/>
        </w:tabs>
        <w:suppressAutoHyphens/>
        <w:autoSpaceDE w:val="0"/>
        <w:autoSpaceDN w:val="0"/>
        <w:spacing w:after="0"/>
        <w:textAlignment w:val="baseline"/>
        <w:rPr>
          <w:sz w:val="24"/>
          <w:szCs w:val="24"/>
        </w:rPr>
      </w:pPr>
      <w:bookmarkStart w:id="7" w:name="_GoBack"/>
      <w:bookmarkEnd w:id="7"/>
    </w:p>
    <w:p w14:paraId="3BE46DAA" w14:textId="77777777" w:rsidR="00BA1643" w:rsidRPr="00EF3DD9" w:rsidRDefault="00BA1643" w:rsidP="00EF3DD9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BA1643" w:rsidRPr="00EF3DD9" w:rsidSect="00F46B66">
      <w:footerReference w:type="default" r:id="rId10"/>
      <w:headerReference w:type="first" r:id="rId11"/>
      <w:footerReference w:type="first" r:id="rId12"/>
      <w:pgSz w:w="11906" w:h="16838"/>
      <w:pgMar w:top="881" w:right="1274" w:bottom="709" w:left="1418" w:header="848" w:footer="107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0AD66" w14:textId="77777777" w:rsidR="00730B7B" w:rsidRDefault="00730B7B">
      <w:pPr>
        <w:spacing w:after="0" w:line="240" w:lineRule="auto"/>
      </w:pPr>
      <w:r>
        <w:separator/>
      </w:r>
    </w:p>
  </w:endnote>
  <w:endnote w:type="continuationSeparator" w:id="0">
    <w:p w14:paraId="61829076" w14:textId="77777777" w:rsidR="00730B7B" w:rsidRDefault="0073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46F9" w14:textId="77777777" w:rsidR="003C1D21" w:rsidRPr="00DD7ADB" w:rsidRDefault="003C1D21">
    <w:pPr>
      <w:pStyle w:val="Stopka"/>
      <w:jc w:val="right"/>
      <w:rPr>
        <w:rFonts w:asciiTheme="minorHAnsi" w:hAnsiTheme="minorHAnsi" w:cstheme="minorHAnsi"/>
      </w:rPr>
    </w:pPr>
    <w:r w:rsidRPr="00DD7ADB">
      <w:rPr>
        <w:rFonts w:asciiTheme="minorHAnsi" w:hAnsiTheme="minorHAnsi" w:cstheme="minorHAnsi"/>
      </w:rPr>
      <w:fldChar w:fldCharType="begin"/>
    </w:r>
    <w:r w:rsidRPr="00DD7ADB">
      <w:rPr>
        <w:rFonts w:asciiTheme="minorHAnsi" w:hAnsiTheme="minorHAnsi" w:cstheme="minorHAnsi"/>
      </w:rPr>
      <w:instrText>PAGE   \* MERGEFORMAT</w:instrText>
    </w:r>
    <w:r w:rsidRPr="00DD7ADB">
      <w:rPr>
        <w:rFonts w:asciiTheme="minorHAnsi" w:hAnsiTheme="minorHAnsi" w:cstheme="minorHAnsi"/>
      </w:rPr>
      <w:fldChar w:fldCharType="separate"/>
    </w:r>
    <w:r w:rsidRPr="00DD7ADB">
      <w:rPr>
        <w:rFonts w:asciiTheme="minorHAnsi" w:hAnsiTheme="minorHAnsi" w:cstheme="minorHAnsi"/>
      </w:rPr>
      <w:t>2</w:t>
    </w:r>
    <w:r w:rsidRPr="00DD7ADB">
      <w:rPr>
        <w:rFonts w:asciiTheme="minorHAnsi" w:hAnsiTheme="minorHAnsi" w:cstheme="minorHAnsi"/>
      </w:rPr>
      <w:fldChar w:fldCharType="end"/>
    </w:r>
  </w:p>
  <w:p w14:paraId="3A0FF5F2" w14:textId="77777777" w:rsidR="003C1D21" w:rsidRDefault="003C1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0796B" w14:textId="77777777" w:rsidR="0079581E" w:rsidRDefault="000741FF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90CFA7" wp14:editId="07777777">
          <wp:simplePos x="0" y="0"/>
          <wp:positionH relativeFrom="column">
            <wp:posOffset>-909320</wp:posOffset>
          </wp:positionH>
          <wp:positionV relativeFrom="paragraph">
            <wp:posOffset>-1002030</wp:posOffset>
          </wp:positionV>
          <wp:extent cx="7560945" cy="2237740"/>
          <wp:effectExtent l="0" t="0" r="0" b="0"/>
          <wp:wrapNone/>
          <wp:docPr id="4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610EB" w14:textId="77777777" w:rsidR="0079581E" w:rsidRDefault="00795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871BC" w14:textId="77777777" w:rsidR="00730B7B" w:rsidRDefault="00730B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4A5D23" w14:textId="77777777" w:rsidR="00730B7B" w:rsidRDefault="0073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E2EA3" w14:textId="77777777" w:rsidR="0079581E" w:rsidRPr="008F09E6" w:rsidRDefault="000741FF" w:rsidP="008F09E6">
    <w:pPr>
      <w:pStyle w:val="Podstawowyakapitowy"/>
      <w:spacing w:before="20" w:line="240" w:lineRule="aut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E1821F9" wp14:editId="07777777">
          <wp:simplePos x="0" y="0"/>
          <wp:positionH relativeFrom="column">
            <wp:posOffset>-909320</wp:posOffset>
          </wp:positionH>
          <wp:positionV relativeFrom="paragraph">
            <wp:posOffset>-551815</wp:posOffset>
          </wp:positionV>
          <wp:extent cx="7560945" cy="2237740"/>
          <wp:effectExtent l="0" t="0" r="0" b="0"/>
          <wp:wrapNone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81E"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637805D2" w14:textId="77777777" w:rsidR="0079581E" w:rsidRDefault="0079581E">
    <w:pPr>
      <w:pStyle w:val="Nagwek"/>
    </w:pPr>
  </w:p>
  <w:p w14:paraId="463F29E8" w14:textId="77777777" w:rsidR="0079581E" w:rsidRDefault="0079581E">
    <w:pPr>
      <w:pStyle w:val="Nagwek"/>
    </w:pPr>
  </w:p>
  <w:p w14:paraId="3B7B4B86" w14:textId="77777777" w:rsidR="0079581E" w:rsidRDefault="00795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A"/>
    <w:multiLevelType w:val="multilevel"/>
    <w:tmpl w:val="78B42326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7E1608"/>
    <w:multiLevelType w:val="hybridMultilevel"/>
    <w:tmpl w:val="D69E096A"/>
    <w:lvl w:ilvl="0" w:tplc="65CCC80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2215CE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A6DB2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00C3E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C05AAE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10FD9C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62AA5C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A2D72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41378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0CB1115"/>
    <w:multiLevelType w:val="hybridMultilevel"/>
    <w:tmpl w:val="E69EFCA6"/>
    <w:lvl w:ilvl="0" w:tplc="EE9A20A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7A77AE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7C5706">
      <w:start w:val="1"/>
      <w:numFmt w:val="bullet"/>
      <w:lvlRestart w:val="0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82C92A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21A9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8F598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0275B8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BE292E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C4267C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8068BF"/>
    <w:multiLevelType w:val="hybridMultilevel"/>
    <w:tmpl w:val="BA4C9C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5147F2B"/>
    <w:multiLevelType w:val="multilevel"/>
    <w:tmpl w:val="CE8EC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6" w15:restartNumberingAfterBreak="0">
    <w:nsid w:val="05AD5E13"/>
    <w:multiLevelType w:val="multilevel"/>
    <w:tmpl w:val="5CB898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3876AC"/>
    <w:multiLevelType w:val="hybridMultilevel"/>
    <w:tmpl w:val="8860674C"/>
    <w:lvl w:ilvl="0" w:tplc="656695F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0735F"/>
    <w:multiLevelType w:val="hybridMultilevel"/>
    <w:tmpl w:val="AE8A5234"/>
    <w:lvl w:ilvl="0" w:tplc="EDE0440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94EEF4">
      <w:start w:val="1"/>
      <w:numFmt w:val="lowerLetter"/>
      <w:lvlText w:val="%2"/>
      <w:lvlJc w:val="left"/>
      <w:pPr>
        <w:ind w:left="5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EDD70">
      <w:start w:val="1"/>
      <w:numFmt w:val="decimal"/>
      <w:lvlRestart w:val="0"/>
      <w:lvlText w:val="%3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4A046E">
      <w:start w:val="1"/>
      <w:numFmt w:val="decimal"/>
      <w:lvlText w:val="%4"/>
      <w:lvlJc w:val="left"/>
      <w:pPr>
        <w:ind w:left="1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B47A84">
      <w:start w:val="1"/>
      <w:numFmt w:val="lowerLetter"/>
      <w:lvlText w:val="%5"/>
      <w:lvlJc w:val="left"/>
      <w:pPr>
        <w:ind w:left="2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704FCC">
      <w:start w:val="1"/>
      <w:numFmt w:val="lowerRoman"/>
      <w:lvlText w:val="%6"/>
      <w:lvlJc w:val="left"/>
      <w:pPr>
        <w:ind w:left="2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786E46">
      <w:start w:val="1"/>
      <w:numFmt w:val="decimal"/>
      <w:lvlText w:val="%7"/>
      <w:lvlJc w:val="left"/>
      <w:pPr>
        <w:ind w:left="3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0CDDC">
      <w:start w:val="1"/>
      <w:numFmt w:val="lowerLetter"/>
      <w:lvlText w:val="%8"/>
      <w:lvlJc w:val="left"/>
      <w:pPr>
        <w:ind w:left="4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92300C">
      <w:start w:val="1"/>
      <w:numFmt w:val="lowerRoman"/>
      <w:lvlText w:val="%9"/>
      <w:lvlJc w:val="left"/>
      <w:pPr>
        <w:ind w:left="5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4E6DAB"/>
    <w:multiLevelType w:val="hybridMultilevel"/>
    <w:tmpl w:val="AFCA678E"/>
    <w:lvl w:ilvl="0" w:tplc="17322B9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C761D"/>
    <w:multiLevelType w:val="hybridMultilevel"/>
    <w:tmpl w:val="51C21020"/>
    <w:lvl w:ilvl="0" w:tplc="12F8037E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07622AF"/>
    <w:multiLevelType w:val="multilevel"/>
    <w:tmpl w:val="B5F0269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2" w15:restartNumberingAfterBreak="0">
    <w:nsid w:val="10D4489D"/>
    <w:multiLevelType w:val="multilevel"/>
    <w:tmpl w:val="00366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3" w15:restartNumberingAfterBreak="0">
    <w:nsid w:val="13B6643F"/>
    <w:multiLevelType w:val="hybridMultilevel"/>
    <w:tmpl w:val="5B9C0B66"/>
    <w:lvl w:ilvl="0" w:tplc="8A5A155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278C3"/>
    <w:multiLevelType w:val="hybridMultilevel"/>
    <w:tmpl w:val="64D48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87968"/>
    <w:multiLevelType w:val="hybridMultilevel"/>
    <w:tmpl w:val="BB80998E"/>
    <w:lvl w:ilvl="0" w:tplc="520E791A">
      <w:start w:val="1"/>
      <w:numFmt w:val="decimal"/>
      <w:lvlText w:val="%1)"/>
      <w:lvlJc w:val="left"/>
      <w:pPr>
        <w:ind w:left="1275"/>
      </w:pPr>
      <w:rPr>
        <w:rFonts w:ascii="Calibri" w:eastAsia="Arial" w:hAnsi="Calibri" w:cs="Calibr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0718A">
      <w:start w:val="1"/>
      <w:numFmt w:val="lowerLetter"/>
      <w:lvlText w:val="%2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90753C">
      <w:start w:val="1"/>
      <w:numFmt w:val="lowerRoman"/>
      <w:lvlText w:val="%3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FC7978">
      <w:start w:val="1"/>
      <w:numFmt w:val="decimal"/>
      <w:lvlText w:val="%4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C6536">
      <w:start w:val="1"/>
      <w:numFmt w:val="lowerLetter"/>
      <w:lvlText w:val="%5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50ABD0">
      <w:start w:val="1"/>
      <w:numFmt w:val="lowerRoman"/>
      <w:lvlText w:val="%6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2C18C">
      <w:start w:val="1"/>
      <w:numFmt w:val="decimal"/>
      <w:lvlText w:val="%7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32BF9C">
      <w:start w:val="1"/>
      <w:numFmt w:val="lowerLetter"/>
      <w:lvlText w:val="%8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02D20">
      <w:start w:val="1"/>
      <w:numFmt w:val="lowerRoman"/>
      <w:lvlText w:val="%9"/>
      <w:lvlJc w:val="left"/>
      <w:pPr>
        <w:ind w:left="7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C9467A"/>
    <w:multiLevelType w:val="hybridMultilevel"/>
    <w:tmpl w:val="144CE46E"/>
    <w:lvl w:ilvl="0" w:tplc="E58CCA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DCBEC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44F04A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BAE0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2AF9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61D1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B8685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4283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5ED2A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70D095D"/>
    <w:multiLevelType w:val="hybridMultilevel"/>
    <w:tmpl w:val="EAC2A63C"/>
    <w:lvl w:ilvl="0" w:tplc="0B24A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6B443D"/>
    <w:multiLevelType w:val="hybridMultilevel"/>
    <w:tmpl w:val="FE7678FC"/>
    <w:lvl w:ilvl="0" w:tplc="FF7CFC4C">
      <w:start w:val="2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B27735"/>
    <w:multiLevelType w:val="hybridMultilevel"/>
    <w:tmpl w:val="5798D9DC"/>
    <w:lvl w:ilvl="0" w:tplc="0B1A33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515CBB7"/>
    <w:multiLevelType w:val="hybridMultilevel"/>
    <w:tmpl w:val="7160D3BA"/>
    <w:lvl w:ilvl="0" w:tplc="372CE9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DE9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6E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0B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22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862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C3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29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A4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6531EC"/>
    <w:multiLevelType w:val="multilevel"/>
    <w:tmpl w:val="B69C2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74B2E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DA6BA8"/>
    <w:multiLevelType w:val="multilevel"/>
    <w:tmpl w:val="A2FE5E9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BFD324C"/>
    <w:multiLevelType w:val="hybridMultilevel"/>
    <w:tmpl w:val="FAF4E81C"/>
    <w:lvl w:ilvl="0" w:tplc="66E02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C47808"/>
    <w:multiLevelType w:val="multilevel"/>
    <w:tmpl w:val="E50A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306C6036"/>
    <w:multiLevelType w:val="hybridMultilevel"/>
    <w:tmpl w:val="16D2CDC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57332"/>
    <w:multiLevelType w:val="hybridMultilevel"/>
    <w:tmpl w:val="46EA0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362F26"/>
    <w:multiLevelType w:val="hybridMultilevel"/>
    <w:tmpl w:val="16DC3B54"/>
    <w:lvl w:ilvl="0" w:tplc="0B24AD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CCB6CF2"/>
    <w:multiLevelType w:val="hybridMultilevel"/>
    <w:tmpl w:val="905E0252"/>
    <w:lvl w:ilvl="0" w:tplc="780607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7729CF"/>
    <w:multiLevelType w:val="hybridMultilevel"/>
    <w:tmpl w:val="19146CC2"/>
    <w:lvl w:ilvl="0" w:tplc="B06CD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18E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C02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A7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AD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56E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6F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C1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AE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A72B9B"/>
    <w:multiLevelType w:val="multilevel"/>
    <w:tmpl w:val="DB363868"/>
    <w:lvl w:ilvl="0">
      <w:start w:val="1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85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3C9310E"/>
    <w:multiLevelType w:val="hybridMultilevel"/>
    <w:tmpl w:val="A21EEED0"/>
    <w:lvl w:ilvl="0" w:tplc="6032DB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A1D9E"/>
    <w:multiLevelType w:val="hybridMultilevel"/>
    <w:tmpl w:val="D786CBB2"/>
    <w:lvl w:ilvl="0" w:tplc="160C27D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62A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009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0CB1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A08C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057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3829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C0B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5C5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7BC4568"/>
    <w:multiLevelType w:val="hybridMultilevel"/>
    <w:tmpl w:val="4964E47C"/>
    <w:lvl w:ilvl="0" w:tplc="EA2E9576">
      <w:start w:val="6"/>
      <w:numFmt w:val="decimal"/>
      <w:lvlText w:val="%1)"/>
      <w:lvlJc w:val="left"/>
      <w:pPr>
        <w:ind w:left="1275"/>
      </w:pPr>
      <w:rPr>
        <w:rFonts w:ascii="Calibri" w:eastAsia="Arial" w:hAnsi="Calibri" w:cs="Calibr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E67A4">
      <w:start w:val="9"/>
      <w:numFmt w:val="decimal"/>
      <w:lvlText w:val="%2)"/>
      <w:lvlJc w:val="left"/>
      <w:pPr>
        <w:ind w:left="1275"/>
      </w:pPr>
      <w:rPr>
        <w:rFonts w:ascii="Calibri" w:eastAsia="Arial" w:hAnsi="Calibri" w:cs="Calibr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005B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547C1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BC45A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42978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F290E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68005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62300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97138DE"/>
    <w:multiLevelType w:val="hybridMultilevel"/>
    <w:tmpl w:val="902C83E4"/>
    <w:lvl w:ilvl="0" w:tplc="2E5A8AD4">
      <w:start w:val="27"/>
      <w:numFmt w:val="decimal"/>
      <w:lvlText w:val="%1)"/>
      <w:lvlJc w:val="left"/>
      <w:pPr>
        <w:ind w:left="12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4C187AFA"/>
    <w:multiLevelType w:val="multilevel"/>
    <w:tmpl w:val="978EC956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4D1C61D6"/>
    <w:multiLevelType w:val="multilevel"/>
    <w:tmpl w:val="0F72FE36"/>
    <w:lvl w:ilvl="0">
      <w:start w:val="9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F506910"/>
    <w:multiLevelType w:val="hybridMultilevel"/>
    <w:tmpl w:val="C186B504"/>
    <w:lvl w:ilvl="0" w:tplc="EC120D50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34DE5C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3EDBB8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92E068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5E2CEE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0B41E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34225A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B44E0C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C277F0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03FDE54"/>
    <w:multiLevelType w:val="hybridMultilevel"/>
    <w:tmpl w:val="A09E35E0"/>
    <w:lvl w:ilvl="0" w:tplc="38127F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86D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0C0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C8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29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023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6B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21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EA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46CB6"/>
    <w:multiLevelType w:val="hybridMultilevel"/>
    <w:tmpl w:val="87A2F2F8"/>
    <w:lvl w:ilvl="0" w:tplc="4998D8B2">
      <w:start w:val="1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C91C7E"/>
    <w:multiLevelType w:val="hybridMultilevel"/>
    <w:tmpl w:val="D53AA4B0"/>
    <w:lvl w:ilvl="0" w:tplc="910C13E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F609FC"/>
    <w:multiLevelType w:val="hybridMultilevel"/>
    <w:tmpl w:val="566491CC"/>
    <w:lvl w:ilvl="0" w:tplc="0B24A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DB3530"/>
    <w:multiLevelType w:val="multilevel"/>
    <w:tmpl w:val="F5DEC7F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4" w15:restartNumberingAfterBreak="0">
    <w:nsid w:val="5F8424BD"/>
    <w:multiLevelType w:val="hybridMultilevel"/>
    <w:tmpl w:val="44D62E36"/>
    <w:lvl w:ilvl="0" w:tplc="1E4461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668396">
      <w:start w:val="1"/>
      <w:numFmt w:val="lowerLetter"/>
      <w:lvlText w:val="%2"/>
      <w:lvlJc w:val="left"/>
      <w:pPr>
        <w:ind w:left="5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081B92">
      <w:start w:val="1"/>
      <w:numFmt w:val="lowerLetter"/>
      <w:lvlRestart w:val="0"/>
      <w:lvlText w:val="%3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403D72">
      <w:start w:val="1"/>
      <w:numFmt w:val="decimal"/>
      <w:lvlText w:val="%4"/>
      <w:lvlJc w:val="left"/>
      <w:pPr>
        <w:ind w:left="1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E486A6">
      <w:start w:val="1"/>
      <w:numFmt w:val="lowerLetter"/>
      <w:lvlText w:val="%5"/>
      <w:lvlJc w:val="left"/>
      <w:pPr>
        <w:ind w:left="2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815A4">
      <w:start w:val="1"/>
      <w:numFmt w:val="lowerRoman"/>
      <w:lvlText w:val="%6"/>
      <w:lvlJc w:val="left"/>
      <w:pPr>
        <w:ind w:left="2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0E21C8">
      <w:start w:val="1"/>
      <w:numFmt w:val="decimal"/>
      <w:lvlText w:val="%7"/>
      <w:lvlJc w:val="left"/>
      <w:pPr>
        <w:ind w:left="3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50FC1C">
      <w:start w:val="1"/>
      <w:numFmt w:val="lowerLetter"/>
      <w:lvlText w:val="%8"/>
      <w:lvlJc w:val="left"/>
      <w:pPr>
        <w:ind w:left="4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AE6C">
      <w:start w:val="1"/>
      <w:numFmt w:val="lowerRoman"/>
      <w:lvlText w:val="%9"/>
      <w:lvlJc w:val="left"/>
      <w:pPr>
        <w:ind w:left="5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382F5AC"/>
    <w:multiLevelType w:val="hybridMultilevel"/>
    <w:tmpl w:val="383EFECA"/>
    <w:lvl w:ilvl="0" w:tplc="594AC5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4E9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C4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0F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89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49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4B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A9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8E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0824A9"/>
    <w:multiLevelType w:val="hybridMultilevel"/>
    <w:tmpl w:val="1CFAECC6"/>
    <w:lvl w:ilvl="0" w:tplc="0AF834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A8E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3C7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8E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4A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8D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E1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A4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589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70577C"/>
    <w:multiLevelType w:val="hybridMultilevel"/>
    <w:tmpl w:val="D5D270A2"/>
    <w:lvl w:ilvl="0" w:tplc="69E60E60">
      <w:start w:val="4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720582">
      <w:start w:val="1"/>
      <w:numFmt w:val="lowerLetter"/>
      <w:lvlText w:val="%2"/>
      <w:lvlJc w:val="left"/>
      <w:pPr>
        <w:ind w:left="3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BA4BB2">
      <w:start w:val="1"/>
      <w:numFmt w:val="lowerRoman"/>
      <w:lvlText w:val="%3"/>
      <w:lvlJc w:val="left"/>
      <w:pPr>
        <w:ind w:left="11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00D76C">
      <w:start w:val="1"/>
      <w:numFmt w:val="decimal"/>
      <w:lvlText w:val="%4"/>
      <w:lvlJc w:val="left"/>
      <w:pPr>
        <w:ind w:left="1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D24EA4">
      <w:start w:val="1"/>
      <w:numFmt w:val="lowerLetter"/>
      <w:lvlText w:val="%5"/>
      <w:lvlJc w:val="left"/>
      <w:pPr>
        <w:ind w:left="25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6688">
      <w:start w:val="1"/>
      <w:numFmt w:val="lowerRoman"/>
      <w:lvlText w:val="%6"/>
      <w:lvlJc w:val="left"/>
      <w:pPr>
        <w:ind w:left="32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F26724">
      <w:start w:val="1"/>
      <w:numFmt w:val="decimal"/>
      <w:lvlText w:val="%7"/>
      <w:lvlJc w:val="left"/>
      <w:pPr>
        <w:ind w:left="39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5AD632">
      <w:start w:val="1"/>
      <w:numFmt w:val="lowerLetter"/>
      <w:lvlText w:val="%8"/>
      <w:lvlJc w:val="left"/>
      <w:pPr>
        <w:ind w:left="4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8E42A">
      <w:start w:val="1"/>
      <w:numFmt w:val="lowerRoman"/>
      <w:lvlText w:val="%9"/>
      <w:lvlJc w:val="left"/>
      <w:pPr>
        <w:ind w:left="54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6F45B8A"/>
    <w:multiLevelType w:val="hybridMultilevel"/>
    <w:tmpl w:val="C44663FC"/>
    <w:lvl w:ilvl="0" w:tplc="58F62AF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FD1019"/>
    <w:multiLevelType w:val="hybridMultilevel"/>
    <w:tmpl w:val="46EA0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6B6F7A"/>
    <w:multiLevelType w:val="multilevel"/>
    <w:tmpl w:val="CFD000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69EA70F4"/>
    <w:multiLevelType w:val="hybridMultilevel"/>
    <w:tmpl w:val="4524061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2" w15:restartNumberingAfterBreak="0">
    <w:nsid w:val="6B7C4D7F"/>
    <w:multiLevelType w:val="multilevel"/>
    <w:tmpl w:val="1DA6D9FE"/>
    <w:lvl w:ilvl="0">
      <w:start w:val="1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ECE2F13"/>
    <w:multiLevelType w:val="hybridMultilevel"/>
    <w:tmpl w:val="CC709A7E"/>
    <w:lvl w:ilvl="0" w:tplc="81A4D4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0B51C4C"/>
    <w:multiLevelType w:val="multilevel"/>
    <w:tmpl w:val="D2F46DD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2590F0F"/>
    <w:multiLevelType w:val="hybridMultilevel"/>
    <w:tmpl w:val="E3CA4B58"/>
    <w:lvl w:ilvl="0" w:tplc="F2F8BE70">
      <w:start w:val="1"/>
      <w:numFmt w:val="decimal"/>
      <w:lvlText w:val="%1)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1051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D4A3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10DE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824C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68C4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C8DA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A4BA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7046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4B6405B"/>
    <w:multiLevelType w:val="multilevel"/>
    <w:tmpl w:val="459CC8D8"/>
    <w:styleLink w:val="Styl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B56FBF"/>
    <w:multiLevelType w:val="multilevel"/>
    <w:tmpl w:val="951CFFE0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ACA66FE"/>
    <w:multiLevelType w:val="hybridMultilevel"/>
    <w:tmpl w:val="F8C43874"/>
    <w:lvl w:ilvl="0" w:tplc="EBACB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A4CDAA">
      <w:start w:val="1"/>
      <w:numFmt w:val="decimal"/>
      <w:lvlText w:val="%2."/>
      <w:lvlJc w:val="left"/>
      <w:pPr>
        <w:ind w:left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AFBD4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EF970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3A2CBC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270BC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BCE9B4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C613F4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48146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6"/>
  </w:num>
  <w:num w:numId="2">
    <w:abstractNumId w:val="45"/>
  </w:num>
  <w:num w:numId="3">
    <w:abstractNumId w:val="20"/>
  </w:num>
  <w:num w:numId="4">
    <w:abstractNumId w:val="30"/>
  </w:num>
  <w:num w:numId="5">
    <w:abstractNumId w:val="39"/>
  </w:num>
  <w:num w:numId="6">
    <w:abstractNumId w:val="56"/>
  </w:num>
  <w:num w:numId="7">
    <w:abstractNumId w:val="2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1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4"/>
  </w:num>
  <w:num w:numId="23">
    <w:abstractNumId w:val="4"/>
  </w:num>
  <w:num w:numId="24">
    <w:abstractNumId w:val="15"/>
  </w:num>
  <w:num w:numId="25">
    <w:abstractNumId w:val="34"/>
  </w:num>
  <w:num w:numId="26">
    <w:abstractNumId w:val="55"/>
  </w:num>
  <w:num w:numId="27">
    <w:abstractNumId w:val="19"/>
  </w:num>
  <w:num w:numId="28">
    <w:abstractNumId w:val="53"/>
  </w:num>
  <w:num w:numId="29">
    <w:abstractNumId w:val="35"/>
  </w:num>
  <w:num w:numId="30">
    <w:abstractNumId w:val="40"/>
  </w:num>
  <w:num w:numId="31">
    <w:abstractNumId w:val="10"/>
  </w:num>
  <w:num w:numId="32">
    <w:abstractNumId w:val="26"/>
  </w:num>
  <w:num w:numId="33">
    <w:abstractNumId w:val="58"/>
  </w:num>
  <w:num w:numId="34">
    <w:abstractNumId w:val="3"/>
  </w:num>
  <w:num w:numId="35">
    <w:abstractNumId w:val="2"/>
  </w:num>
  <w:num w:numId="36">
    <w:abstractNumId w:val="16"/>
  </w:num>
  <w:num w:numId="37">
    <w:abstractNumId w:val="31"/>
  </w:num>
  <w:num w:numId="38">
    <w:abstractNumId w:val="52"/>
  </w:num>
  <w:num w:numId="39">
    <w:abstractNumId w:val="33"/>
  </w:num>
  <w:num w:numId="40">
    <w:abstractNumId w:val="38"/>
  </w:num>
  <w:num w:numId="41">
    <w:abstractNumId w:val="47"/>
  </w:num>
  <w:num w:numId="42">
    <w:abstractNumId w:val="44"/>
  </w:num>
  <w:num w:numId="43">
    <w:abstractNumId w:val="8"/>
  </w:num>
  <w:num w:numId="44">
    <w:abstractNumId w:val="37"/>
  </w:num>
  <w:num w:numId="45">
    <w:abstractNumId w:val="21"/>
  </w:num>
  <w:num w:numId="46">
    <w:abstractNumId w:val="23"/>
  </w:num>
  <w:num w:numId="47">
    <w:abstractNumId w:val="57"/>
  </w:num>
  <w:num w:numId="48">
    <w:abstractNumId w:val="11"/>
  </w:num>
  <w:num w:numId="49">
    <w:abstractNumId w:val="5"/>
  </w:num>
  <w:num w:numId="50">
    <w:abstractNumId w:val="22"/>
  </w:num>
  <w:num w:numId="51">
    <w:abstractNumId w:val="12"/>
  </w:num>
  <w:num w:numId="52">
    <w:abstractNumId w:val="6"/>
  </w:num>
  <w:num w:numId="53">
    <w:abstractNumId w:val="54"/>
  </w:num>
  <w:num w:numId="54">
    <w:abstractNumId w:val="50"/>
  </w:num>
  <w:num w:numId="55">
    <w:abstractNumId w:val="36"/>
  </w:num>
  <w:num w:numId="56">
    <w:abstractNumId w:val="14"/>
  </w:num>
  <w:num w:numId="57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4671"/>
    <w:rsid w:val="00010D31"/>
    <w:rsid w:val="000223D5"/>
    <w:rsid w:val="0002355C"/>
    <w:rsid w:val="000238FB"/>
    <w:rsid w:val="00027FA5"/>
    <w:rsid w:val="00036CF2"/>
    <w:rsid w:val="000422AE"/>
    <w:rsid w:val="000431CD"/>
    <w:rsid w:val="000466B1"/>
    <w:rsid w:val="00046C3F"/>
    <w:rsid w:val="0005180E"/>
    <w:rsid w:val="00053CA8"/>
    <w:rsid w:val="00054847"/>
    <w:rsid w:val="00057AB8"/>
    <w:rsid w:val="0006017F"/>
    <w:rsid w:val="00060FB8"/>
    <w:rsid w:val="000627F4"/>
    <w:rsid w:val="00066236"/>
    <w:rsid w:val="000678FF"/>
    <w:rsid w:val="0007230A"/>
    <w:rsid w:val="000741FF"/>
    <w:rsid w:val="0007474D"/>
    <w:rsid w:val="000852EA"/>
    <w:rsid w:val="00085752"/>
    <w:rsid w:val="000876A9"/>
    <w:rsid w:val="000934F3"/>
    <w:rsid w:val="000A2DC9"/>
    <w:rsid w:val="000A350A"/>
    <w:rsid w:val="000A6A32"/>
    <w:rsid w:val="000A775C"/>
    <w:rsid w:val="000C005D"/>
    <w:rsid w:val="000C624A"/>
    <w:rsid w:val="000E571B"/>
    <w:rsid w:val="000E6196"/>
    <w:rsid w:val="000F4519"/>
    <w:rsid w:val="000F6A3D"/>
    <w:rsid w:val="001003F1"/>
    <w:rsid w:val="0010569B"/>
    <w:rsid w:val="00116F5E"/>
    <w:rsid w:val="00126E47"/>
    <w:rsid w:val="00131446"/>
    <w:rsid w:val="0014029D"/>
    <w:rsid w:val="001405F0"/>
    <w:rsid w:val="00142510"/>
    <w:rsid w:val="00146AF3"/>
    <w:rsid w:val="00163201"/>
    <w:rsid w:val="00163436"/>
    <w:rsid w:val="001659CB"/>
    <w:rsid w:val="0017019D"/>
    <w:rsid w:val="00171ABA"/>
    <w:rsid w:val="00172391"/>
    <w:rsid w:val="00172B25"/>
    <w:rsid w:val="00172ED6"/>
    <w:rsid w:val="00185F16"/>
    <w:rsid w:val="00187637"/>
    <w:rsid w:val="001939F0"/>
    <w:rsid w:val="001A14A6"/>
    <w:rsid w:val="001A26B7"/>
    <w:rsid w:val="001A3E52"/>
    <w:rsid w:val="001D5AD5"/>
    <w:rsid w:val="001D7DEE"/>
    <w:rsid w:val="001E4126"/>
    <w:rsid w:val="001F3B0D"/>
    <w:rsid w:val="001F4CB5"/>
    <w:rsid w:val="0020489C"/>
    <w:rsid w:val="002105D9"/>
    <w:rsid w:val="00211C4A"/>
    <w:rsid w:val="002245F3"/>
    <w:rsid w:val="00226D06"/>
    <w:rsid w:val="002328A6"/>
    <w:rsid w:val="00244965"/>
    <w:rsid w:val="00245941"/>
    <w:rsid w:val="002461E7"/>
    <w:rsid w:val="002523BC"/>
    <w:rsid w:val="00263ADE"/>
    <w:rsid w:val="00280D26"/>
    <w:rsid w:val="00281D25"/>
    <w:rsid w:val="0029649B"/>
    <w:rsid w:val="002A32E2"/>
    <w:rsid w:val="002A3319"/>
    <w:rsid w:val="002B192A"/>
    <w:rsid w:val="002B3A09"/>
    <w:rsid w:val="002B42FD"/>
    <w:rsid w:val="002B7906"/>
    <w:rsid w:val="002C1FA9"/>
    <w:rsid w:val="002D2727"/>
    <w:rsid w:val="002E0DB9"/>
    <w:rsid w:val="002F52DB"/>
    <w:rsid w:val="00302AAB"/>
    <w:rsid w:val="00313C5B"/>
    <w:rsid w:val="00315B50"/>
    <w:rsid w:val="003165BF"/>
    <w:rsid w:val="00320E8E"/>
    <w:rsid w:val="003215C3"/>
    <w:rsid w:val="0033124B"/>
    <w:rsid w:val="00333191"/>
    <w:rsid w:val="0033457C"/>
    <w:rsid w:val="00342BCC"/>
    <w:rsid w:val="0034535B"/>
    <w:rsid w:val="00345FB5"/>
    <w:rsid w:val="00347F14"/>
    <w:rsid w:val="00351BED"/>
    <w:rsid w:val="003552E3"/>
    <w:rsid w:val="00365528"/>
    <w:rsid w:val="003777DD"/>
    <w:rsid w:val="00380214"/>
    <w:rsid w:val="00381EB7"/>
    <w:rsid w:val="00383541"/>
    <w:rsid w:val="003861B4"/>
    <w:rsid w:val="003A2C4F"/>
    <w:rsid w:val="003C1D21"/>
    <w:rsid w:val="003C2ECB"/>
    <w:rsid w:val="003D01D7"/>
    <w:rsid w:val="003D497F"/>
    <w:rsid w:val="003E25AD"/>
    <w:rsid w:val="003E3149"/>
    <w:rsid w:val="003F60A9"/>
    <w:rsid w:val="004012D1"/>
    <w:rsid w:val="00401813"/>
    <w:rsid w:val="00403D8D"/>
    <w:rsid w:val="00412E94"/>
    <w:rsid w:val="00415A8F"/>
    <w:rsid w:val="00416987"/>
    <w:rsid w:val="00426D9C"/>
    <w:rsid w:val="00434ADA"/>
    <w:rsid w:val="00434F9A"/>
    <w:rsid w:val="00435ED4"/>
    <w:rsid w:val="004451C3"/>
    <w:rsid w:val="00454B78"/>
    <w:rsid w:val="00454EFE"/>
    <w:rsid w:val="00465B60"/>
    <w:rsid w:val="00471121"/>
    <w:rsid w:val="00493D79"/>
    <w:rsid w:val="00493E49"/>
    <w:rsid w:val="004974B4"/>
    <w:rsid w:val="004A6924"/>
    <w:rsid w:val="004C636F"/>
    <w:rsid w:val="004C7382"/>
    <w:rsid w:val="004D23FC"/>
    <w:rsid w:val="004D7961"/>
    <w:rsid w:val="004E14D3"/>
    <w:rsid w:val="004E2742"/>
    <w:rsid w:val="004E4384"/>
    <w:rsid w:val="004F4A79"/>
    <w:rsid w:val="004F6422"/>
    <w:rsid w:val="00502415"/>
    <w:rsid w:val="00503C55"/>
    <w:rsid w:val="005100F2"/>
    <w:rsid w:val="00515D74"/>
    <w:rsid w:val="005172C8"/>
    <w:rsid w:val="0052247F"/>
    <w:rsid w:val="00523B3F"/>
    <w:rsid w:val="00527685"/>
    <w:rsid w:val="00532243"/>
    <w:rsid w:val="00533B12"/>
    <w:rsid w:val="005400D7"/>
    <w:rsid w:val="00542CBE"/>
    <w:rsid w:val="00542DA9"/>
    <w:rsid w:val="00552DDA"/>
    <w:rsid w:val="00567F21"/>
    <w:rsid w:val="00571D51"/>
    <w:rsid w:val="00572914"/>
    <w:rsid w:val="0059271A"/>
    <w:rsid w:val="00597298"/>
    <w:rsid w:val="005B2F37"/>
    <w:rsid w:val="005C1F8A"/>
    <w:rsid w:val="005C2F18"/>
    <w:rsid w:val="005C540A"/>
    <w:rsid w:val="005E3AEB"/>
    <w:rsid w:val="005E4651"/>
    <w:rsid w:val="00602DED"/>
    <w:rsid w:val="00604B63"/>
    <w:rsid w:val="00604BC4"/>
    <w:rsid w:val="006165F9"/>
    <w:rsid w:val="00616CBD"/>
    <w:rsid w:val="00625ACA"/>
    <w:rsid w:val="00626442"/>
    <w:rsid w:val="00633FB3"/>
    <w:rsid w:val="00635F75"/>
    <w:rsid w:val="00636990"/>
    <w:rsid w:val="00636B22"/>
    <w:rsid w:val="00644574"/>
    <w:rsid w:val="0064667A"/>
    <w:rsid w:val="0064795E"/>
    <w:rsid w:val="00651A5B"/>
    <w:rsid w:val="00653E08"/>
    <w:rsid w:val="00661CDF"/>
    <w:rsid w:val="00662939"/>
    <w:rsid w:val="00663C13"/>
    <w:rsid w:val="0066575D"/>
    <w:rsid w:val="00672262"/>
    <w:rsid w:val="0067619B"/>
    <w:rsid w:val="00682367"/>
    <w:rsid w:val="00682A4C"/>
    <w:rsid w:val="006908A5"/>
    <w:rsid w:val="00696F5F"/>
    <w:rsid w:val="006A30F8"/>
    <w:rsid w:val="006A3402"/>
    <w:rsid w:val="006B1941"/>
    <w:rsid w:val="006B23BC"/>
    <w:rsid w:val="006B3880"/>
    <w:rsid w:val="006B4E11"/>
    <w:rsid w:val="006C0392"/>
    <w:rsid w:val="006C4C0F"/>
    <w:rsid w:val="006D6459"/>
    <w:rsid w:val="006D6DF8"/>
    <w:rsid w:val="006E1B67"/>
    <w:rsid w:val="006E5C9B"/>
    <w:rsid w:val="006F2D71"/>
    <w:rsid w:val="006F4A72"/>
    <w:rsid w:val="00707E3F"/>
    <w:rsid w:val="00712CA6"/>
    <w:rsid w:val="00714078"/>
    <w:rsid w:val="00730B7B"/>
    <w:rsid w:val="007317AC"/>
    <w:rsid w:val="007336B1"/>
    <w:rsid w:val="00751F10"/>
    <w:rsid w:val="007527B2"/>
    <w:rsid w:val="007606A0"/>
    <w:rsid w:val="00760F04"/>
    <w:rsid w:val="0077496C"/>
    <w:rsid w:val="00774B8C"/>
    <w:rsid w:val="00775897"/>
    <w:rsid w:val="00783184"/>
    <w:rsid w:val="0078462D"/>
    <w:rsid w:val="00792236"/>
    <w:rsid w:val="0079581E"/>
    <w:rsid w:val="007963B3"/>
    <w:rsid w:val="007A3011"/>
    <w:rsid w:val="007A3104"/>
    <w:rsid w:val="007B45A6"/>
    <w:rsid w:val="007B4E4A"/>
    <w:rsid w:val="007B50F3"/>
    <w:rsid w:val="007C133C"/>
    <w:rsid w:val="007D1C8E"/>
    <w:rsid w:val="007D37C6"/>
    <w:rsid w:val="007D4252"/>
    <w:rsid w:val="007E65ED"/>
    <w:rsid w:val="007F37EA"/>
    <w:rsid w:val="0080060F"/>
    <w:rsid w:val="00800DCD"/>
    <w:rsid w:val="00804985"/>
    <w:rsid w:val="008063EC"/>
    <w:rsid w:val="00812AC0"/>
    <w:rsid w:val="00820108"/>
    <w:rsid w:val="008202B0"/>
    <w:rsid w:val="008219C5"/>
    <w:rsid w:val="00825AE5"/>
    <w:rsid w:val="00832769"/>
    <w:rsid w:val="00832D88"/>
    <w:rsid w:val="00840F67"/>
    <w:rsid w:val="00850B06"/>
    <w:rsid w:val="00870ED2"/>
    <w:rsid w:val="00880FC2"/>
    <w:rsid w:val="008A5CF8"/>
    <w:rsid w:val="008B1023"/>
    <w:rsid w:val="008B194C"/>
    <w:rsid w:val="008C1AF7"/>
    <w:rsid w:val="008C5A53"/>
    <w:rsid w:val="008D721E"/>
    <w:rsid w:val="008E022A"/>
    <w:rsid w:val="008E03B9"/>
    <w:rsid w:val="008F09E6"/>
    <w:rsid w:val="008F6341"/>
    <w:rsid w:val="009031DE"/>
    <w:rsid w:val="00904FAA"/>
    <w:rsid w:val="009059FE"/>
    <w:rsid w:val="00914DB0"/>
    <w:rsid w:val="00921BFC"/>
    <w:rsid w:val="00924D3E"/>
    <w:rsid w:val="00925377"/>
    <w:rsid w:val="0093071B"/>
    <w:rsid w:val="00946765"/>
    <w:rsid w:val="00951D4F"/>
    <w:rsid w:val="00953BDE"/>
    <w:rsid w:val="00954839"/>
    <w:rsid w:val="00970567"/>
    <w:rsid w:val="009830EA"/>
    <w:rsid w:val="009858AD"/>
    <w:rsid w:val="009931F0"/>
    <w:rsid w:val="009973A3"/>
    <w:rsid w:val="009A285A"/>
    <w:rsid w:val="009B25B4"/>
    <w:rsid w:val="009B2D7E"/>
    <w:rsid w:val="009C37EB"/>
    <w:rsid w:val="009D3520"/>
    <w:rsid w:val="009D4B73"/>
    <w:rsid w:val="009E661D"/>
    <w:rsid w:val="009F1E66"/>
    <w:rsid w:val="009F2A8A"/>
    <w:rsid w:val="009F7B77"/>
    <w:rsid w:val="00A141C6"/>
    <w:rsid w:val="00A22AC8"/>
    <w:rsid w:val="00A24F79"/>
    <w:rsid w:val="00A3651C"/>
    <w:rsid w:val="00A41DC7"/>
    <w:rsid w:val="00A432E4"/>
    <w:rsid w:val="00A434E6"/>
    <w:rsid w:val="00A50EB3"/>
    <w:rsid w:val="00A5684A"/>
    <w:rsid w:val="00A60818"/>
    <w:rsid w:val="00A6234F"/>
    <w:rsid w:val="00A80399"/>
    <w:rsid w:val="00A81A2F"/>
    <w:rsid w:val="00A84C81"/>
    <w:rsid w:val="00A869E5"/>
    <w:rsid w:val="00A91463"/>
    <w:rsid w:val="00AA186E"/>
    <w:rsid w:val="00AA1C80"/>
    <w:rsid w:val="00AA6FFA"/>
    <w:rsid w:val="00AC3479"/>
    <w:rsid w:val="00AD39F3"/>
    <w:rsid w:val="00AD6E89"/>
    <w:rsid w:val="00AD7369"/>
    <w:rsid w:val="00AF558F"/>
    <w:rsid w:val="00B03269"/>
    <w:rsid w:val="00B04DF2"/>
    <w:rsid w:val="00B054CB"/>
    <w:rsid w:val="00B10B2A"/>
    <w:rsid w:val="00B1441E"/>
    <w:rsid w:val="00B174EF"/>
    <w:rsid w:val="00B17FC3"/>
    <w:rsid w:val="00B207E6"/>
    <w:rsid w:val="00B21C77"/>
    <w:rsid w:val="00B222E5"/>
    <w:rsid w:val="00B311E9"/>
    <w:rsid w:val="00B31BD7"/>
    <w:rsid w:val="00B322D8"/>
    <w:rsid w:val="00B52BCC"/>
    <w:rsid w:val="00B54411"/>
    <w:rsid w:val="00B62B81"/>
    <w:rsid w:val="00B64DBF"/>
    <w:rsid w:val="00B65802"/>
    <w:rsid w:val="00B67D9E"/>
    <w:rsid w:val="00B70CDD"/>
    <w:rsid w:val="00B7236B"/>
    <w:rsid w:val="00B72DC4"/>
    <w:rsid w:val="00B736BF"/>
    <w:rsid w:val="00B76000"/>
    <w:rsid w:val="00B84A8B"/>
    <w:rsid w:val="00B84CB2"/>
    <w:rsid w:val="00B8582D"/>
    <w:rsid w:val="00B93133"/>
    <w:rsid w:val="00B9DCFB"/>
    <w:rsid w:val="00BA1643"/>
    <w:rsid w:val="00BA1DDE"/>
    <w:rsid w:val="00BA77FE"/>
    <w:rsid w:val="00BC1B97"/>
    <w:rsid w:val="00BC32A3"/>
    <w:rsid w:val="00BC35C8"/>
    <w:rsid w:val="00BD2301"/>
    <w:rsid w:val="00BD2D31"/>
    <w:rsid w:val="00BE2F11"/>
    <w:rsid w:val="00BE4798"/>
    <w:rsid w:val="00BE6167"/>
    <w:rsid w:val="00BF6525"/>
    <w:rsid w:val="00BF719A"/>
    <w:rsid w:val="00C048E5"/>
    <w:rsid w:val="00C10D9F"/>
    <w:rsid w:val="00C11F4A"/>
    <w:rsid w:val="00C12321"/>
    <w:rsid w:val="00C13460"/>
    <w:rsid w:val="00C17287"/>
    <w:rsid w:val="00C21A0B"/>
    <w:rsid w:val="00C221E6"/>
    <w:rsid w:val="00C36C76"/>
    <w:rsid w:val="00C4239B"/>
    <w:rsid w:val="00C45AFD"/>
    <w:rsid w:val="00C46767"/>
    <w:rsid w:val="00C502A5"/>
    <w:rsid w:val="00C510F5"/>
    <w:rsid w:val="00C529EC"/>
    <w:rsid w:val="00C5370C"/>
    <w:rsid w:val="00C56D04"/>
    <w:rsid w:val="00C6289E"/>
    <w:rsid w:val="00C70571"/>
    <w:rsid w:val="00C847E7"/>
    <w:rsid w:val="00C8593E"/>
    <w:rsid w:val="00C8678D"/>
    <w:rsid w:val="00C91ECD"/>
    <w:rsid w:val="00C94233"/>
    <w:rsid w:val="00CA5B73"/>
    <w:rsid w:val="00CA739D"/>
    <w:rsid w:val="00CB1041"/>
    <w:rsid w:val="00CB2728"/>
    <w:rsid w:val="00CB6053"/>
    <w:rsid w:val="00CC576C"/>
    <w:rsid w:val="00CD0878"/>
    <w:rsid w:val="00CD5605"/>
    <w:rsid w:val="00CE4496"/>
    <w:rsid w:val="00CE58BD"/>
    <w:rsid w:val="00CE6AED"/>
    <w:rsid w:val="00CF1ECC"/>
    <w:rsid w:val="00CF7301"/>
    <w:rsid w:val="00D11B13"/>
    <w:rsid w:val="00D12C48"/>
    <w:rsid w:val="00D15C57"/>
    <w:rsid w:val="00D318AE"/>
    <w:rsid w:val="00D42FF1"/>
    <w:rsid w:val="00D44CF7"/>
    <w:rsid w:val="00D46D93"/>
    <w:rsid w:val="00D5306B"/>
    <w:rsid w:val="00D5499C"/>
    <w:rsid w:val="00D724A3"/>
    <w:rsid w:val="00D73C65"/>
    <w:rsid w:val="00D74B8E"/>
    <w:rsid w:val="00D80FED"/>
    <w:rsid w:val="00D82735"/>
    <w:rsid w:val="00D83662"/>
    <w:rsid w:val="00D92637"/>
    <w:rsid w:val="00DA760E"/>
    <w:rsid w:val="00DB0622"/>
    <w:rsid w:val="00DC2B79"/>
    <w:rsid w:val="00DC5A8E"/>
    <w:rsid w:val="00DC624B"/>
    <w:rsid w:val="00DC7305"/>
    <w:rsid w:val="00DD25A3"/>
    <w:rsid w:val="00DD7ADB"/>
    <w:rsid w:val="00DE4984"/>
    <w:rsid w:val="00DE6553"/>
    <w:rsid w:val="00DF0878"/>
    <w:rsid w:val="00DF11CF"/>
    <w:rsid w:val="00DF1F26"/>
    <w:rsid w:val="00E2140E"/>
    <w:rsid w:val="00E314EA"/>
    <w:rsid w:val="00E34E3B"/>
    <w:rsid w:val="00E3658E"/>
    <w:rsid w:val="00E42E56"/>
    <w:rsid w:val="00E45C19"/>
    <w:rsid w:val="00E507E9"/>
    <w:rsid w:val="00E52446"/>
    <w:rsid w:val="00E73333"/>
    <w:rsid w:val="00E76EBC"/>
    <w:rsid w:val="00E91EE3"/>
    <w:rsid w:val="00E96828"/>
    <w:rsid w:val="00E96F0F"/>
    <w:rsid w:val="00E97D98"/>
    <w:rsid w:val="00EA7D35"/>
    <w:rsid w:val="00EB3833"/>
    <w:rsid w:val="00ED38E1"/>
    <w:rsid w:val="00ED4DCA"/>
    <w:rsid w:val="00EE2184"/>
    <w:rsid w:val="00EE4FA9"/>
    <w:rsid w:val="00EF3DD9"/>
    <w:rsid w:val="00EF4349"/>
    <w:rsid w:val="00F02318"/>
    <w:rsid w:val="00F03861"/>
    <w:rsid w:val="00F0431A"/>
    <w:rsid w:val="00F06FC9"/>
    <w:rsid w:val="00F13713"/>
    <w:rsid w:val="00F1399B"/>
    <w:rsid w:val="00F20581"/>
    <w:rsid w:val="00F21BFA"/>
    <w:rsid w:val="00F22E2E"/>
    <w:rsid w:val="00F24914"/>
    <w:rsid w:val="00F327F2"/>
    <w:rsid w:val="00F404DB"/>
    <w:rsid w:val="00F46B66"/>
    <w:rsid w:val="00F5198F"/>
    <w:rsid w:val="00F51B55"/>
    <w:rsid w:val="00F64E0C"/>
    <w:rsid w:val="00F65F2C"/>
    <w:rsid w:val="00F70D90"/>
    <w:rsid w:val="00F7222A"/>
    <w:rsid w:val="00F77528"/>
    <w:rsid w:val="00F83ABD"/>
    <w:rsid w:val="00F85A6C"/>
    <w:rsid w:val="00F93563"/>
    <w:rsid w:val="00F945D4"/>
    <w:rsid w:val="00FA255E"/>
    <w:rsid w:val="00FA30CB"/>
    <w:rsid w:val="00FB47A1"/>
    <w:rsid w:val="00FB51E7"/>
    <w:rsid w:val="00FB6EF7"/>
    <w:rsid w:val="00FC37A3"/>
    <w:rsid w:val="00FC4F75"/>
    <w:rsid w:val="00FD20B2"/>
    <w:rsid w:val="00FF2A0A"/>
    <w:rsid w:val="0119B1E0"/>
    <w:rsid w:val="01234FAC"/>
    <w:rsid w:val="027CD72D"/>
    <w:rsid w:val="02B58241"/>
    <w:rsid w:val="034B2F1A"/>
    <w:rsid w:val="03F14A87"/>
    <w:rsid w:val="03F646C1"/>
    <w:rsid w:val="04BD72A9"/>
    <w:rsid w:val="04EA6A4F"/>
    <w:rsid w:val="050D4087"/>
    <w:rsid w:val="058F8244"/>
    <w:rsid w:val="05BC5C43"/>
    <w:rsid w:val="05ED2303"/>
    <w:rsid w:val="0788F364"/>
    <w:rsid w:val="081AE573"/>
    <w:rsid w:val="0A257294"/>
    <w:rsid w:val="0A6DD666"/>
    <w:rsid w:val="0ABE5262"/>
    <w:rsid w:val="0AE2A52D"/>
    <w:rsid w:val="0BF4F7EA"/>
    <w:rsid w:val="0C4797B1"/>
    <w:rsid w:val="0C75C7A6"/>
    <w:rsid w:val="0CFC6CA0"/>
    <w:rsid w:val="0DF71E0B"/>
    <w:rsid w:val="0E56B8DB"/>
    <w:rsid w:val="0EF77DE8"/>
    <w:rsid w:val="0F81A4B4"/>
    <w:rsid w:val="0F8B051F"/>
    <w:rsid w:val="0FF7F878"/>
    <w:rsid w:val="1127143E"/>
    <w:rsid w:val="1151E6B1"/>
    <w:rsid w:val="11BEF043"/>
    <w:rsid w:val="11D2219C"/>
    <w:rsid w:val="126A3C26"/>
    <w:rsid w:val="12CF093C"/>
    <w:rsid w:val="1334057B"/>
    <w:rsid w:val="152071C3"/>
    <w:rsid w:val="1583B1E1"/>
    <w:rsid w:val="15C96F2A"/>
    <w:rsid w:val="15DA5CBA"/>
    <w:rsid w:val="162557D4"/>
    <w:rsid w:val="166FCB93"/>
    <w:rsid w:val="16979EB1"/>
    <w:rsid w:val="16F80D72"/>
    <w:rsid w:val="17E472C4"/>
    <w:rsid w:val="191D7883"/>
    <w:rsid w:val="1A538804"/>
    <w:rsid w:val="1A62D473"/>
    <w:rsid w:val="1A70075C"/>
    <w:rsid w:val="1A99F1BC"/>
    <w:rsid w:val="1B6E9239"/>
    <w:rsid w:val="1BCAFA16"/>
    <w:rsid w:val="1BFB4AD5"/>
    <w:rsid w:val="1D02F75C"/>
    <w:rsid w:val="1DE0DDBF"/>
    <w:rsid w:val="1E03E8CB"/>
    <w:rsid w:val="1EBDCA37"/>
    <w:rsid w:val="1F1AA776"/>
    <w:rsid w:val="1F680875"/>
    <w:rsid w:val="1F9463E7"/>
    <w:rsid w:val="20213A46"/>
    <w:rsid w:val="2035EC46"/>
    <w:rsid w:val="2094EBDC"/>
    <w:rsid w:val="20D215F7"/>
    <w:rsid w:val="212D069F"/>
    <w:rsid w:val="21934290"/>
    <w:rsid w:val="21EFE751"/>
    <w:rsid w:val="223B0463"/>
    <w:rsid w:val="225BE8FA"/>
    <w:rsid w:val="238BB7B2"/>
    <w:rsid w:val="247103DD"/>
    <w:rsid w:val="249AAC3C"/>
    <w:rsid w:val="25E57CB5"/>
    <w:rsid w:val="25EBEFA4"/>
    <w:rsid w:val="25EF3232"/>
    <w:rsid w:val="261857F3"/>
    <w:rsid w:val="261B30FF"/>
    <w:rsid w:val="2666B3B3"/>
    <w:rsid w:val="26A1476D"/>
    <w:rsid w:val="26EB43C1"/>
    <w:rsid w:val="274C02FF"/>
    <w:rsid w:val="27CD71CE"/>
    <w:rsid w:val="299E5475"/>
    <w:rsid w:val="29D38B5A"/>
    <w:rsid w:val="2A3EEF7B"/>
    <w:rsid w:val="2B127C60"/>
    <w:rsid w:val="2C828E2F"/>
    <w:rsid w:val="2D237AC1"/>
    <w:rsid w:val="2D79573A"/>
    <w:rsid w:val="2EA6FC7D"/>
    <w:rsid w:val="302A0F0B"/>
    <w:rsid w:val="306193F0"/>
    <w:rsid w:val="30E9291F"/>
    <w:rsid w:val="32416F6A"/>
    <w:rsid w:val="329D294D"/>
    <w:rsid w:val="339C31CF"/>
    <w:rsid w:val="339F5EBC"/>
    <w:rsid w:val="35865D96"/>
    <w:rsid w:val="3590B675"/>
    <w:rsid w:val="3611F119"/>
    <w:rsid w:val="3698E605"/>
    <w:rsid w:val="37095511"/>
    <w:rsid w:val="3823D3AC"/>
    <w:rsid w:val="38A52572"/>
    <w:rsid w:val="3A40B715"/>
    <w:rsid w:val="3A40F5D3"/>
    <w:rsid w:val="3ADA0949"/>
    <w:rsid w:val="3B579DB3"/>
    <w:rsid w:val="3BCCAD7C"/>
    <w:rsid w:val="3C19B191"/>
    <w:rsid w:val="3CB8C7B0"/>
    <w:rsid w:val="3CEB88A0"/>
    <w:rsid w:val="3D4B8F54"/>
    <w:rsid w:val="3D789695"/>
    <w:rsid w:val="3DA58750"/>
    <w:rsid w:val="3DB581F2"/>
    <w:rsid w:val="3E5CF7E8"/>
    <w:rsid w:val="3F515253"/>
    <w:rsid w:val="413C913C"/>
    <w:rsid w:val="423BA0C7"/>
    <w:rsid w:val="4288F315"/>
    <w:rsid w:val="42BEF93E"/>
    <w:rsid w:val="435018EC"/>
    <w:rsid w:val="43B0CD95"/>
    <w:rsid w:val="43E063FF"/>
    <w:rsid w:val="470611C0"/>
    <w:rsid w:val="4730E09D"/>
    <w:rsid w:val="47CA29C9"/>
    <w:rsid w:val="47E05D9F"/>
    <w:rsid w:val="484CCD2C"/>
    <w:rsid w:val="48B34909"/>
    <w:rsid w:val="48CCF352"/>
    <w:rsid w:val="4909663E"/>
    <w:rsid w:val="493E9D23"/>
    <w:rsid w:val="496DDE7E"/>
    <w:rsid w:val="496DE76A"/>
    <w:rsid w:val="4A0886B9"/>
    <w:rsid w:val="4A95D209"/>
    <w:rsid w:val="4AC14527"/>
    <w:rsid w:val="4B225293"/>
    <w:rsid w:val="4C5D1588"/>
    <w:rsid w:val="4D1C44A1"/>
    <w:rsid w:val="4D5EC785"/>
    <w:rsid w:val="4D8FCA48"/>
    <w:rsid w:val="4FAF4E46"/>
    <w:rsid w:val="4FC1904A"/>
    <w:rsid w:val="50153248"/>
    <w:rsid w:val="50762840"/>
    <w:rsid w:val="5078364B"/>
    <w:rsid w:val="52210703"/>
    <w:rsid w:val="53F75D5A"/>
    <w:rsid w:val="54D367F7"/>
    <w:rsid w:val="5526B37B"/>
    <w:rsid w:val="55815FFE"/>
    <w:rsid w:val="565FC65D"/>
    <w:rsid w:val="56A03F0E"/>
    <w:rsid w:val="571D305F"/>
    <w:rsid w:val="57A0C29A"/>
    <w:rsid w:val="5853C0F7"/>
    <w:rsid w:val="590683E1"/>
    <w:rsid w:val="593FE382"/>
    <w:rsid w:val="59FA249E"/>
    <w:rsid w:val="5B8796B0"/>
    <w:rsid w:val="5CCCF598"/>
    <w:rsid w:val="5D06C01C"/>
    <w:rsid w:val="5D2A3075"/>
    <w:rsid w:val="5DBF8CA7"/>
    <w:rsid w:val="5F4C3D15"/>
    <w:rsid w:val="5F7512CE"/>
    <w:rsid w:val="5FE9BA69"/>
    <w:rsid w:val="6018E505"/>
    <w:rsid w:val="60CDDE62"/>
    <w:rsid w:val="6177363E"/>
    <w:rsid w:val="649E8762"/>
    <w:rsid w:val="64CBF2BD"/>
    <w:rsid w:val="64EFCA2C"/>
    <w:rsid w:val="677BC1D0"/>
    <w:rsid w:val="68591AFE"/>
    <w:rsid w:val="68C33589"/>
    <w:rsid w:val="6A2C9E1F"/>
    <w:rsid w:val="6ABFF7C1"/>
    <w:rsid w:val="6AF8B18A"/>
    <w:rsid w:val="6B55825C"/>
    <w:rsid w:val="6B63C8D6"/>
    <w:rsid w:val="6BA7FE3F"/>
    <w:rsid w:val="6C5A89DB"/>
    <w:rsid w:val="6D34B5F2"/>
    <w:rsid w:val="6D35F3D4"/>
    <w:rsid w:val="6E49F080"/>
    <w:rsid w:val="6EC85C82"/>
    <w:rsid w:val="6F3C39F4"/>
    <w:rsid w:val="6F7A97B5"/>
    <w:rsid w:val="707EF98B"/>
    <w:rsid w:val="70A8CF94"/>
    <w:rsid w:val="70F2F93A"/>
    <w:rsid w:val="715BB914"/>
    <w:rsid w:val="7198178D"/>
    <w:rsid w:val="727EFE11"/>
    <w:rsid w:val="739BCDA5"/>
    <w:rsid w:val="73D6C67A"/>
    <w:rsid w:val="751E75A9"/>
    <w:rsid w:val="7576F71D"/>
    <w:rsid w:val="76005C37"/>
    <w:rsid w:val="76C04A9D"/>
    <w:rsid w:val="7995FE22"/>
    <w:rsid w:val="79A5FA9C"/>
    <w:rsid w:val="79FD10B0"/>
    <w:rsid w:val="7A2B52DA"/>
    <w:rsid w:val="7A2E0E1D"/>
    <w:rsid w:val="7A3FB244"/>
    <w:rsid w:val="7AAB75AC"/>
    <w:rsid w:val="7B31CE83"/>
    <w:rsid w:val="7C56A7AD"/>
    <w:rsid w:val="7D014F69"/>
    <w:rsid w:val="7D3D6846"/>
    <w:rsid w:val="7DE447BF"/>
    <w:rsid w:val="7E696F45"/>
    <w:rsid w:val="7F7DE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1CBA59F1"/>
  <w15:chartTrackingRefBased/>
  <w15:docId w15:val="{7797DE29-33DF-4D3B-BCC6-0F998F0E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8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Podsis rysunku,Bullet Number,lp1,List Paragraph2,ISCG Numerowanie,lp11,List Paragraph11,Bullet 1,Use Case List Paragraph,Body MS Bullet,Akapit z listą numerowaną,Preambuła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1D25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281D25"/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1D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81D2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4667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667A"/>
    <w:rPr>
      <w:sz w:val="22"/>
      <w:szCs w:val="22"/>
      <w:lang w:eastAsia="en-US"/>
    </w:rPr>
  </w:style>
  <w:style w:type="numbering" w:customStyle="1" w:styleId="Styl63">
    <w:name w:val="Styl63"/>
    <w:uiPriority w:val="99"/>
    <w:rsid w:val="00774B8C"/>
    <w:pPr>
      <w:numPr>
        <w:numId w:val="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5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B45A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45A6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semiHidden/>
    <w:rsid w:val="007B45A6"/>
    <w:rPr>
      <w:rFonts w:ascii="Times New Roman" w:hAnsi="Times New Roman"/>
      <w:b/>
      <w:bCs/>
      <w:lang w:eastAsia="en-US"/>
    </w:rPr>
  </w:style>
  <w:style w:type="character" w:customStyle="1" w:styleId="Mocnowyrniony">
    <w:name w:val="Mocno wyróżniony"/>
    <w:qFormat/>
    <w:rsid w:val="00B658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F8A"/>
    <w:rPr>
      <w:sz w:val="16"/>
      <w:szCs w:val="16"/>
    </w:rPr>
  </w:style>
  <w:style w:type="paragraph" w:customStyle="1" w:styleId="Default">
    <w:name w:val="Default"/>
    <w:rsid w:val="005C2F1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68CCC86D0204592688A8945E955C6" ma:contentTypeVersion="2" ma:contentTypeDescription="Utwórz nowy dokument." ma:contentTypeScope="" ma:versionID="e68a16d262bce73086ec858edf7b87e6">
  <xsd:schema xmlns:xsd="http://www.w3.org/2001/XMLSchema" xmlns:xs="http://www.w3.org/2001/XMLSchema" xmlns:p="http://schemas.microsoft.com/office/2006/metadata/properties" xmlns:ns2="9fcc0edb-3b82-4eea-9f2b-a6730ba3f02f" targetNamespace="http://schemas.microsoft.com/office/2006/metadata/properties" ma:root="true" ma:fieldsID="c4de86a34a64b67ebc0dd545c513d99b" ns2:_="">
    <xsd:import namespace="9fcc0edb-3b82-4eea-9f2b-a6730ba3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0edb-3b82-4eea-9f2b-a6730ba3f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CE897-24C8-446B-9B2B-257E88126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67B00-09CB-4EE4-8C8D-CEB42C98B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0edb-3b82-4eea-9f2b-a6730ba3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76FB7D-609F-4299-A1AD-E47951A1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18</Pages>
  <Words>6780</Words>
  <Characters>40682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cp:lastModifiedBy>Turlej Jadwiga</cp:lastModifiedBy>
  <cp:revision>6</cp:revision>
  <cp:lastPrinted>2023-01-27T09:36:00Z</cp:lastPrinted>
  <dcterms:created xsi:type="dcterms:W3CDTF">2023-01-27T12:20:00Z</dcterms:created>
  <dcterms:modified xsi:type="dcterms:W3CDTF">2023-01-31T14:27:00Z</dcterms:modified>
</cp:coreProperties>
</file>