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D1DA" w14:textId="1F47062C" w:rsidR="008457F4" w:rsidRPr="003B4146" w:rsidRDefault="008A1FC2" w:rsidP="008457F4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="Arial" w:hAnsi="Arial"/>
          <w:noProof/>
          <w:lang w:eastAsia="pl-PL"/>
        </w:rPr>
        <w:drawing>
          <wp:inline distT="0" distB="0" distL="0" distR="0" wp14:anchorId="6D615E3C" wp14:editId="4B6921E7">
            <wp:extent cx="1141095" cy="352425"/>
            <wp:effectExtent l="0" t="0" r="1905" b="9525"/>
            <wp:docPr id="10" name="Obraz 10" descr="Logotyp UMB" title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3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1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                                                                                                       </w:t>
      </w:r>
      <w:r w:rsidR="003B4146" w:rsidRPr="003B4146">
        <w:rPr>
          <w:rFonts w:asciiTheme="minorHAnsi" w:hAnsiTheme="minorHAnsi" w:cstheme="minorHAnsi"/>
          <w:b/>
          <w:color w:val="auto"/>
          <w:sz w:val="20"/>
          <w:szCs w:val="20"/>
        </w:rPr>
        <w:t>Załącznik nr 8 do SWZ</w:t>
      </w:r>
    </w:p>
    <w:p w14:paraId="691072A1" w14:textId="314893D1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UMOWA nr</w:t>
      </w:r>
      <w:r w:rsidR="00DB3AC9"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8A1FC2">
        <w:rPr>
          <w:rFonts w:asciiTheme="minorHAnsi" w:hAnsiTheme="minorHAnsi" w:cstheme="minorHAnsi"/>
          <w:b/>
          <w:bCs/>
          <w:color w:val="auto"/>
          <w:sz w:val="20"/>
          <w:szCs w:val="20"/>
        </w:rPr>
        <w:t>AZP.25.1.14.2024</w:t>
      </w:r>
    </w:p>
    <w:p w14:paraId="370A6D18" w14:textId="67F9BD37" w:rsidR="008457F4" w:rsidRPr="00DB3AC9" w:rsidRDefault="001F6369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zawarta w dniu ……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r</w:t>
      </w:r>
      <w:r w:rsidR="00DB3AC9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., 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pomiędzy: </w:t>
      </w:r>
    </w:p>
    <w:p w14:paraId="61BF303E" w14:textId="5A60E471" w:rsidR="0017664E" w:rsidRDefault="001F6369" w:rsidP="00FE32EE">
      <w:pPr>
        <w:pStyle w:val="Default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…..</w:t>
      </w:r>
    </w:p>
    <w:p w14:paraId="751556E6" w14:textId="52289FD0" w:rsidR="0017664E" w:rsidRPr="001F6369" w:rsidRDefault="00FE32EE" w:rsidP="00FE32EE">
      <w:pPr>
        <w:pStyle w:val="Default"/>
        <w:spacing w:line="360" w:lineRule="auto"/>
        <w:jc w:val="both"/>
        <w:rPr>
          <w:rFonts w:cstheme="minorHAnsi"/>
          <w:sz w:val="20"/>
          <w:szCs w:val="20"/>
        </w:rPr>
      </w:pPr>
      <w:r w:rsidRPr="00FE32EE">
        <w:rPr>
          <w:rFonts w:cstheme="minorHAnsi"/>
          <w:sz w:val="20"/>
          <w:szCs w:val="20"/>
        </w:rPr>
        <w:t>reprezentowaną  przez:</w:t>
      </w:r>
    </w:p>
    <w:p w14:paraId="2B572DAE" w14:textId="090B2704" w:rsidR="00DB3AC9" w:rsidRDefault="00FE32EE" w:rsidP="00FE32E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32EE">
        <w:rPr>
          <w:rFonts w:asciiTheme="minorHAnsi" w:hAnsiTheme="minorHAnsi" w:cstheme="minorHAnsi"/>
          <w:color w:val="auto"/>
          <w:sz w:val="20"/>
          <w:szCs w:val="20"/>
        </w:rPr>
        <w:t xml:space="preserve">zwanym dalej </w:t>
      </w:r>
      <w:r w:rsidRPr="005D05C6">
        <w:rPr>
          <w:rFonts w:asciiTheme="minorHAnsi" w:hAnsiTheme="minorHAnsi" w:cstheme="minorHAnsi"/>
          <w:color w:val="auto"/>
          <w:sz w:val="20"/>
          <w:szCs w:val="20"/>
        </w:rPr>
        <w:t>"</w:t>
      </w:r>
      <w:r w:rsidR="005D05C6" w:rsidRPr="005D05C6">
        <w:rPr>
          <w:rFonts w:asciiTheme="minorHAnsi" w:hAnsiTheme="minorHAnsi" w:cstheme="minorHAnsi"/>
          <w:color w:val="auto"/>
          <w:sz w:val="20"/>
          <w:szCs w:val="20"/>
        </w:rPr>
        <w:t>Wykonawcą</w:t>
      </w:r>
      <w:r w:rsidRPr="005D05C6">
        <w:rPr>
          <w:rFonts w:asciiTheme="minorHAnsi" w:hAnsiTheme="minorHAnsi" w:cstheme="minorHAnsi"/>
          <w:color w:val="auto"/>
          <w:sz w:val="20"/>
          <w:szCs w:val="20"/>
        </w:rPr>
        <w:t>"</w:t>
      </w:r>
    </w:p>
    <w:p w14:paraId="7711E826" w14:textId="5C1AE534" w:rsidR="008457F4" w:rsidRPr="00DB3AC9" w:rsidRDefault="008457F4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a</w:t>
      </w:r>
    </w:p>
    <w:p w14:paraId="63C6B493" w14:textId="77777777" w:rsidR="00DB3AC9" w:rsidRP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Uniwersytetem Medycznym w Białymstoku (UMB), ul. Jana Kilińskiego 1, 15-089 Białystok, </w:t>
      </w:r>
    </w:p>
    <w:p w14:paraId="590A49F6" w14:textId="77777777" w:rsidR="00DB3AC9" w:rsidRP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NIP 542-021-17-17,</w:t>
      </w:r>
    </w:p>
    <w:p w14:paraId="7AC4450B" w14:textId="77777777" w:rsidR="00DB3AC9" w:rsidRP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reprezentowanym przez:</w:t>
      </w:r>
    </w:p>
    <w:p w14:paraId="5699BFAA" w14:textId="0DE78245" w:rsidR="00DB3AC9" w:rsidRP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mgr</w:t>
      </w:r>
      <w:r w:rsidR="00010094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Konrada Raczkowskiego – Kanclerza,  </w:t>
      </w:r>
    </w:p>
    <w:p w14:paraId="635AC295" w14:textId="59018BA5" w:rsid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zwanym dalej " Zamawiającym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"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3B507B2" w14:textId="77777777" w:rsidR="004D06FA" w:rsidRPr="00DB3AC9" w:rsidRDefault="004D06FA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FEBFFC8" w14:textId="25CCEA11" w:rsidR="004D06FA" w:rsidRPr="009A5CBD" w:rsidRDefault="005D05C6" w:rsidP="005D05C6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Wyboru WYKONAWCY dokonano w wyniku rozstrzygnięcia postępowania prowadzonego w trybie podstawowym zgodnie z </w:t>
      </w:r>
      <w:r w:rsidR="001E7DF6" w:rsidRPr="009A5CBD">
        <w:rPr>
          <w:color w:val="000000" w:themeColor="text1"/>
          <w:sz w:val="22"/>
          <w:szCs w:val="22"/>
        </w:rPr>
        <w:t xml:space="preserve">art. 275 pkt. 2 </w:t>
      </w:r>
      <w:r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>ustaw</w:t>
      </w:r>
      <w:r w:rsidR="001E7DF6"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dnia 11 września 2019 r. - Prawo zamówień publicznych (Dz. U. z 2023 r., poz. 1605 ze zm.) zwaną dalej ustawą </w:t>
      </w:r>
      <w:proofErr w:type="spellStart"/>
      <w:r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9CAF041" w14:textId="7C2FD0DA" w:rsidR="008457F4" w:rsidRPr="00747504" w:rsidRDefault="008457F4" w:rsidP="00DB3AC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47504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 Przedmiot umowy, okres obowiązywania umowy</w:t>
      </w:r>
      <w:r w:rsidR="004D06FA" w:rsidRPr="0074750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516C236B" w14:textId="07A428D6" w:rsidR="003A3F20" w:rsidRPr="00747504" w:rsidRDefault="003A3F20" w:rsidP="003A3F20">
      <w:pPr>
        <w:pStyle w:val="Defaul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47504">
        <w:rPr>
          <w:rFonts w:asciiTheme="minorHAnsi" w:hAnsiTheme="minorHAnsi" w:cstheme="minorHAnsi"/>
          <w:color w:val="auto"/>
          <w:sz w:val="20"/>
          <w:szCs w:val="20"/>
        </w:rPr>
        <w:t>Przedmiotem umowy są dostawy</w:t>
      </w:r>
      <w:r w:rsidR="002E11CB" w:rsidRPr="00747504">
        <w:rPr>
          <w:rFonts w:asciiTheme="minorHAnsi" w:hAnsiTheme="minorHAnsi" w:cstheme="minorHAnsi"/>
          <w:color w:val="auto"/>
          <w:sz w:val="20"/>
          <w:szCs w:val="20"/>
        </w:rPr>
        <w:t xml:space="preserve"> sukcesywne</w:t>
      </w:r>
      <w:r w:rsidRPr="0074750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E11CB" w:rsidRPr="00D94131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D94131">
        <w:rPr>
          <w:rFonts w:asciiTheme="minorHAnsi" w:hAnsiTheme="minorHAnsi" w:cstheme="minorHAnsi"/>
          <w:color w:val="auto"/>
          <w:sz w:val="20"/>
          <w:szCs w:val="20"/>
        </w:rPr>
        <w:t>określone w Z</w:t>
      </w:r>
      <w:r w:rsidRPr="00D94131">
        <w:rPr>
          <w:rFonts w:asciiTheme="minorHAnsi" w:hAnsiTheme="minorHAnsi" w:cstheme="minorHAnsi"/>
          <w:color w:val="auto"/>
          <w:sz w:val="20"/>
          <w:szCs w:val="20"/>
        </w:rPr>
        <w:t>ałączniku nr 1</w:t>
      </w:r>
      <w:r w:rsidR="002E11CB" w:rsidRPr="00D94131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D9413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47504">
        <w:rPr>
          <w:rFonts w:asciiTheme="minorHAnsi" w:hAnsiTheme="minorHAnsi" w:cstheme="minorHAnsi"/>
          <w:color w:val="auto"/>
          <w:sz w:val="20"/>
          <w:szCs w:val="20"/>
        </w:rPr>
        <w:t>gazów techniczno-medycznych oraz dzierżawa butli</w:t>
      </w:r>
      <w:r w:rsidR="00586C67" w:rsidRPr="00747504">
        <w:rPr>
          <w:rFonts w:asciiTheme="minorHAnsi" w:hAnsiTheme="minorHAnsi" w:cstheme="minorHAnsi"/>
          <w:color w:val="auto"/>
          <w:sz w:val="20"/>
          <w:szCs w:val="20"/>
        </w:rPr>
        <w:t xml:space="preserve"> na okres 24 miesięcy.</w:t>
      </w:r>
    </w:p>
    <w:p w14:paraId="487C5B66" w14:textId="21464E18" w:rsidR="003A3F20" w:rsidRPr="00747504" w:rsidRDefault="003A3F20" w:rsidP="003A3F20">
      <w:pPr>
        <w:pStyle w:val="Defaul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47504">
        <w:rPr>
          <w:rFonts w:asciiTheme="minorHAnsi" w:hAnsiTheme="minorHAnsi" w:cstheme="minorHAnsi"/>
          <w:color w:val="auto"/>
          <w:sz w:val="20"/>
          <w:szCs w:val="20"/>
        </w:rPr>
        <w:t>Dostawy realizowane są na podstawie zamówień składanych drogą e-mailową</w:t>
      </w:r>
      <w:r w:rsidR="009069A7">
        <w:rPr>
          <w:rFonts w:asciiTheme="minorHAnsi" w:hAnsiTheme="minorHAnsi" w:cstheme="minorHAnsi"/>
          <w:color w:val="auto"/>
          <w:sz w:val="20"/>
          <w:szCs w:val="20"/>
        </w:rPr>
        <w:t xml:space="preserve"> lub</w:t>
      </w:r>
      <w:r w:rsidRPr="00747504">
        <w:rPr>
          <w:rFonts w:asciiTheme="minorHAnsi" w:hAnsiTheme="minorHAnsi" w:cstheme="minorHAnsi"/>
          <w:color w:val="auto"/>
          <w:sz w:val="20"/>
          <w:szCs w:val="20"/>
        </w:rPr>
        <w:t xml:space="preserve"> telefonicznie</w:t>
      </w:r>
      <w:r w:rsidR="009069A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47504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9909D3" w:rsidRPr="0074750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6D25A6E" w14:textId="636A04E9" w:rsidR="003A3F20" w:rsidRDefault="003A3F20" w:rsidP="003A3F20">
      <w:pPr>
        <w:pStyle w:val="Defaul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47504">
        <w:rPr>
          <w:rFonts w:asciiTheme="minorHAnsi" w:hAnsiTheme="minorHAnsi" w:cstheme="minorHAnsi"/>
          <w:color w:val="auto"/>
          <w:sz w:val="20"/>
          <w:szCs w:val="20"/>
        </w:rPr>
        <w:t>Odbiorca zawierając umowę oświadcza, że zakupi w/w gazy w ilościach zgodnych z jego potrzebami określonych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w załączniku nr 1</w:t>
      </w:r>
      <w:r w:rsidR="00244E53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FBAC526" w14:textId="629F972E" w:rsidR="00462D82" w:rsidRDefault="00462D82" w:rsidP="003A3F20">
      <w:pPr>
        <w:pStyle w:val="Defaul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Termin butla oznacza zbiornik stalowy przeznaczony do przechowywania gazów technicznych i medycznych.</w:t>
      </w:r>
    </w:p>
    <w:p w14:paraId="1F77AE88" w14:textId="710FFA2C" w:rsidR="00462D82" w:rsidRPr="00DB3AC9" w:rsidRDefault="00462D82" w:rsidP="005D05C6">
      <w:pPr>
        <w:pStyle w:val="Default"/>
        <w:numPr>
          <w:ilvl w:val="0"/>
          <w:numId w:val="36"/>
        </w:numPr>
        <w:spacing w:after="120" w:line="360" w:lineRule="auto"/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Termin towary oznacza gazy techniczno-medyczne oraz usługi związane z realizacją umowy włączając w to dzierżawę butli.</w:t>
      </w:r>
    </w:p>
    <w:p w14:paraId="7AE66558" w14:textId="47CF9E3B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§ 2 </w:t>
      </w:r>
      <w:r w:rsidR="00462D82">
        <w:rPr>
          <w:rFonts w:asciiTheme="minorHAnsi" w:hAnsiTheme="minorHAnsi" w:cstheme="minorHAnsi"/>
          <w:b/>
          <w:bCs/>
          <w:color w:val="auto"/>
          <w:sz w:val="20"/>
          <w:szCs w:val="20"/>
        </w:rPr>
        <w:t>Cena i jej zmiany</w:t>
      </w:r>
    </w:p>
    <w:p w14:paraId="01B9352B" w14:textId="39395C35" w:rsidR="00462D82" w:rsidRDefault="00462D82" w:rsidP="00462D82">
      <w:pPr>
        <w:pStyle w:val="Defaul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Ceny towarów określa załącznik 1 do niniejszej umowy.</w:t>
      </w:r>
    </w:p>
    <w:p w14:paraId="64A1EB0E" w14:textId="77777777" w:rsidR="00462D82" w:rsidRDefault="00462D82" w:rsidP="00462D82">
      <w:pPr>
        <w:pStyle w:val="Defaul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Podatek od towarów i usług (VAT) naliczany będzie zgodnie z obowiązującymi przepisami.</w:t>
      </w:r>
    </w:p>
    <w:p w14:paraId="32499C85" w14:textId="0E386C08" w:rsidR="009A264A" w:rsidRPr="001145A0" w:rsidRDefault="00462D82" w:rsidP="005D05C6">
      <w:pPr>
        <w:pStyle w:val="Default"/>
        <w:numPr>
          <w:ilvl w:val="0"/>
          <w:numId w:val="37"/>
        </w:numPr>
        <w:spacing w:after="120" w:line="360" w:lineRule="auto"/>
        <w:ind w:left="788" w:hanging="43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Strony dopuszczają możliwość zmiany cen w okresie trwania umowy </w:t>
      </w:r>
      <w:r w:rsidR="006C23C8">
        <w:rPr>
          <w:rFonts w:asciiTheme="minorHAnsi" w:hAnsiTheme="minorHAnsi" w:cstheme="minorHAnsi"/>
          <w:color w:val="auto"/>
          <w:sz w:val="20"/>
          <w:szCs w:val="20"/>
        </w:rPr>
        <w:t xml:space="preserve">zgodnie z </w:t>
      </w:r>
      <w:r w:rsidR="006C23C8" w:rsidRPr="009A5CB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§ </w:t>
      </w:r>
      <w:r w:rsidR="006C23C8"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11 niniejszej umowy. </w:t>
      </w:r>
    </w:p>
    <w:p w14:paraId="672FCE91" w14:textId="2D02D471" w:rsidR="008457F4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§ 3 </w:t>
      </w:r>
      <w:r w:rsidR="001145A0">
        <w:rPr>
          <w:rFonts w:asciiTheme="minorHAnsi" w:hAnsiTheme="minorHAnsi" w:cstheme="minorHAnsi"/>
          <w:b/>
          <w:bCs/>
          <w:color w:val="auto"/>
          <w:sz w:val="20"/>
          <w:szCs w:val="20"/>
        </w:rPr>
        <w:t>Płatność</w:t>
      </w:r>
    </w:p>
    <w:p w14:paraId="609CD0A2" w14:textId="4331086E" w:rsidR="00E76CFB" w:rsidRDefault="002250B3" w:rsidP="002250B3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Odbiorca zobowiązany jest do zapłaty</w:t>
      </w:r>
      <w:r w:rsidR="00EA7F7D">
        <w:rPr>
          <w:rFonts w:asciiTheme="minorHAnsi" w:hAnsiTheme="minorHAnsi" w:cstheme="minorHAnsi"/>
          <w:color w:val="auto"/>
          <w:sz w:val="20"/>
          <w:szCs w:val="20"/>
        </w:rPr>
        <w:t xml:space="preserve"> za przedmiot umowy w następujący sposób:</w:t>
      </w:r>
    </w:p>
    <w:p w14:paraId="4B1D3B1A" w14:textId="01399F0D" w:rsidR="00EA7F7D" w:rsidRDefault="00F2587B" w:rsidP="0042209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</w:t>
      </w:r>
      <w:r w:rsidR="00422092">
        <w:rPr>
          <w:rFonts w:asciiTheme="minorHAnsi" w:hAnsiTheme="minorHAnsi" w:cstheme="minorHAnsi"/>
          <w:color w:val="auto"/>
          <w:sz w:val="20"/>
          <w:szCs w:val="20"/>
        </w:rPr>
        <w:t xml:space="preserve">Faktury </w:t>
      </w:r>
      <w:r w:rsidR="00C7779D">
        <w:rPr>
          <w:rFonts w:asciiTheme="minorHAnsi" w:hAnsiTheme="minorHAnsi" w:cstheme="minorHAnsi"/>
          <w:color w:val="auto"/>
          <w:sz w:val="20"/>
          <w:szCs w:val="20"/>
        </w:rPr>
        <w:t xml:space="preserve">będą </w:t>
      </w:r>
      <w:r w:rsidR="00422092">
        <w:rPr>
          <w:rFonts w:asciiTheme="minorHAnsi" w:hAnsiTheme="minorHAnsi" w:cstheme="minorHAnsi"/>
          <w:color w:val="auto"/>
          <w:sz w:val="20"/>
          <w:szCs w:val="20"/>
        </w:rPr>
        <w:t xml:space="preserve">wystawiane po dokonaniu zakupu i opłacone w terminie </w:t>
      </w:r>
      <w:r w:rsidR="002E11CB"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>do</w:t>
      </w:r>
      <w:r w:rsidR="002E11C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22092">
        <w:rPr>
          <w:rFonts w:asciiTheme="minorHAnsi" w:hAnsiTheme="minorHAnsi" w:cstheme="minorHAnsi"/>
          <w:color w:val="auto"/>
          <w:sz w:val="20"/>
          <w:szCs w:val="20"/>
        </w:rPr>
        <w:t>30 dni licząc od daty otrzymania faktury VAT</w:t>
      </w:r>
      <w:r w:rsidR="009909D3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63861018" w14:textId="601D74BD" w:rsidR="009A5CBD" w:rsidRDefault="00F2587B" w:rsidP="00FA2350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</w:t>
      </w:r>
      <w:r w:rsidR="00422092">
        <w:rPr>
          <w:rFonts w:asciiTheme="minorHAnsi" w:hAnsiTheme="minorHAnsi" w:cstheme="minorHAnsi"/>
          <w:color w:val="auto"/>
          <w:sz w:val="20"/>
          <w:szCs w:val="20"/>
        </w:rPr>
        <w:t>Za dokonanie płatności uważa się dzień ob</w:t>
      </w:r>
      <w:r w:rsidR="009909D3">
        <w:rPr>
          <w:rFonts w:asciiTheme="minorHAnsi" w:hAnsiTheme="minorHAnsi" w:cstheme="minorHAnsi"/>
          <w:color w:val="auto"/>
          <w:sz w:val="20"/>
          <w:szCs w:val="20"/>
        </w:rPr>
        <w:t>ciążenia rachunku Zamawiającego,</w:t>
      </w:r>
    </w:p>
    <w:p w14:paraId="25F72117" w14:textId="25951652" w:rsidR="00422092" w:rsidRDefault="00F2587B" w:rsidP="0042209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c) </w:t>
      </w:r>
      <w:r w:rsidR="00422092">
        <w:rPr>
          <w:rFonts w:asciiTheme="minorHAnsi" w:hAnsiTheme="minorHAnsi" w:cstheme="minorHAnsi"/>
          <w:color w:val="auto"/>
          <w:sz w:val="20"/>
          <w:szCs w:val="20"/>
        </w:rPr>
        <w:t>Płatności następować będą na rachunek bankowy Wykonawcy nr:</w:t>
      </w:r>
    </w:p>
    <w:p w14:paraId="5205EDA2" w14:textId="435B72FB" w:rsidR="00422092" w:rsidRPr="00DB3AC9" w:rsidRDefault="00422092" w:rsidP="005D05C6">
      <w:pPr>
        <w:pStyle w:val="Default"/>
        <w:spacing w:after="120" w:line="360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……………………………………………………………………………………………………………</w:t>
      </w:r>
    </w:p>
    <w:p w14:paraId="388B306E" w14:textId="6844AE04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§ 4 Zmiany ilości zamawianego towaru</w:t>
      </w:r>
    </w:p>
    <w:p w14:paraId="4ECDB923" w14:textId="0BFB1C59" w:rsidR="008457F4" w:rsidRPr="00DB3AC9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do zmiany ilości zamawianego towaru określonego w Załączniku nr </w:t>
      </w:r>
      <w:r w:rsidR="00FE32EE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do niniejszej umowy, z zastrzeżeniem następujących warunków: </w:t>
      </w:r>
    </w:p>
    <w:p w14:paraId="68E44C4E" w14:textId="77777777" w:rsidR="008457F4" w:rsidRPr="00DB3AC9" w:rsidRDefault="008457F4" w:rsidP="009A264A">
      <w:pPr>
        <w:pStyle w:val="Default"/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1) zmiany wynikają z potrzeb Zamawiającego, a konieczności ich wprowadzenia nie można było przewidzieć w chwili zawarcia niniejszej umowy, </w:t>
      </w:r>
    </w:p>
    <w:p w14:paraId="19504E57" w14:textId="696D85F4" w:rsidR="008457F4" w:rsidRPr="00DB3AC9" w:rsidRDefault="008457F4" w:rsidP="009A264A">
      <w:pPr>
        <w:pStyle w:val="Default"/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zmiany nie powodują przekroczenia wartości wynagrodzenia brutto, określonego w § 5 ust. 1 niniejszej umowy. </w:t>
      </w:r>
    </w:p>
    <w:p w14:paraId="38DA18B4" w14:textId="66CD5125" w:rsidR="008457F4" w:rsidRPr="00DB3AC9" w:rsidRDefault="008457F4" w:rsidP="005D05C6">
      <w:pPr>
        <w:pStyle w:val="Default"/>
        <w:spacing w:after="120" w:line="360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</w:t>
      </w:r>
      <w:r w:rsidR="007858E1" w:rsidRPr="00DB3AC9">
        <w:rPr>
          <w:rFonts w:asciiTheme="minorHAnsi" w:hAnsiTheme="minorHAnsi" w:cstheme="minorHAnsi"/>
          <w:color w:val="auto"/>
          <w:sz w:val="20"/>
          <w:szCs w:val="20"/>
        </w:rPr>
        <w:t>do zmniejszenia maksymalnie</w:t>
      </w:r>
      <w:r w:rsidR="007858E1" w:rsidRPr="00DB3AC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858E1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094DC6"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1A7663"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7858E1"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ilości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zamawianego towaru w stosunku do ilości określonych w Załączniku nr </w:t>
      </w:r>
      <w:r w:rsidR="00FE32EE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do niniejszej umowy i z tego tytułu Wykonawcy nie przysługują żadne roszczenia</w:t>
      </w:r>
      <w:r w:rsidR="007858E1" w:rsidRPr="00DB3AC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1F2749A" w14:textId="2DD4CEFC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5 Cena towaru</w:t>
      </w:r>
    </w:p>
    <w:p w14:paraId="6D700F29" w14:textId="0BD8DE29" w:rsidR="008457F4" w:rsidRPr="00FE32EE" w:rsidRDefault="008457F4" w:rsidP="00FE32EE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 dostarczony towar Zamawiający zapłaci Wykonawcy kwotę stanowiącą iloczyn cen jednostkowych </w:t>
      </w:r>
      <w:r w:rsidR="001A7663">
        <w:rPr>
          <w:rFonts w:asciiTheme="minorHAnsi" w:hAnsiTheme="minorHAnsi" w:cstheme="minorHAnsi"/>
          <w:color w:val="auto"/>
          <w:sz w:val="20"/>
          <w:szCs w:val="20"/>
        </w:rPr>
        <w:t xml:space="preserve">brutto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określonych w Załączniku nr </w:t>
      </w:r>
      <w:r w:rsidR="00FE32EE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do umowy i liczby/ilości dostarczonego towaru. Łączna wartość towaru będącego przedmiotem u</w:t>
      </w:r>
      <w:r w:rsidR="00FE32EE">
        <w:rPr>
          <w:rFonts w:asciiTheme="minorHAnsi" w:hAnsiTheme="minorHAnsi" w:cstheme="minorHAnsi"/>
          <w:color w:val="auto"/>
          <w:sz w:val="20"/>
          <w:szCs w:val="20"/>
        </w:rPr>
        <w:t>mowy nie może przekroczyć kwoty</w:t>
      </w:r>
      <w:r w:rsidR="00FE32EE" w:rsidRPr="00FE32E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50B3" w:rsidRPr="005D05C6">
        <w:rPr>
          <w:rFonts w:asciiTheme="minorHAnsi" w:hAnsiTheme="minorHAnsi" w:cstheme="minorHAnsi"/>
          <w:b/>
          <w:color w:val="auto"/>
          <w:sz w:val="20"/>
          <w:szCs w:val="20"/>
        </w:rPr>
        <w:t>…………………………..</w:t>
      </w:r>
      <w:r w:rsidRPr="005D05C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zł </w:t>
      </w:r>
      <w:r w:rsidR="001A7663" w:rsidRPr="005D05C6">
        <w:rPr>
          <w:rFonts w:asciiTheme="minorHAnsi" w:hAnsiTheme="minorHAnsi" w:cstheme="minorHAnsi"/>
          <w:b/>
          <w:color w:val="auto"/>
          <w:sz w:val="20"/>
          <w:szCs w:val="20"/>
        </w:rPr>
        <w:t>brutto</w:t>
      </w:r>
      <w:r w:rsidRPr="00FE32EE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28818560" w14:textId="36F78637" w:rsidR="008457F4" w:rsidRPr="00F2587B" w:rsidRDefault="008457F4" w:rsidP="000D71DF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7260C">
        <w:rPr>
          <w:rFonts w:asciiTheme="minorHAnsi" w:hAnsiTheme="minorHAnsi" w:cstheme="minorHAnsi"/>
          <w:color w:val="auto"/>
          <w:sz w:val="20"/>
          <w:szCs w:val="20"/>
        </w:rPr>
        <w:t xml:space="preserve">Zapłata za dostarczony towar oraz czynsz dzierżawny nastąpi przelewem w terminie </w:t>
      </w:r>
      <w:r w:rsidR="00433D25" w:rsidRPr="0047260C">
        <w:rPr>
          <w:rFonts w:asciiTheme="minorHAnsi" w:hAnsiTheme="minorHAnsi" w:cstheme="minorHAnsi"/>
          <w:color w:val="auto"/>
          <w:sz w:val="20"/>
          <w:szCs w:val="20"/>
        </w:rPr>
        <w:t>30</w:t>
      </w:r>
      <w:r w:rsidRPr="0047260C">
        <w:rPr>
          <w:rFonts w:asciiTheme="minorHAnsi" w:hAnsiTheme="minorHAnsi" w:cstheme="minorHAnsi"/>
          <w:color w:val="auto"/>
          <w:sz w:val="20"/>
          <w:szCs w:val="20"/>
        </w:rPr>
        <w:t xml:space="preserve"> dni od dnia otrzymania prawidłowo wystawionej faktury VAT, na rachunek bankowy Wykonawcy</w:t>
      </w:r>
      <w:r w:rsidR="0047260C" w:rsidRPr="0047260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7260C" w:rsidRPr="00F2587B">
        <w:rPr>
          <w:rFonts w:asciiTheme="minorHAnsi" w:hAnsiTheme="minorHAnsi" w:cstheme="minorHAnsi"/>
          <w:sz w:val="20"/>
          <w:szCs w:val="20"/>
        </w:rPr>
        <w:t>wskazany w</w:t>
      </w:r>
      <w:r w:rsidR="009A5CBD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="00F2587B" w:rsidRPr="009A5CB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§ 3 pkt 1 </w:t>
      </w:r>
      <w:proofErr w:type="spellStart"/>
      <w:r w:rsidR="00F2587B" w:rsidRPr="009A5CB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ppkt</w:t>
      </w:r>
      <w:proofErr w:type="spellEnd"/>
      <w:r w:rsidR="00F2587B" w:rsidRPr="009A5CB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c).</w:t>
      </w:r>
    </w:p>
    <w:p w14:paraId="18D72C6C" w14:textId="77777777" w:rsidR="000F41BA" w:rsidRPr="001A7663" w:rsidRDefault="000F41BA" w:rsidP="000F41BA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7663">
        <w:rPr>
          <w:rFonts w:cstheme="minorHAnsi"/>
          <w:noProof/>
          <w:color w:val="auto"/>
          <w:sz w:val="20"/>
          <w:szCs w:val="20"/>
          <w:lang w:eastAsia="pl-PL"/>
        </w:rPr>
        <w:t>Wykonawca niniejszym oświadcza, iż:</w:t>
      </w:r>
    </w:p>
    <w:p w14:paraId="11CFF139" w14:textId="45F98DA9" w:rsidR="000F41BA" w:rsidRPr="001A7663" w:rsidRDefault="002250B3" w:rsidP="000F41BA">
      <w:pPr>
        <w:pStyle w:val="Akapitzlist"/>
        <w:spacing w:after="0" w:line="360" w:lineRule="auto"/>
        <w:ind w:left="709" w:hanging="425"/>
        <w:jc w:val="both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1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>.1.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ab/>
        <w:t>na dzień zawarcia przedmiotowej Umowy nie jest/jest zarejestrowany na potrzeby podatku od towarów i usług jako „podatnik VAT czynny”,</w:t>
      </w:r>
    </w:p>
    <w:p w14:paraId="7165D4D9" w14:textId="70223A62" w:rsidR="000F41BA" w:rsidRPr="001A7663" w:rsidRDefault="002250B3" w:rsidP="000F41BA">
      <w:pPr>
        <w:pStyle w:val="Akapitzlist"/>
        <w:spacing w:after="0" w:line="360" w:lineRule="auto"/>
        <w:ind w:left="709" w:hanging="425"/>
        <w:jc w:val="both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1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>.2.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ab/>
        <w:t xml:space="preserve">wskazany w Umowie rachunek bankowy jest zgłoszony w organie podatkowym oraz uwidoczniony </w:t>
      </w:r>
      <w:r w:rsidR="0089264A">
        <w:rPr>
          <w:rFonts w:cstheme="minorHAnsi"/>
          <w:noProof/>
          <w:sz w:val="20"/>
          <w:szCs w:val="20"/>
          <w:lang w:eastAsia="pl-PL"/>
        </w:rPr>
        <w:br/>
      </w:r>
      <w:r w:rsidR="000F41BA" w:rsidRPr="001A7663">
        <w:rPr>
          <w:rFonts w:cstheme="minorHAnsi"/>
          <w:noProof/>
          <w:sz w:val="20"/>
          <w:szCs w:val="20"/>
          <w:lang w:eastAsia="pl-PL"/>
        </w:rPr>
        <w:t xml:space="preserve">w "Wykazie podmiotów zarejestrowanych jako podatnicy VAT, zarejestrowanych oraz wykreślonych </w:t>
      </w:r>
      <w:r w:rsidR="0089264A">
        <w:rPr>
          <w:rFonts w:cstheme="minorHAnsi"/>
          <w:noProof/>
          <w:sz w:val="20"/>
          <w:szCs w:val="20"/>
          <w:lang w:eastAsia="pl-PL"/>
        </w:rPr>
        <w:br/>
      </w:r>
      <w:r w:rsidR="000F41BA" w:rsidRPr="001A7663">
        <w:rPr>
          <w:rFonts w:cstheme="minorHAnsi"/>
          <w:noProof/>
          <w:sz w:val="20"/>
          <w:szCs w:val="20"/>
          <w:lang w:eastAsia="pl-PL"/>
        </w:rPr>
        <w:t xml:space="preserve">i przywróconych do rejestru VAT", a prowadzonym przez Szefa Krajowej Informacji Skarbowej - zwanej dalej "białą księgą", co Wykonawca potwierdza w formie wydruku z wykazu podatników VAT z „białej księgi”. Wydruk stanowi  Załączniku nr </w:t>
      </w:r>
      <w:r>
        <w:rPr>
          <w:rFonts w:cstheme="minorHAnsi"/>
          <w:noProof/>
          <w:sz w:val="20"/>
          <w:szCs w:val="20"/>
          <w:lang w:eastAsia="pl-PL"/>
        </w:rPr>
        <w:t>1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 xml:space="preserve">  - Wydruk z wykazu podatników VAT z „białej księgi”.</w:t>
      </w:r>
    </w:p>
    <w:p w14:paraId="6AA36B10" w14:textId="61192395" w:rsidR="000F41BA" w:rsidRPr="001A7663" w:rsidRDefault="00D87C7F" w:rsidP="000F41BA">
      <w:pPr>
        <w:pStyle w:val="Akapitzlist"/>
        <w:spacing w:after="0" w:line="360" w:lineRule="auto"/>
        <w:ind w:left="426" w:hanging="426"/>
        <w:jc w:val="both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4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>.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ab/>
        <w:t xml:space="preserve">W przypadku zmiany statusu z dotychczasowego na inny Wykonawca, zobowiązuje się do poinformowania o powyższym na piśmie Zamawiającego, w terminie 7 dni od dnia dokonania zmiany. </w:t>
      </w:r>
    </w:p>
    <w:p w14:paraId="1A4F23C0" w14:textId="1BBE874A" w:rsidR="000F41BA" w:rsidRPr="001A7663" w:rsidRDefault="00D87C7F" w:rsidP="000F41BA">
      <w:pPr>
        <w:pStyle w:val="Akapitzlist"/>
        <w:spacing w:after="0" w:line="360" w:lineRule="auto"/>
        <w:ind w:left="426" w:hanging="426"/>
        <w:jc w:val="both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5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>.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ab/>
        <w:t>W przypadku zmiany wskazanego w Umowie rachunku bankowego, Wykonawca jest obowiązany poinformować Zamawiającego o powyższym, w terminie 7 dni od dnia dokonania zmiany na piśmie. Zmiana Umowy w tym przedmiocie wymaga aneksu do Umowy.</w:t>
      </w:r>
    </w:p>
    <w:p w14:paraId="53E2098F" w14:textId="7110AD1D" w:rsidR="000F41BA" w:rsidRPr="0049110C" w:rsidRDefault="00D87C7F" w:rsidP="0049110C">
      <w:pPr>
        <w:pStyle w:val="Akapitzlist"/>
        <w:spacing w:after="0" w:line="360" w:lineRule="auto"/>
        <w:ind w:left="426" w:hanging="426"/>
        <w:jc w:val="both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6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>.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ab/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  <w:r w:rsidR="000F41BA" w:rsidRPr="0049110C">
        <w:rPr>
          <w:rFonts w:cstheme="minorHAnsi"/>
          <w:noProof/>
          <w:sz w:val="20"/>
          <w:szCs w:val="20"/>
          <w:lang w:eastAsia="pl-PL"/>
        </w:rPr>
        <w:tab/>
      </w:r>
    </w:p>
    <w:p w14:paraId="21959AA7" w14:textId="28EA38EE" w:rsidR="000F41BA" w:rsidRPr="001A7663" w:rsidRDefault="0049110C" w:rsidP="000F41BA">
      <w:pPr>
        <w:pStyle w:val="Akapitzlist"/>
        <w:spacing w:after="0" w:line="360" w:lineRule="auto"/>
        <w:ind w:left="426" w:hanging="426"/>
        <w:jc w:val="both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7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>.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ab/>
        <w:t>Zleceniodawca wyraża zgodę do wystawiania na jego rzecz faktur VAT w formie elektronicznej i przesyłania ich na adres e-mail: efaktura@umb.edu.pl</w:t>
      </w:r>
    </w:p>
    <w:p w14:paraId="035ABB22" w14:textId="7D78223A" w:rsidR="000F41BA" w:rsidRPr="000F41BA" w:rsidRDefault="0049110C" w:rsidP="005D05C6">
      <w:pPr>
        <w:pStyle w:val="Akapitzlist"/>
        <w:spacing w:after="120" w:line="360" w:lineRule="auto"/>
        <w:ind w:left="425" w:hanging="425"/>
        <w:jc w:val="both"/>
        <w:rPr>
          <w:rFonts w:cstheme="minorHAnsi"/>
          <w:noProof/>
          <w:color w:val="FF0000"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8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>.</w:t>
      </w:r>
      <w:r w:rsidR="000F41BA" w:rsidRPr="001A7663">
        <w:rPr>
          <w:rFonts w:cstheme="minorHAnsi"/>
          <w:noProof/>
          <w:sz w:val="20"/>
          <w:szCs w:val="20"/>
          <w:lang w:eastAsia="pl-PL"/>
        </w:rPr>
        <w:tab/>
        <w:t>Jeżeli płatność należnej kwoty faktury VAT nie zostanie dokonana w pełni w terminie płatności, Wykonawca będzie uprawniony do naliczenia odsetek za opóźnienie płatności w wysokości ustawowej.</w:t>
      </w:r>
    </w:p>
    <w:p w14:paraId="07F08972" w14:textId="2703A66D" w:rsidR="00DB3183" w:rsidRPr="00433D25" w:rsidRDefault="008457F4" w:rsidP="00433D2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33D25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§ 6 Terminy dostaw</w:t>
      </w:r>
    </w:p>
    <w:p w14:paraId="1E929493" w14:textId="7CE50ABB" w:rsidR="008457F4" w:rsidRPr="0089264A" w:rsidRDefault="008457F4" w:rsidP="00906ABE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Dostawa towaru następować będzie sukcesywnie</w:t>
      </w:r>
      <w:r w:rsidR="001A7663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1A7663" w:rsidRPr="001A7663">
        <w:t xml:space="preserve"> </w:t>
      </w:r>
      <w:r w:rsidR="001A7663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="002250B3" w:rsidRPr="00D94131">
        <w:rPr>
          <w:rFonts w:asciiTheme="minorHAnsi" w:hAnsiTheme="minorHAnsi" w:cstheme="minorHAnsi"/>
          <w:b/>
          <w:color w:val="auto"/>
          <w:sz w:val="20"/>
          <w:szCs w:val="20"/>
        </w:rPr>
        <w:t>………</w:t>
      </w:r>
      <w:r w:rsidR="001A7663" w:rsidRPr="00D9413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dni</w:t>
      </w:r>
      <w:r w:rsidR="001A7663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od daty złożenia zapotrzebowania przez Zamawiającego,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w okresie </w:t>
      </w:r>
      <w:r w:rsidR="009D1C03">
        <w:rPr>
          <w:rFonts w:asciiTheme="minorHAnsi" w:hAnsiTheme="minorHAnsi" w:cstheme="minorHAnsi"/>
          <w:color w:val="auto"/>
          <w:sz w:val="20"/>
          <w:szCs w:val="20"/>
        </w:rPr>
        <w:t>24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miesięcy od daty zawarcia umowy. </w:t>
      </w:r>
    </w:p>
    <w:p w14:paraId="42BF6F8A" w14:textId="0666CE65" w:rsidR="008457F4" w:rsidRPr="00DB3AC9" w:rsidRDefault="0049110C" w:rsidP="00906ABE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8457F4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433D25" w:rsidRPr="0089264A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Wykonawca w terminie do </w:t>
      </w:r>
      <w:r w:rsidR="00770BF0">
        <w:rPr>
          <w:rFonts w:asciiTheme="minorHAnsi" w:hAnsiTheme="minorHAnsi" w:cstheme="minorHAnsi"/>
          <w:color w:val="auto"/>
          <w:sz w:val="20"/>
          <w:szCs w:val="20"/>
        </w:rPr>
        <w:t>30</w:t>
      </w:r>
      <w:r w:rsidR="00433D25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dni </w:t>
      </w:r>
      <w:r w:rsidR="008457F4" w:rsidRPr="0089264A">
        <w:rPr>
          <w:rFonts w:asciiTheme="minorHAnsi" w:hAnsiTheme="minorHAnsi" w:cstheme="minorHAnsi"/>
          <w:color w:val="auto"/>
          <w:sz w:val="20"/>
          <w:szCs w:val="20"/>
        </w:rPr>
        <w:t>od daty zawarcia umowy dostarczy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, uruchomi oraz podłączy </w:t>
      </w:r>
      <w:r w:rsidR="009D1C03">
        <w:rPr>
          <w:rFonts w:asciiTheme="minorHAnsi" w:hAnsiTheme="minorHAnsi" w:cstheme="minorHAnsi"/>
          <w:color w:val="auto"/>
          <w:sz w:val="20"/>
          <w:szCs w:val="20"/>
        </w:rPr>
        <w:t>zbiornik na ciekły argon o wielkości 600 L</w:t>
      </w:r>
      <w:r w:rsidR="008457F4" w:rsidRPr="00DB3AC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do posiadanego przez Zamawiającego </w:t>
      </w:r>
      <w:r w:rsidR="009D1C03">
        <w:rPr>
          <w:rFonts w:asciiTheme="minorHAnsi" w:hAnsiTheme="minorHAnsi" w:cstheme="minorHAnsi"/>
          <w:color w:val="auto"/>
          <w:sz w:val="20"/>
          <w:szCs w:val="20"/>
        </w:rPr>
        <w:t>miejsca w budynku przy ul. Mickiewicza 2D 15-214 Białystok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2E7335" w:rsidRPr="009A5CBD">
        <w:rPr>
          <w:sz w:val="20"/>
          <w:szCs w:val="20"/>
          <w:lang w:eastAsia="pl-PL"/>
        </w:rPr>
        <w:t>Zamawiający wraz z Wykonawcą w tym terminie ustalą dogodny termin dla obu stron.</w:t>
      </w:r>
    </w:p>
    <w:p w14:paraId="2BDEF982" w14:textId="77777777" w:rsidR="00F975CE" w:rsidRDefault="0049110C" w:rsidP="00906ABE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F93">
        <w:rPr>
          <w:rFonts w:asciiTheme="minorHAnsi" w:hAnsiTheme="minorHAnsi" w:cstheme="minorHAnsi"/>
          <w:color w:val="auto"/>
          <w:sz w:val="20"/>
          <w:szCs w:val="20"/>
        </w:rPr>
        <w:t xml:space="preserve">Do wzajemnego współdziałania </w:t>
      </w:r>
      <w:r w:rsidR="00F975CE">
        <w:rPr>
          <w:rFonts w:asciiTheme="minorHAnsi" w:hAnsiTheme="minorHAnsi" w:cstheme="minorHAnsi"/>
          <w:color w:val="auto"/>
          <w:sz w:val="20"/>
          <w:szCs w:val="20"/>
        </w:rPr>
        <w:t>przy wykonywaniu umowy Strony wyznaczają:</w:t>
      </w:r>
    </w:p>
    <w:p w14:paraId="687F66BE" w14:textId="755ECDFF" w:rsidR="00F975CE" w:rsidRDefault="00F975CE" w:rsidP="00906ABE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-ze strony Wykonawcy: …………………..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nr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tel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</w:p>
    <w:p w14:paraId="32959341" w14:textId="2894F3EF" w:rsidR="00522C7B" w:rsidRPr="00DB3AC9" w:rsidRDefault="00F975CE" w:rsidP="00906ABE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-ze strony Zamawiającego: mgr Marcin Pawluczuk nr tel. 85 748 55 58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7C82217" w14:textId="77777777" w:rsidR="00747504" w:rsidRDefault="0049110C" w:rsidP="00906ABE">
      <w:pPr>
        <w:pStyle w:val="Default"/>
        <w:spacing w:after="120" w:line="360" w:lineRule="auto"/>
        <w:ind w:left="425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522C7B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22C7B" w:rsidRPr="00DB3AC9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Zamawiający dopuszcza możliwość wydłużenia terminu dostaw pod warunkiem powiadomienia Zamawiającego o zaistnieniu problemów i przedłużeniu czasu wykonania dostaw  ze </w:t>
      </w:r>
      <w:r w:rsidR="00522C7B" w:rsidRPr="00DB3AC9">
        <w:rPr>
          <w:rFonts w:asciiTheme="minorHAnsi" w:eastAsia="Calibri" w:hAnsiTheme="minorHAnsi" w:cstheme="minorHAnsi"/>
          <w:sz w:val="20"/>
          <w:szCs w:val="20"/>
        </w:rPr>
        <w:t xml:space="preserve">względu na wystąpienie  problemów związanych z </w:t>
      </w:r>
      <w:r w:rsidR="00522C7B" w:rsidRPr="00747504">
        <w:rPr>
          <w:rFonts w:asciiTheme="minorHAnsi" w:eastAsia="Calibri" w:hAnsiTheme="minorHAnsi" w:cstheme="minorHAnsi"/>
          <w:sz w:val="20"/>
          <w:szCs w:val="20"/>
        </w:rPr>
        <w:t>logistyką</w:t>
      </w:r>
      <w:r w:rsidR="00522C7B" w:rsidRPr="00DB3AC9">
        <w:rPr>
          <w:rFonts w:asciiTheme="minorHAnsi" w:eastAsia="Calibri" w:hAnsiTheme="minorHAnsi" w:cstheme="minorHAnsi"/>
          <w:sz w:val="20"/>
          <w:szCs w:val="20"/>
        </w:rPr>
        <w:t xml:space="preserve"> lub dostępnością produktów, spowodowane zaistnieniem okoliczności  związanych z wystąpieniem </w:t>
      </w:r>
      <w:r w:rsidR="009D1C03">
        <w:rPr>
          <w:rFonts w:asciiTheme="minorHAnsi" w:eastAsia="Calibri" w:hAnsiTheme="minorHAnsi" w:cstheme="minorHAnsi"/>
          <w:sz w:val="20"/>
          <w:szCs w:val="20"/>
        </w:rPr>
        <w:t>epidemii.</w:t>
      </w:r>
    </w:p>
    <w:p w14:paraId="7B2878B9" w14:textId="0A02327A" w:rsidR="00747504" w:rsidRDefault="00747504" w:rsidP="00906ABE">
      <w:pPr>
        <w:pStyle w:val="Default"/>
        <w:spacing w:after="120" w:line="360" w:lineRule="auto"/>
        <w:ind w:left="425" w:hanging="425"/>
        <w:jc w:val="both"/>
        <w:rPr>
          <w:rFonts w:eastAsia="Times New Roman"/>
          <w:color w:val="000000" w:themeColor="text1"/>
          <w:lang w:eastAsia="pl-PL"/>
        </w:rPr>
      </w:pPr>
      <w:r w:rsidRPr="00E43BC9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5.  </w:t>
      </w:r>
      <w:r w:rsidRPr="00E43B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 ciągu </w:t>
      </w:r>
      <w:r w:rsidR="00B81B95" w:rsidRPr="00E43B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12</w:t>
      </w:r>
      <w:r w:rsidRPr="00E43B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miesięcy od daty</w:t>
      </w:r>
      <w:r w:rsidR="00B81B95" w:rsidRPr="00E43B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zakończenia</w:t>
      </w:r>
      <w:r w:rsidRPr="00E43B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obowiązywania umowy </w:t>
      </w:r>
      <w:r w:rsidR="00B81B95" w:rsidRPr="00E43B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Kupujący zobowiązuje się do sukcesywnego zwrotu butli gazowych</w:t>
      </w:r>
      <w:r w:rsidR="001C02A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techniczno-medycznych</w:t>
      </w:r>
      <w:r w:rsidRPr="00E43B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</w:t>
      </w:r>
      <w:r w:rsidRPr="00E43BC9">
        <w:rPr>
          <w:rFonts w:eastAsia="Times New Roman"/>
          <w:color w:val="000000" w:themeColor="text1"/>
          <w:lang w:eastAsia="pl-PL"/>
        </w:rPr>
        <w:t> </w:t>
      </w:r>
    </w:p>
    <w:p w14:paraId="6E21847E" w14:textId="2AB3E98C" w:rsidR="00945F93" w:rsidRPr="00945F93" w:rsidRDefault="00945F93" w:rsidP="00D94131">
      <w:pPr>
        <w:pStyle w:val="Default"/>
        <w:spacing w:after="120" w:line="360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6. W przypadku rozwiązania umowy lub zaprzestania dostaw Zamawiający zobowiązany jest do umożliwienia Wykonawcy w ciągu 60 dni do odbioru zbiornika na ciekły argon.</w:t>
      </w:r>
    </w:p>
    <w:p w14:paraId="0BA104BE" w14:textId="167DCD86" w:rsidR="008457F4" w:rsidRPr="00A64A2D" w:rsidRDefault="008457F4" w:rsidP="00A64A2D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§ 7 Dzierżawa </w:t>
      </w:r>
      <w:r w:rsidR="009D1C03">
        <w:rPr>
          <w:rFonts w:asciiTheme="minorHAnsi" w:hAnsiTheme="minorHAnsi" w:cstheme="minorHAnsi"/>
          <w:b/>
          <w:bCs/>
          <w:color w:val="auto"/>
          <w:sz w:val="20"/>
          <w:szCs w:val="20"/>
        </w:rPr>
        <w:t>butli techniczno-medycznych oraz zbiornika na ciekły argon</w:t>
      </w:r>
    </w:p>
    <w:p w14:paraId="0322D2E0" w14:textId="1AAF9589" w:rsidR="00061CD1" w:rsidRPr="001A7663" w:rsidRDefault="00911693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Odbiór </w:t>
      </w:r>
      <w:r>
        <w:rPr>
          <w:rFonts w:asciiTheme="minorHAnsi" w:hAnsiTheme="minorHAnsi" w:cstheme="minorHAnsi"/>
          <w:color w:val="auto"/>
          <w:sz w:val="20"/>
          <w:szCs w:val="20"/>
        </w:rPr>
        <w:t>zbiornika na ciekły arg</w:t>
      </w:r>
      <w:r w:rsidR="00261F1E">
        <w:rPr>
          <w:rFonts w:asciiTheme="minorHAnsi" w:hAnsiTheme="minorHAnsi" w:cstheme="minorHAnsi"/>
          <w:color w:val="auto"/>
          <w:sz w:val="20"/>
          <w:szCs w:val="20"/>
        </w:rPr>
        <w:t>o</w:t>
      </w:r>
      <w:r>
        <w:rPr>
          <w:rFonts w:asciiTheme="minorHAnsi" w:hAnsiTheme="minorHAnsi" w:cstheme="minorHAnsi"/>
          <w:color w:val="auto"/>
          <w:sz w:val="20"/>
          <w:szCs w:val="20"/>
        </w:rPr>
        <w:t>n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wraz z pełną dok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>umentacją nastąpi protokolarnie</w:t>
      </w:r>
      <w:r w:rsidR="00061CD1" w:rsidRPr="001A7663">
        <w:rPr>
          <w:rFonts w:asciiTheme="minorHAnsi" w:hAnsiTheme="minorHAnsi" w:cstheme="minorHAnsi"/>
          <w:color w:val="auto"/>
          <w:sz w:val="20"/>
          <w:szCs w:val="20"/>
        </w:rPr>
        <w:t xml:space="preserve">, zgodnie z Załącznikiem nr </w:t>
      </w: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061CD1" w:rsidRPr="001A7663">
        <w:rPr>
          <w:rFonts w:asciiTheme="minorHAnsi" w:hAnsiTheme="minorHAnsi" w:cstheme="minorHAnsi"/>
          <w:color w:val="auto"/>
          <w:sz w:val="20"/>
          <w:szCs w:val="20"/>
        </w:rPr>
        <w:t xml:space="preserve"> do umowy (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Protokół odbioru</w:t>
      </w:r>
      <w:r w:rsidR="00061CD1" w:rsidRPr="001A7663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061CD1" w:rsidRPr="001A7663">
        <w:rPr>
          <w:color w:val="auto"/>
        </w:rPr>
        <w:t xml:space="preserve">. </w:t>
      </w:r>
      <w:r w:rsidR="00061CD1" w:rsidRPr="001A7663">
        <w:rPr>
          <w:rFonts w:asciiTheme="minorHAnsi" w:hAnsiTheme="minorHAnsi" w:cstheme="minorHAnsi"/>
          <w:color w:val="auto"/>
          <w:sz w:val="20"/>
          <w:szCs w:val="20"/>
        </w:rPr>
        <w:t>Ważność protokołu odbioru potwierdzą łącznie podpisy trzech osób:</w:t>
      </w:r>
    </w:p>
    <w:p w14:paraId="6A007D2A" w14:textId="77777777" w:rsidR="00061CD1" w:rsidRPr="001A7663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7663"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1A7663">
        <w:rPr>
          <w:rFonts w:asciiTheme="minorHAnsi" w:hAnsiTheme="minorHAnsi" w:cstheme="minorHAnsi"/>
          <w:color w:val="auto"/>
          <w:sz w:val="20"/>
          <w:szCs w:val="20"/>
        </w:rPr>
        <w:tab/>
        <w:t>Wykonawcy (lub przedstawiciela Wykonawcy) przedmiotu zamówienia;</w:t>
      </w:r>
    </w:p>
    <w:p w14:paraId="2FCEB164" w14:textId="77777777" w:rsidR="00061CD1" w:rsidRPr="001A7663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7663"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1A7663">
        <w:rPr>
          <w:rFonts w:asciiTheme="minorHAnsi" w:hAnsiTheme="minorHAnsi" w:cstheme="minorHAnsi"/>
          <w:color w:val="auto"/>
          <w:sz w:val="20"/>
          <w:szCs w:val="20"/>
        </w:rPr>
        <w:tab/>
        <w:t>Bezpośredniego Użytkownika (lub osoby upoważnionej) przedmiotu zamówienia;</w:t>
      </w:r>
    </w:p>
    <w:p w14:paraId="277820D9" w14:textId="4A27BDC8" w:rsidR="00061CD1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7663"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1A7663">
        <w:rPr>
          <w:rFonts w:asciiTheme="minorHAnsi" w:hAnsiTheme="minorHAnsi" w:cstheme="minorHAnsi"/>
          <w:color w:val="auto"/>
          <w:sz w:val="20"/>
          <w:szCs w:val="20"/>
        </w:rPr>
        <w:tab/>
        <w:t>Osoby odpowiedzialnej (lub upoważnionej) za realizację przedmiotu zamówienia z Działu Zaopatrzenia UMB</w:t>
      </w:r>
      <w:r w:rsidR="001A7663" w:rsidRPr="001A766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1A871AD" w14:textId="7796AEDC" w:rsidR="00225B6D" w:rsidRPr="00244E53" w:rsidRDefault="00225B6D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2. Zamawiający towary w butlach będących własnością wykonawcy dzierżawi je według cen z załącznika nr 1</w:t>
      </w:r>
      <w:r w:rsidR="008A1FC2" w:rsidRPr="008A1FC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3BD0014" w14:textId="2433E6CB" w:rsidR="00225B6D" w:rsidRDefault="007F698A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770BF0">
        <w:rPr>
          <w:rFonts w:asciiTheme="minorHAnsi" w:hAnsiTheme="minorHAnsi" w:cstheme="minorHAnsi"/>
          <w:color w:val="auto"/>
          <w:sz w:val="20"/>
          <w:szCs w:val="20"/>
        </w:rPr>
        <w:t>Zamawiający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jest zobowiązany do zwrotu butli po wykorzystaniu na rzecz wykonawcy. Zwracane butle powinny być czyste i w stanie nadającym się do użytku, z zamkniętymi zaworami, bezpiecznie dokręconymi nakrętkami zaślepiającymi , osłoną zaworu i kołpakami jeśli te elementy były zamontowane przy dostawie. Wykonawca ma prawo dokonywania inspekcji swoich butli dzierżawionych przez zamawiającego.</w:t>
      </w:r>
    </w:p>
    <w:p w14:paraId="524D31EB" w14:textId="69ED7014" w:rsidR="007F698A" w:rsidRPr="001A7663" w:rsidRDefault="007F698A" w:rsidP="00172FE4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5. Jakakolwiek zmiana oraz usunięcie oznaczeń znajdujących się na butlach, części albo elementów butli jest niedozwolone i może skutkować pociągnięciem zamawiającego do odpowiedzialności cywilnej i karnej.</w:t>
      </w:r>
    </w:p>
    <w:p w14:paraId="115C8533" w14:textId="2BF33342" w:rsidR="008457F4" w:rsidRPr="00DB3AC9" w:rsidRDefault="007F698A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okresie obowiązywania umowy, przeglądy, konserwacje i naprawy serwisowe nie wynikające z winy Zamawiającego, wraz z niezbędnymi częściami zamiennymi, wykonywane będą przez Wykonawcę w ramach wynagrodzenia umownego. Wykonawca gwarantuje należytą pracę </w:t>
      </w:r>
      <w:r w:rsidR="00911693">
        <w:rPr>
          <w:rFonts w:asciiTheme="minorHAnsi" w:hAnsiTheme="minorHAnsi" w:cstheme="minorHAnsi"/>
          <w:color w:val="auto"/>
          <w:sz w:val="20"/>
          <w:szCs w:val="20"/>
        </w:rPr>
        <w:t>zbiornika na ciekły argon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, zgodną z jego przeznaczeniem przez cały okres obowiązywania umowy. </w:t>
      </w:r>
    </w:p>
    <w:p w14:paraId="21C957DD" w14:textId="6E5BD47E" w:rsidR="008457F4" w:rsidRPr="00DB3AC9" w:rsidRDefault="007F698A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7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Wykonawca ma prawo kontroli sposobu użytkowania przedmiotu dzierżawy. </w:t>
      </w:r>
    </w:p>
    <w:p w14:paraId="271252D6" w14:textId="53136325" w:rsidR="00945F93" w:rsidRPr="00DB3AC9" w:rsidRDefault="007F698A" w:rsidP="00D94131">
      <w:pPr>
        <w:pStyle w:val="Default"/>
        <w:spacing w:after="120" w:line="360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lastRenderedPageBreak/>
        <w:t>8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Zamawiający nie może bez zgody Wykonawcy udostępniać </w:t>
      </w:r>
      <w:r w:rsidR="00911693">
        <w:rPr>
          <w:rFonts w:asciiTheme="minorHAnsi" w:hAnsiTheme="minorHAnsi" w:cstheme="minorHAnsi"/>
          <w:color w:val="auto"/>
          <w:sz w:val="20"/>
          <w:szCs w:val="20"/>
        </w:rPr>
        <w:t>zbiornika na ciekły argon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do użytkowania, ani też poddzierżawiać osobom trzecim. </w:t>
      </w:r>
    </w:p>
    <w:p w14:paraId="776D5645" w14:textId="24D5878D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8 Wady dostawy, reklamacje</w:t>
      </w:r>
    </w:p>
    <w:p w14:paraId="38939B30" w14:textId="0377EEA1" w:rsidR="008457F4" w:rsidRPr="0089264A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O stwierdzonych wadach ilościowych i jakościowych w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dostarczonym towarze Zamawiający zawiadomi Wykonawcę </w:t>
      </w:r>
      <w:r w:rsidR="00911693">
        <w:rPr>
          <w:rFonts w:asciiTheme="minorHAnsi" w:hAnsiTheme="minorHAnsi" w:cstheme="minorHAnsi"/>
          <w:color w:val="auto"/>
          <w:sz w:val="20"/>
          <w:szCs w:val="20"/>
        </w:rPr>
        <w:t>na piśmie lub telefonicznie</w:t>
      </w:r>
      <w:r w:rsidR="009A5CB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58E1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nie później niż w terminie </w:t>
      </w:r>
      <w:r w:rsidR="00945F93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dni </w:t>
      </w:r>
      <w:r w:rsidR="001E6C35" w:rsidRPr="009A5CBD">
        <w:rPr>
          <w:rFonts w:asciiTheme="minorHAnsi" w:hAnsiTheme="minorHAnsi" w:cstheme="minorHAnsi"/>
          <w:color w:val="000000" w:themeColor="text1"/>
          <w:sz w:val="20"/>
          <w:szCs w:val="20"/>
        </w:rPr>
        <w:t>roboczych</w:t>
      </w:r>
      <w:r w:rsidR="001E6C3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od daty ich stwierdzenia. </w:t>
      </w:r>
    </w:p>
    <w:p w14:paraId="11B55FAD" w14:textId="300BF232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061CD1" w:rsidRPr="0089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Wykonawca jest zobowiązany do załatwienia reklamacji Zamawiającego w terminie </w:t>
      </w:r>
      <w:r w:rsidR="00911693">
        <w:rPr>
          <w:rFonts w:asciiTheme="minorHAnsi" w:hAnsiTheme="minorHAnsi" w:cstheme="minorHAnsi"/>
          <w:b/>
          <w:color w:val="auto"/>
          <w:sz w:val="20"/>
          <w:szCs w:val="20"/>
        </w:rPr>
        <w:t>5</w:t>
      </w:r>
      <w:r w:rsidRPr="00F7373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dni roboczych,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liczonych od dnia jej otrzymania. W przypadku dostawy towaru wadliwego lub braków ilościowych </w:t>
      </w:r>
      <w:r w:rsidR="002854B6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dostarczonym towarze, Wykonawca na własny koszt wymieni ten towar na wolny od wad lub uzupełni brakującą ilość towaru, w powyżej określonym terminie. </w:t>
      </w:r>
    </w:p>
    <w:p w14:paraId="76241E26" w14:textId="58022B68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Zamawiającemu przysługuje prawo odmowy przyjęcia dostawy w przypadku: </w:t>
      </w:r>
    </w:p>
    <w:p w14:paraId="62A5A1BF" w14:textId="77777777" w:rsidR="008457F4" w:rsidRPr="00DB3AC9" w:rsidRDefault="008457F4" w:rsidP="00061CD1">
      <w:pPr>
        <w:pStyle w:val="Default"/>
        <w:spacing w:line="360" w:lineRule="auto"/>
        <w:ind w:left="426" w:firstLine="28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dostarczenia towaru niezgodnego z umową lub zamówieniem, w tym nie posiadającego określonego w umowie terminu przydatności do użycia, </w:t>
      </w:r>
    </w:p>
    <w:p w14:paraId="3D31BC3C" w14:textId="1F87AF8E" w:rsidR="008457F4" w:rsidRPr="00DB3AC9" w:rsidRDefault="008457F4" w:rsidP="005D05C6">
      <w:pPr>
        <w:pStyle w:val="Default"/>
        <w:spacing w:after="120" w:line="360" w:lineRule="auto"/>
        <w:ind w:left="425" w:firstLine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- dostarczenia towaru w uszkodzonym opakowaniu lub transportowan</w:t>
      </w:r>
      <w:r w:rsidR="005D05C6">
        <w:rPr>
          <w:rFonts w:asciiTheme="minorHAnsi" w:hAnsiTheme="minorHAnsi" w:cstheme="minorHAnsi"/>
          <w:color w:val="auto"/>
          <w:sz w:val="20"/>
          <w:szCs w:val="20"/>
        </w:rPr>
        <w:t>ego w nieodpowiednich warunkach.</w:t>
      </w:r>
    </w:p>
    <w:p w14:paraId="380F2908" w14:textId="4957B85E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9 Kary umowne</w:t>
      </w:r>
    </w:p>
    <w:p w14:paraId="38A5EC93" w14:textId="7E27C7CC" w:rsidR="008457F4" w:rsidRPr="0089264A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 przypadku nie dostarczenia </w:t>
      </w:r>
      <w:r w:rsidR="004254D1">
        <w:rPr>
          <w:rFonts w:asciiTheme="minorHAnsi" w:hAnsiTheme="minorHAnsi" w:cstheme="minorHAnsi"/>
          <w:color w:val="auto"/>
          <w:sz w:val="20"/>
          <w:szCs w:val="20"/>
        </w:rPr>
        <w:t>butli techniczno-medycznych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w terminie określonym w umowie lub w zamówieniu, o którym mowa w § 6 ust. 1</w:t>
      </w:r>
      <w:r w:rsidR="0095282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, Zamawiający ma prawo żądania zapłaty przez Wykonawcę kary umownej w wysokości  </w:t>
      </w:r>
      <w:r w:rsidR="004254D1">
        <w:rPr>
          <w:rFonts w:asciiTheme="minorHAnsi" w:hAnsiTheme="minorHAnsi" w:cstheme="minorHAnsi"/>
          <w:color w:val="auto"/>
          <w:sz w:val="20"/>
          <w:szCs w:val="20"/>
        </w:rPr>
        <w:t xml:space="preserve">0,01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% wartości brutto </w:t>
      </w:r>
      <w:r w:rsidR="00225B6D">
        <w:rPr>
          <w:rFonts w:asciiTheme="minorHAnsi" w:hAnsiTheme="minorHAnsi" w:cstheme="minorHAnsi"/>
          <w:color w:val="auto"/>
          <w:sz w:val="20"/>
          <w:szCs w:val="20"/>
        </w:rPr>
        <w:t>umowy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za każdy rozpoczęty dzień</w:t>
      </w:r>
      <w:r w:rsidR="0089264A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zwłoki</w:t>
      </w:r>
      <w:r w:rsidR="00225B6D">
        <w:rPr>
          <w:rFonts w:asciiTheme="minorHAnsi" w:hAnsiTheme="minorHAnsi" w:cstheme="minorHAnsi"/>
          <w:color w:val="auto"/>
          <w:sz w:val="20"/>
          <w:szCs w:val="20"/>
        </w:rPr>
        <w:t xml:space="preserve"> w dostarczeniu zamówienia</w:t>
      </w:r>
      <w:r w:rsidR="0089264A" w:rsidRPr="0089264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071A6FB" w14:textId="7165C7B7" w:rsidR="008457F4" w:rsidRPr="0089264A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061CD1" w:rsidRPr="0089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 przypadku nie dostarczenia </w:t>
      </w:r>
      <w:r w:rsidR="00225B6D">
        <w:rPr>
          <w:rFonts w:asciiTheme="minorHAnsi" w:hAnsiTheme="minorHAnsi" w:cstheme="minorHAnsi"/>
          <w:color w:val="auto"/>
          <w:sz w:val="20"/>
          <w:szCs w:val="20"/>
        </w:rPr>
        <w:t>zbiornika na ciekły argon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w terminie określonym w umowie, o którym mowa w § 6 ust. </w:t>
      </w:r>
      <w:r w:rsidR="004254D1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, Zamawiający ma prawo żądania zapłaty przez Wykonawcę kary umownej w wysokości  </w:t>
      </w:r>
      <w:r w:rsidR="004254D1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="000954BF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>% wartości jednomiesięcznego czynszu dzierżawnego za każdy rozpoczęty dz</w:t>
      </w:r>
      <w:r w:rsidR="0089264A" w:rsidRPr="0089264A">
        <w:rPr>
          <w:rFonts w:asciiTheme="minorHAnsi" w:hAnsiTheme="minorHAnsi" w:cstheme="minorHAnsi"/>
          <w:color w:val="auto"/>
          <w:sz w:val="20"/>
          <w:szCs w:val="20"/>
        </w:rPr>
        <w:t>ień zwłoki.</w:t>
      </w:r>
    </w:p>
    <w:p w14:paraId="331FD462" w14:textId="54A35619" w:rsidR="008457F4" w:rsidRPr="0089264A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061CD1" w:rsidRPr="0089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 przypadku nie dokonania wymiany towaru wadliwego na wolny od wad lub w wymaganej umową lub zamówieniem ilości, w terminie określonym w § 8 ust. 2, Zamawiający ma prawo żądania zapłaty kary umownej w wysokości </w:t>
      </w:r>
      <w:r w:rsidR="004254D1">
        <w:rPr>
          <w:rFonts w:asciiTheme="minorHAnsi" w:hAnsiTheme="minorHAnsi" w:cstheme="minorHAnsi"/>
          <w:color w:val="auto"/>
          <w:sz w:val="20"/>
          <w:szCs w:val="20"/>
        </w:rPr>
        <w:t>30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% wartości brutto zareklamowanego towaru za każdy rozpoczęty dzień z</w:t>
      </w:r>
      <w:r w:rsidR="0089264A" w:rsidRPr="0089264A">
        <w:rPr>
          <w:rFonts w:asciiTheme="minorHAnsi" w:hAnsiTheme="minorHAnsi" w:cstheme="minorHAnsi"/>
          <w:color w:val="auto"/>
          <w:sz w:val="20"/>
          <w:szCs w:val="20"/>
        </w:rPr>
        <w:t>włoki w załatwieniu reklamacji.</w:t>
      </w:r>
    </w:p>
    <w:p w14:paraId="67238E56" w14:textId="2178D98B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061CD1" w:rsidRPr="0089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 przypadku odstąpienia przez Zamawiającego od umowy z powodu nienależytego wykonania lub niewykonania umowy przez Wykonawcę, Zamawiający ma prawo domagać się zapłaty tytułem kary umownej </w:t>
      </w:r>
      <w:r w:rsidR="00B43995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2854B6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0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% wartości brutto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niewykonanej części umowy. </w:t>
      </w:r>
    </w:p>
    <w:p w14:paraId="77C6FE48" w14:textId="169999C2" w:rsidR="008457F4" w:rsidRPr="00E26AF8" w:rsidRDefault="008457F4" w:rsidP="003D583D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5.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D583D">
        <w:rPr>
          <w:rFonts w:asciiTheme="minorHAnsi" w:hAnsiTheme="minorHAnsi" w:cstheme="minorHAnsi"/>
          <w:color w:val="auto"/>
          <w:sz w:val="20"/>
          <w:szCs w:val="20"/>
        </w:rPr>
        <w:t xml:space="preserve">W przypadku awarii zbiornika na ciekły argon Wykonawca niezwłocznie dostarczy niezbędną ilość butli z argonem w celu podtrzymania działania instalacji do czasu usunięcia awarii.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 niedokonania naprawy awarii </w:t>
      </w:r>
      <w:r w:rsidR="00172FE4">
        <w:rPr>
          <w:rFonts w:asciiTheme="minorHAnsi" w:hAnsiTheme="minorHAnsi" w:cstheme="minorHAnsi"/>
          <w:color w:val="auto"/>
          <w:sz w:val="20"/>
          <w:szCs w:val="20"/>
        </w:rPr>
        <w:t>zbiornika na ciekły argon</w:t>
      </w:r>
      <w:r w:rsidRPr="00DB3AC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terminie </w:t>
      </w:r>
      <w:r w:rsidR="00172FE4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dni roboczych od</w:t>
      </w:r>
      <w:r w:rsidR="000954BF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przystąpienia do naprawy,</w:t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Wykonawca zapłaci Zamawiającemu karę umowną w wysokości</w:t>
      </w:r>
      <w:r w:rsidR="00DB3183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43995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="00DB3183" w:rsidRPr="00E26AF8">
        <w:rPr>
          <w:rFonts w:asciiTheme="minorHAnsi" w:hAnsiTheme="minorHAnsi" w:cstheme="minorHAnsi"/>
          <w:color w:val="auto"/>
          <w:sz w:val="20"/>
          <w:szCs w:val="20"/>
        </w:rPr>
        <w:t>%</w:t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jednomiesięcznego czynszu dzierżawnego za każdy dzień awarii, licząc od dnia następnego po dniu </w:t>
      </w:r>
      <w:r w:rsidR="00647BD7" w:rsidRPr="00E26AF8">
        <w:rPr>
          <w:rFonts w:asciiTheme="minorHAnsi" w:hAnsiTheme="minorHAnsi" w:cstheme="minorHAnsi"/>
          <w:color w:val="auto"/>
          <w:sz w:val="20"/>
          <w:szCs w:val="20"/>
        </w:rPr>
        <w:t>przewidzianym na termin naprawy</w:t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awarii. </w:t>
      </w:r>
    </w:p>
    <w:p w14:paraId="2816093E" w14:textId="55CC9313" w:rsidR="008457F4" w:rsidRPr="00E26AF8" w:rsidRDefault="00FA4B02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8457F4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61CD1" w:rsidRPr="00E26A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Zamawiający może potrącać wymagalne kary umowne z należności za dostarczony towar, bądź </w:t>
      </w:r>
      <w:r w:rsidR="000954BF" w:rsidRPr="00E26AF8">
        <w:rPr>
          <w:rFonts w:asciiTheme="minorHAnsi" w:hAnsiTheme="minorHAnsi" w:cstheme="minorHAnsi"/>
          <w:color w:val="auto"/>
          <w:sz w:val="20"/>
          <w:szCs w:val="20"/>
        </w:rPr>
        <w:br/>
      </w:r>
      <w:r w:rsidR="008457F4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z należnego Wykonawcy czynszu dzierżawnego, w przypadku niezapłacenia ich w terminie wskazanym </w:t>
      </w:r>
      <w:r w:rsidR="000954BF" w:rsidRPr="00E26AF8">
        <w:rPr>
          <w:rFonts w:asciiTheme="minorHAnsi" w:hAnsiTheme="minorHAnsi" w:cstheme="minorHAnsi"/>
          <w:color w:val="auto"/>
          <w:sz w:val="20"/>
          <w:szCs w:val="20"/>
        </w:rPr>
        <w:br/>
      </w:r>
      <w:r w:rsidR="008457F4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w nocie obciążeniowej. </w:t>
      </w:r>
    </w:p>
    <w:p w14:paraId="7A51FB7B" w14:textId="57A03D7F" w:rsidR="00B43995" w:rsidRPr="00D94131" w:rsidRDefault="00FA4B02" w:rsidP="00D94131">
      <w:pPr>
        <w:pStyle w:val="Default"/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lastRenderedPageBreak/>
        <w:t>7</w:t>
      </w:r>
      <w:bookmarkStart w:id="0" w:name="_GoBack"/>
      <w:bookmarkEnd w:id="0"/>
      <w:r w:rsidR="00061CD1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61CD1" w:rsidRPr="00E26A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Łączna wysokość kar umownych nie przekroczy </w:t>
      </w:r>
      <w:r w:rsidR="002854B6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20 </w:t>
      </w:r>
      <w:r w:rsidR="008457F4" w:rsidRPr="00E26AF8">
        <w:rPr>
          <w:rFonts w:asciiTheme="minorHAnsi" w:hAnsiTheme="minorHAnsi" w:cstheme="minorHAnsi"/>
          <w:color w:val="auto"/>
          <w:sz w:val="20"/>
          <w:szCs w:val="20"/>
        </w:rPr>
        <w:t>% wartości brutto umow</w:t>
      </w:r>
      <w:r w:rsidR="008457F4" w:rsidRPr="00D94131">
        <w:rPr>
          <w:rFonts w:asciiTheme="minorHAnsi" w:hAnsiTheme="minorHAnsi" w:cstheme="minorHAnsi"/>
          <w:color w:val="auto"/>
          <w:sz w:val="20"/>
          <w:szCs w:val="20"/>
        </w:rPr>
        <w:t>y</w:t>
      </w:r>
      <w:r w:rsidR="008457F4" w:rsidRPr="00D94131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8457F4" w:rsidRPr="00E26AF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26EEA9FF" w14:textId="36D8E1D3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10 Odstąpienie od umowy</w:t>
      </w:r>
    </w:p>
    <w:p w14:paraId="2CFC72B4" w14:textId="3BA203BA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Zamawiający może odstąpić od umowy: </w:t>
      </w:r>
    </w:p>
    <w:p w14:paraId="6BC93FC6" w14:textId="77777777" w:rsidR="008457F4" w:rsidRPr="00DB3AC9" w:rsidRDefault="008457F4" w:rsidP="00061CD1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22A08DB6" w14:textId="77777777" w:rsidR="008457F4" w:rsidRPr="00DB3AC9" w:rsidRDefault="008457F4" w:rsidP="00061CD1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2) jeżeli zachodzi co najmniej jedna z następujących okoliczności: </w:t>
      </w:r>
    </w:p>
    <w:p w14:paraId="04693F7C" w14:textId="77777777" w:rsidR="008457F4" w:rsidRPr="00DB3AC9" w:rsidRDefault="008457F4" w:rsidP="00061CD1">
      <w:pPr>
        <w:pStyle w:val="Default"/>
        <w:spacing w:line="360" w:lineRule="auto"/>
        <w:ind w:left="993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a) dokonano zmiany umowy z naruszeniem art. 454 </w:t>
      </w:r>
      <w:proofErr w:type="spellStart"/>
      <w:r w:rsidRPr="00DB3AC9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i art. 455 </w:t>
      </w:r>
      <w:proofErr w:type="spellStart"/>
      <w:r w:rsidRPr="00DB3AC9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., </w:t>
      </w:r>
    </w:p>
    <w:p w14:paraId="54B52CA5" w14:textId="77777777" w:rsidR="008457F4" w:rsidRPr="00DB3AC9" w:rsidRDefault="008457F4" w:rsidP="00061CD1">
      <w:pPr>
        <w:pStyle w:val="Default"/>
        <w:spacing w:line="360" w:lineRule="auto"/>
        <w:ind w:left="993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b) Wykonawca w chwili zawarcia umowy podlegał wykluczeniu na podstawie art. 108 </w:t>
      </w:r>
      <w:proofErr w:type="spellStart"/>
      <w:r w:rsidRPr="00DB3AC9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., </w:t>
      </w:r>
    </w:p>
    <w:p w14:paraId="53EC5FA1" w14:textId="728644DA" w:rsidR="008457F4" w:rsidRPr="00DB3AC9" w:rsidRDefault="008457F4" w:rsidP="00061CD1">
      <w:pPr>
        <w:pStyle w:val="Default"/>
        <w:spacing w:line="360" w:lineRule="auto"/>
        <w:ind w:left="993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c)</w:t>
      </w:r>
      <w:r w:rsidR="00C46E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Trybunał Sprawiedliwości Unii Europejskiej stwierdził, w ramach procedury przewidzianej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 naruszeniem prawa Unii Europejskiej. </w:t>
      </w:r>
    </w:p>
    <w:p w14:paraId="2E1D93A8" w14:textId="76E0022A" w:rsidR="008457F4" w:rsidRPr="00DB3AC9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 odstąpienia z powodu dokonania zmiany umowy z naruszeniem art. 454 </w:t>
      </w:r>
      <w:proofErr w:type="spellStart"/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i art. 455 </w:t>
      </w:r>
      <w:proofErr w:type="spellStart"/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., Zamawiający odstępuje od umowy w części, której zmiana dotyczy. </w:t>
      </w:r>
    </w:p>
    <w:p w14:paraId="3FB66AA6" w14:textId="1802B41D" w:rsidR="008457F4" w:rsidRPr="00DB3AC9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59BBAAAA" w14:textId="047F706C" w:rsidR="008457F4" w:rsidRPr="00DB3AC9" w:rsidRDefault="00061CD1" w:rsidP="005D05C6">
      <w:pPr>
        <w:pStyle w:val="Default"/>
        <w:spacing w:after="120" w:line="360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Odstąpienie od umowy, o którym mowa w ust. 1 pod rygorem nieważności powinno być dokonane w formie pisemnej i złożone Wykonawcy nie później niż przed upływem 30 (trzydziestu) dni od dnia powzięcia przez Zamawiającego wiadomości o okoliczności uprawniającej do odstąpienia od umowy. </w:t>
      </w:r>
    </w:p>
    <w:p w14:paraId="17A75020" w14:textId="0A06B867" w:rsidR="001E54B4" w:rsidRDefault="008457F4" w:rsidP="00DB3AC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11 Zmiany treści umowy</w:t>
      </w:r>
    </w:p>
    <w:p w14:paraId="071BA6F6" w14:textId="07AA90C1" w:rsidR="00FA3A92" w:rsidRPr="009A5CBD" w:rsidRDefault="00094DC6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1. </w:t>
      </w:r>
      <w:r w:rsidR="00FA3A92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Stosownie do postanowień art. 439 ust. 1 ustawy </w:t>
      </w:r>
      <w:proofErr w:type="spellStart"/>
      <w:r w:rsidR="00FA3A92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Pzp</w:t>
      </w:r>
      <w:proofErr w:type="spellEnd"/>
      <w:r w:rsidR="00FA3A92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, Zamawiający przewiduje możliwość zmiany wynagrodzenia określonego w § 5 ust. 1 na wniosek Wykonawcy na następujących zasadach:</w:t>
      </w:r>
    </w:p>
    <w:p w14:paraId="4AE0DFAB" w14:textId="77777777" w:rsidR="00FA3A92" w:rsidRPr="009A5CBD" w:rsidRDefault="00FA3A92" w:rsidP="00FA3A92">
      <w:pPr>
        <w:numPr>
          <w:ilvl w:val="1"/>
          <w:numId w:val="41"/>
        </w:num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  <w:t>Waloryzacja przysługuje po miesiącu, w którym wskaźnik W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val="cs-CZ" w:eastAsia="pl-PL"/>
        </w:rPr>
        <w:t>W (n)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  <w:t xml:space="preserve">  przekroczy 1,1 wyliczony zgodnie ze wzorem wskazanym poniżej w pkt 2), tym samym Strony uznają, że wzrost wartości wskaźnika W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val="cs-CZ" w:eastAsia="pl-PL"/>
        </w:rPr>
        <w:t>W(n)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  <w:t>, do poziomu 1,1 mieści się w zakresie ryzyka kontraktu.</w:t>
      </w:r>
    </w:p>
    <w:p w14:paraId="2FF174B8" w14:textId="77777777" w:rsidR="00FA3A92" w:rsidRPr="009A5CBD" w:rsidRDefault="00FA3A92" w:rsidP="00FA3A92">
      <w:pPr>
        <w:numPr>
          <w:ilvl w:val="1"/>
          <w:numId w:val="41"/>
        </w:num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  <w:t>Wskaźnik waloryzacji W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val="cs-CZ" w:eastAsia="pl-PL"/>
        </w:rPr>
        <w:t>W(n)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  <w:t xml:space="preserve"> ustala się poprzez przemnożenie przez siebie wskaźników cen towarów i usług konsumpcyjnych dla kolejnych miesięcy począwszy od miesiąca, w którym nastąpiło otwarcie oferty (miesiąc 0 gdy wskaźnik jest równy 100) do miesiąca, za który nastąpi wystawienie faktury (miesiąc n-ty) wg poniższego wzoru:</w:t>
      </w:r>
    </w:p>
    <w:p w14:paraId="5D178943" w14:textId="77777777" w:rsidR="00FA3A92" w:rsidRPr="00FA3A92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FA3A92">
        <w:rPr>
          <w:rFonts w:ascii="Calibri" w:eastAsia="Times New Roman" w:hAnsi="Calibri" w:cs="Calibri"/>
          <w:b/>
          <w:noProof/>
          <w:color w:val="FF0000"/>
          <w:sz w:val="20"/>
          <w:szCs w:val="20"/>
          <w:lang w:eastAsia="pl-PL"/>
        </w:rPr>
        <w:drawing>
          <wp:inline distT="0" distB="0" distL="0" distR="0" wp14:anchorId="023FBF76" wp14:editId="62A0B754">
            <wp:extent cx="4580890" cy="323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9C80C" w14:textId="77777777" w:rsidR="00FA3A92" w:rsidRPr="009A5CBD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gdzie:</w:t>
      </w:r>
    </w:p>
    <w:p w14:paraId="0B7C661B" w14:textId="77777777" w:rsidR="00FA3A92" w:rsidRPr="009A5CBD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„</w:t>
      </w: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W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eastAsia="pl-PL"/>
        </w:rPr>
        <w:t>w</w:t>
      </w:r>
      <w:proofErr w:type="spellEnd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eastAsia="pl-PL"/>
        </w:rPr>
        <w:t xml:space="preserve"> (n)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" –wskaźnik waloryzacji dla n-tego miesiąca</w:t>
      </w:r>
    </w:p>
    <w:p w14:paraId="3E65C318" w14:textId="77777777" w:rsidR="00FA3A92" w:rsidRPr="009A5CBD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„a" - stały współczynnik o wartości 0,0 - obrazujący część wynagrodzenia, które nie podlega waloryzacji (element niewaloryzowany)</w:t>
      </w:r>
    </w:p>
    <w:p w14:paraId="60FA4CC7" w14:textId="77777777" w:rsidR="00FA3A92" w:rsidRPr="009A5CBD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„W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eastAsia="pl-PL"/>
        </w:rPr>
        <w:t>0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" – </w:t>
      </w:r>
      <w:bookmarkStart w:id="1" w:name="_Hlk115193629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wskaźnik „0” z miesiąca otwarcia oferty = 100</w:t>
      </w:r>
      <w:bookmarkEnd w:id="1"/>
    </w:p>
    <w:p w14:paraId="7D605F0E" w14:textId="77777777" w:rsidR="00FA3A92" w:rsidRPr="009A5CBD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lastRenderedPageBreak/>
        <w:t>„W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eastAsia="pl-PL"/>
        </w:rPr>
        <w:t>1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" – </w:t>
      </w:r>
      <w:bookmarkStart w:id="2" w:name="_Hlk115193657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wskaźnik „1” z następnego miesiąca po miesiącu otwarcia oferty </w:t>
      </w:r>
      <w:bookmarkEnd w:id="2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(wskaźnik cen towarów i usług konsumpcyjnych publikowany przez GUS, w układzie poprzedni miesiąc = 100)</w:t>
      </w:r>
    </w:p>
    <w:p w14:paraId="752BAA72" w14:textId="77777777" w:rsidR="00FA3A92" w:rsidRPr="009A5CBD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„W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eastAsia="pl-PL"/>
        </w:rPr>
        <w:t>2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”, „W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eastAsia="pl-PL"/>
        </w:rPr>
        <w:t>3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",… – wskaźniki „2”, „3”, … z kolejnych miesięcy po miesiącu otwarcia oferty (wskaźnik cen towarów i usług konsumpcyjnych publikowany przez GUS, w układzie poprzedni miesiąc = 100)</w:t>
      </w:r>
    </w:p>
    <w:p w14:paraId="2736DC1D" w14:textId="77777777" w:rsidR="00FA3A92" w:rsidRPr="009A5CBD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W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eastAsia="pl-PL"/>
        </w:rPr>
        <w:t>n-1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– wskaźnik „n-1” z miesiąca poprzedzającego miesiąc, za który nastąpi wystawienie faktury (wskaźnik cen towarów i usług konsumpcyjnych publikowany przez GUS, w układzie poprzedni miesiąc  = 100)</w:t>
      </w:r>
    </w:p>
    <w:p w14:paraId="7EA71262" w14:textId="77777777" w:rsidR="00FA3A92" w:rsidRPr="009A5CBD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„</w:t>
      </w: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W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eastAsia="pl-PL"/>
        </w:rPr>
        <w:t>n</w:t>
      </w:r>
      <w:proofErr w:type="spellEnd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" – wskaźnik „n” z miesiąca, za który nastąpi wystawienie faktury (wskaźnik cen towarów i usług konsumpcyjnych publikowany przez GUS, w układzie poprzedni miesiąc = 100)</w:t>
      </w:r>
    </w:p>
    <w:p w14:paraId="6A792F3D" w14:textId="77777777" w:rsidR="00FA3A92" w:rsidRPr="009A5CBD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Ilorazy wskaźników cen należy obliczać z dokładnością do trzech miejsc po przecinku, natomiast wynik iloczynów, tj. wskaźnik waloryzacji </w:t>
      </w: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Ww</w:t>
      </w:r>
      <w:proofErr w:type="spellEnd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(n) należy obliczać z dokładnością do 4 miejsc po przecinku.</w:t>
      </w:r>
    </w:p>
    <w:p w14:paraId="461617E4" w14:textId="77777777" w:rsidR="00FA3A92" w:rsidRPr="009A5CBD" w:rsidRDefault="00FA3A92" w:rsidP="00FA3A92">
      <w:pPr>
        <w:numPr>
          <w:ilvl w:val="1"/>
          <w:numId w:val="41"/>
        </w:num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  <w:t>Występując o rozliczenie wynagrodzenia za dany okres rozliczeniowy, Wykonawca obliczy wstępne wartości zwaloryzowanych kwot dla świadczeń zrealizowanych w każdym miesiącu, używając ostatnich z wyliczonych wskaźników waloryzacji po pomniejszeniu o 0,1, tj. ustalone ryzyko kontraktu.</w:t>
      </w:r>
    </w:p>
    <w:p w14:paraId="589F72C6" w14:textId="77777777" w:rsidR="00FA3A92" w:rsidRPr="009A5CBD" w:rsidRDefault="00FA3A92" w:rsidP="00FA3A92">
      <w:pPr>
        <w:numPr>
          <w:ilvl w:val="1"/>
          <w:numId w:val="41"/>
        </w:num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  <w:t>Kwoty netto płatne Wykonawcy będą waloryzowane począwszy od kolejnego miesiąca, gdy wskaźnik waloryzacji W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vertAlign w:val="subscript"/>
          <w:lang w:val="cs-CZ" w:eastAsia="pl-PL"/>
        </w:rPr>
        <w:t>w(n)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  <w:t xml:space="preserve"> przekroczy 1,1. Z powodu braku aktualnego wskaźnika (publikacja wskaźników w biuletynach GUS odbywa się z opóźnieniem) waloryzacja z bieżącego okresu rozliczeniowego zostanie wyliczona ostatecznie, gdy GUS opublikuje wskaźnik dla danego miesiąca objętego rozliczeniem wynagrodzenia Wykonawcy. Ustalone w ten sposób wartości wskaźnika będą skorygowane z zastosowaniem wskaźnika waloryzacji właściwego dla miesiąca, którego dotyczyło dane rozliczenie wynagrodzenia Wykonawcy, niezwłocznie po ich publikacji. </w:t>
      </w:r>
    </w:p>
    <w:p w14:paraId="7802F3D0" w14:textId="77777777" w:rsidR="00FA3A92" w:rsidRPr="009A5CBD" w:rsidRDefault="00FA3A92" w:rsidP="00FA3A92">
      <w:pPr>
        <w:numPr>
          <w:ilvl w:val="1"/>
          <w:numId w:val="41"/>
        </w:num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W sytuacji gdy rozliczenie wynagrodzenia Wykonawcy będzie dotyczyło okresu rozliczeniowego, w skład którego będą wchodziły dwa lub więcej miesięcy, jako właściwy wskaźnik waloryzacji należy przyjmować średnią arytmetyczną ze wskaźników waloryzacji wyliczonych dla kolejnych miesięcy objętych okresem rozliczeniowym.</w:t>
      </w:r>
    </w:p>
    <w:p w14:paraId="24506342" w14:textId="360D5B55" w:rsidR="00FA3A92" w:rsidRPr="009A5CBD" w:rsidRDefault="00FA3A92" w:rsidP="00FA3A92">
      <w:pPr>
        <w:numPr>
          <w:ilvl w:val="1"/>
          <w:numId w:val="41"/>
        </w:num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val="cs-CZ"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Maksymalna łączna wartość zmiany  wynagrodzenia jaką dopuszcza Zamawiający z tytułu waloryzacji umowy wynosi 5% łącznej kwoty wynagrodzenia, określonej w § 5 ust. 1 umowy. </w:t>
      </w:r>
    </w:p>
    <w:p w14:paraId="3AFC95A5" w14:textId="07930B7B" w:rsidR="00FA3A92" w:rsidRPr="009A5CBD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1a. Zmiana umowy wymaga złożenia drugiej stronie pisemnego wniosku, w którym wykazany zostanie związek zmiany cen towarów i usług konsumpcyjnych z wysokością wynagrodzenia za realizację przedmiotu  zamówienia.</w:t>
      </w:r>
    </w:p>
    <w:p w14:paraId="0705BD67" w14:textId="4A997839" w:rsidR="00FA3A92" w:rsidRPr="009A5CBD" w:rsidRDefault="00FA3A92" w:rsidP="00FA3A92">
      <w:pPr>
        <w:spacing w:after="0" w:line="360" w:lineRule="auto"/>
        <w:contextualSpacing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1b. Jeżeli wynagrodzenie Wykonawcy zostanie zwaloryzowane zgodnie z art. 439 ust. 1-3 ustawy </w:t>
      </w: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Pzp</w:t>
      </w:r>
      <w:proofErr w:type="spellEnd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Wykonawca zobowiązany jest do zmiany wynagrodzenia przysługującego podwykonawcy, z którym zawarł umowę, w przypadkach określonych w art. 439 ust. 5 ustawy </w:t>
      </w: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Pzp</w:t>
      </w:r>
      <w:proofErr w:type="spellEnd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. Waloryzacja będzie się odbywać na analogicznych zasadach jak waloryzacja wynagrodzenia Wykonawcy z zastrzeżeniem, że wskaźniki waloryzacji wynagrodzenia będą kalkulowane w odniesieniu do dnia zawarcia umowy pomiędzy Wykonawcą a podwykonawcą.</w:t>
      </w:r>
    </w:p>
    <w:p w14:paraId="5D20B8FC" w14:textId="6E163B89" w:rsidR="00963AFE" w:rsidRPr="009A5CBD" w:rsidRDefault="00963AFE" w:rsidP="00FA3A92">
      <w:pPr>
        <w:pStyle w:val="Akapitzlist"/>
        <w:numPr>
          <w:ilvl w:val="0"/>
          <w:numId w:val="38"/>
        </w:numPr>
        <w:tabs>
          <w:tab w:val="num" w:pos="2628"/>
        </w:tabs>
        <w:autoSpaceDE w:val="0"/>
        <w:autoSpaceDN w:val="0"/>
        <w:spacing w:after="0" w:line="360" w:lineRule="auto"/>
        <w:ind w:left="284" w:hanging="284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9A5CBD">
        <w:rPr>
          <w:rFonts w:ascii="Calibri" w:eastAsia="Calibri" w:hAnsi="Calibri" w:cs="Calibri"/>
          <w:color w:val="000000" w:themeColor="text1"/>
          <w:sz w:val="20"/>
          <w:szCs w:val="20"/>
        </w:rPr>
        <w:t>Strony postanawiają, iż dokonają w formie pisemnego aneksu zmiany wynagrodzenia w wypadku wystąpienia którejkolwiek ze zmian przepisów wskazanych w art. 436 pkt 4 b) ustawy z dnia 11 września 2019 r. Prawo zamówień publicznych, tj. zmiany:</w:t>
      </w:r>
    </w:p>
    <w:p w14:paraId="1BFBAE9E" w14:textId="77777777" w:rsidR="00094DC6" w:rsidRPr="009A5CBD" w:rsidRDefault="00094DC6" w:rsidP="00094DC6">
      <w:pPr>
        <w:suppressAutoHyphens/>
        <w:spacing w:after="0" w:line="360" w:lineRule="auto"/>
        <w:ind w:left="567" w:hanging="141"/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</w:pPr>
      <w:r w:rsidRPr="009A5CBD"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  <w:t>1)</w:t>
      </w:r>
      <w:r w:rsidRPr="009A5CBD"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  <w:tab/>
        <w:t>stawki podatku od towarów i usług oraz podatku akcyzowego;</w:t>
      </w:r>
    </w:p>
    <w:p w14:paraId="2166B406" w14:textId="77777777" w:rsidR="00094DC6" w:rsidRPr="009A5CBD" w:rsidRDefault="00094DC6" w:rsidP="00094DC6">
      <w:pPr>
        <w:suppressAutoHyphens/>
        <w:spacing w:after="0" w:line="360" w:lineRule="auto"/>
        <w:ind w:left="567" w:hanging="141"/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</w:pPr>
      <w:r w:rsidRPr="009A5CBD"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  <w:lastRenderedPageBreak/>
        <w:t>2)</w:t>
      </w:r>
      <w:r w:rsidRPr="009A5CBD"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  <w:tab/>
        <w:t>wysokości minimalnego wynagrodzenia za pracę  albo wysokości minimalnej stawki godzinowej, ustalonych na podstawie ustawy z dnia 10 października 2002 r. o minimalnym wynagrodzeniu za pracę;</w:t>
      </w:r>
    </w:p>
    <w:p w14:paraId="7C150EBC" w14:textId="77777777" w:rsidR="00094DC6" w:rsidRPr="009A5CBD" w:rsidRDefault="00094DC6" w:rsidP="00094DC6">
      <w:pPr>
        <w:suppressAutoHyphens/>
        <w:spacing w:after="0" w:line="360" w:lineRule="auto"/>
        <w:ind w:left="567" w:hanging="141"/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</w:pPr>
      <w:r w:rsidRPr="009A5CBD"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  <w:t>3)</w:t>
      </w:r>
      <w:r w:rsidRPr="009A5CBD"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  <w:tab/>
        <w:t>zasad podlegania ubezpieczeniom społecznym lub ubezpieczeniu zdrowotnemu lub wysokości stawki składki na ubezpieczenia społeczne lub zdrowotne;</w:t>
      </w:r>
    </w:p>
    <w:p w14:paraId="4EE34A37" w14:textId="77777777" w:rsidR="00094DC6" w:rsidRPr="009A5CBD" w:rsidRDefault="00094DC6" w:rsidP="00094DC6">
      <w:pPr>
        <w:suppressAutoHyphens/>
        <w:spacing w:after="0" w:line="360" w:lineRule="auto"/>
        <w:ind w:left="567" w:hanging="141"/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</w:pPr>
      <w:r w:rsidRPr="009A5CBD"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  <w:t>4)</w:t>
      </w:r>
      <w:r w:rsidRPr="009A5CBD"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  <w:tab/>
        <w:t>zasad gromadzenia i wysokości wpłat do pracowniczych planów kapitałowych, o których mowa w ustawie z dnia 4 października 2018 r. o pracowniczych planach kapitałowych</w:t>
      </w:r>
    </w:p>
    <w:p w14:paraId="00A30D01" w14:textId="77777777" w:rsidR="00094DC6" w:rsidRPr="009A5CBD" w:rsidRDefault="00094DC6" w:rsidP="00094DC6">
      <w:pPr>
        <w:suppressAutoHyphens/>
        <w:spacing w:after="0" w:line="360" w:lineRule="auto"/>
        <w:ind w:left="567" w:hanging="141"/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</w:pPr>
      <w:r w:rsidRPr="009A5CBD">
        <w:rPr>
          <w:rFonts w:ascii="Calibri" w:eastAsia="Calibri" w:hAnsi="Calibri" w:cs="Calibri"/>
          <w:color w:val="000000" w:themeColor="text1"/>
          <w:sz w:val="20"/>
          <w:szCs w:val="20"/>
          <w:lang w:eastAsia="ar-SA"/>
        </w:rPr>
        <w:t>- jeżeli zmiany te będą miały wpływ na koszty wykonania zamówienia przez Wykonawcę.</w:t>
      </w:r>
    </w:p>
    <w:p w14:paraId="0A369DDB" w14:textId="1023F3F0" w:rsidR="00094DC6" w:rsidRPr="009A5CBD" w:rsidRDefault="00F6120B" w:rsidP="00094DC6">
      <w:p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3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. We wszystkich 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przypadkach określonych w pkt. 2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Wykonawca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może zwrócić się do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Zamawiającego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z pisemnym wnioskiem o przeprowadzenie negocjacji dotyczących zmiany wysokości wynagrodzenia należnego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Wykonawcy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przy czym Zamawiający może sfinansować maksymalnie 50% wzrostu wynagrodzenia, zaś pozostałe 50% stanowią ryzyko działalności gospodarczej Wykonawcy. </w:t>
      </w:r>
    </w:p>
    <w:p w14:paraId="6C52A0C4" w14:textId="37DF01DF" w:rsidR="00094DC6" w:rsidRPr="009A5CBD" w:rsidRDefault="00F6120B" w:rsidP="00094DC6">
      <w:p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4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 xml:space="preserve">.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ab/>
        <w:t>Wykonawca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może zwrócić się do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Zamawiającego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z w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nioskiem, o którym mowa w pkt. 3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po opublikowaniu (zgodnie z przepisami obowiązującego prawa) zmian przepisów prawa, będących podstawą wnioskowania o zmianę wynagrodzenia, nie później jednak niż w terminie 14 dni do dnia wejścia w życie tych zmian. </w:t>
      </w:r>
    </w:p>
    <w:p w14:paraId="38EE6C1D" w14:textId="18EEE51F" w:rsidR="00094DC6" w:rsidRPr="009A5CBD" w:rsidRDefault="00F6120B" w:rsidP="00094DC6">
      <w:p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5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. 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ab/>
        <w:t xml:space="preserve">W przypadku złożenia przez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Wykonawcę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wniosku, o którym mowa pkt. 3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po upływie 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terminu, 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  <w:t>o którym mowa w pkt. 4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Zamawiający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nie jest zobowiązany do zmiany wysokości wynagrodzenia należnego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Wykonawcy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.</w:t>
      </w:r>
    </w:p>
    <w:p w14:paraId="2DB65BCB" w14:textId="53147EB8" w:rsidR="00094DC6" w:rsidRPr="009A5CBD" w:rsidRDefault="00F6120B" w:rsidP="00094DC6">
      <w:p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6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.  Wniosek, o kt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órym mowa w pkt. 3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, musi zawierać:</w:t>
      </w:r>
    </w:p>
    <w:p w14:paraId="47EC4A9F" w14:textId="77777777" w:rsidR="00094DC6" w:rsidRPr="009A5CBD" w:rsidRDefault="00094DC6" w:rsidP="00094DC6">
      <w:pPr>
        <w:numPr>
          <w:ilvl w:val="0"/>
          <w:numId w:val="22"/>
        </w:numPr>
        <w:suppressAutoHyphens/>
        <w:spacing w:after="0" w:line="360" w:lineRule="auto"/>
        <w:ind w:left="709" w:hanging="283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wskazanie zmiany przepisów prawa, będącej przyczyną wystąpienia przez </w:t>
      </w:r>
      <w:r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Wykonawcę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  <w:t>z wnioskiem,</w:t>
      </w:r>
    </w:p>
    <w:p w14:paraId="4EF7815D" w14:textId="77777777" w:rsidR="00094DC6" w:rsidRPr="009A5CBD" w:rsidRDefault="00094DC6" w:rsidP="00094DC6">
      <w:pPr>
        <w:numPr>
          <w:ilvl w:val="0"/>
          <w:numId w:val="22"/>
        </w:numPr>
        <w:suppressAutoHyphens/>
        <w:spacing w:after="0" w:line="360" w:lineRule="auto"/>
        <w:ind w:left="709" w:hanging="283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wskazanie wysokości proponowanej zmiany wynagrodzenia należnego </w:t>
      </w:r>
      <w:r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Wykonawcy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,</w:t>
      </w:r>
    </w:p>
    <w:p w14:paraId="082AB131" w14:textId="77777777" w:rsidR="00094DC6" w:rsidRPr="009A5CBD" w:rsidRDefault="00094DC6" w:rsidP="00094DC6">
      <w:pPr>
        <w:numPr>
          <w:ilvl w:val="0"/>
          <w:numId w:val="22"/>
        </w:numPr>
        <w:suppressAutoHyphens/>
        <w:spacing w:after="0" w:line="360" w:lineRule="auto"/>
        <w:ind w:left="709" w:hanging="283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szczegółowe opisanie i przedstawienie wpływu zmian przepisów prawa na koszty wykonania zamówienia,</w:t>
      </w:r>
    </w:p>
    <w:p w14:paraId="68DC678F" w14:textId="77777777" w:rsidR="00094DC6" w:rsidRPr="009A5CBD" w:rsidRDefault="00094DC6" w:rsidP="00094DC6">
      <w:pPr>
        <w:numPr>
          <w:ilvl w:val="0"/>
          <w:numId w:val="22"/>
        </w:numPr>
        <w:suppressAutoHyphens/>
        <w:spacing w:after="0" w:line="360" w:lineRule="auto"/>
        <w:ind w:left="709" w:hanging="283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dokładne wyliczenia wysokości wzrostu kosztów wykonania Umowy w wyniku wprowadzenia zmian przepisów prawa, wraz z objaśnieniami i dokumentacją  do tych wyliczeń.</w:t>
      </w:r>
    </w:p>
    <w:p w14:paraId="6A7DD314" w14:textId="56FCA525" w:rsidR="00094DC6" w:rsidRPr="009A5CBD" w:rsidRDefault="00F6120B" w:rsidP="00D103D9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7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. 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Zmiana wysokości wynagrodzenia obowiązywać będzie od dnia wejścia w życi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e zmian, o których mowa w pkt. 2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.</w:t>
      </w:r>
    </w:p>
    <w:p w14:paraId="7817A950" w14:textId="0714F0AE" w:rsidR="00094DC6" w:rsidRPr="009A5CBD" w:rsidRDefault="009959CD" w:rsidP="00094DC6">
      <w:p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8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. W wypadk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u zmiany, o której mowa w pkt. 2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ppkt</w:t>
      </w:r>
      <w:proofErr w:type="spellEnd"/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1</w:t>
      </w:r>
      <w:r w:rsidR="00150471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)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wartość netto wynagrodzenia Wykonawcy nie zmieni się, a określona w aneksie wartość brutto wynagrodzenia zostanie wyliczona na podstawie nowych przepisów.</w:t>
      </w:r>
    </w:p>
    <w:p w14:paraId="3EC7565A" w14:textId="4962072C" w:rsidR="00094DC6" w:rsidRPr="009A5CBD" w:rsidRDefault="009959CD" w:rsidP="00094DC6">
      <w:p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9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. W przypadk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u zmiany, o której mowa w pkt. 2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ppkt</w:t>
      </w:r>
      <w:proofErr w:type="spellEnd"/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2</w:t>
      </w:r>
      <w:r w:rsidR="00150471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)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wynagrodzenie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Wykonawcy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ulegnie zmianie o wartość wzrostu całkowitego kosztu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Wykonawcy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004890F1" w14:textId="08B22D03" w:rsidR="00094DC6" w:rsidRPr="009A5CBD" w:rsidRDefault="009959CD" w:rsidP="00094DC6">
      <w:p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10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. W przypadk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u zmiany, o którym mowa w pkt. 2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ppkt</w:t>
      </w:r>
      <w:proofErr w:type="spellEnd"/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3</w:t>
      </w:r>
      <w:r w:rsidR="00150471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)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i 4</w:t>
      </w:r>
      <w:r w:rsidR="00150471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)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wynagrodzenie wykonawcy ulegnie zmianie o wartość wzrostu całkowitego kosztu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Wykonawcy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jaką będzie on zobowiązany dodatkowo ponieść w celu uwzględnienia tej zmiany, przy zachowaniu dotychczasowej kwoty netto wynagrodzenia osób bezpośrednio wykonujących zamówienie na rzecz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Zamawiającego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.</w:t>
      </w:r>
    </w:p>
    <w:p w14:paraId="7AED23A5" w14:textId="367579A6" w:rsidR="00094DC6" w:rsidRPr="009A5CBD" w:rsidRDefault="00F6120B" w:rsidP="00094DC6">
      <w:p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lastRenderedPageBreak/>
        <w:t>1</w:t>
      </w:r>
      <w:r w:rsidR="009959CD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1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. Za wyjątkiem sytuacji o której 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mowa w pkt. 2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ppkt</w:t>
      </w:r>
      <w:proofErr w:type="spellEnd"/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1</w:t>
      </w:r>
      <w:r w:rsidR="00150471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)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, do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wniosku, o którym mowa w pkt. 3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Wykonawca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zobowiązany jest załączyć dowody wykazujące wpływ zmian przepisów prawa na wysokość kosztów wykonania Umowy oraz wysokość wzrostu kosztów wykonania Umowy, w tym w szczególności:</w:t>
      </w:r>
    </w:p>
    <w:p w14:paraId="767D76B0" w14:textId="53C89990" w:rsidR="00094DC6" w:rsidRPr="009A5CBD" w:rsidRDefault="00094DC6" w:rsidP="00094DC6">
      <w:pPr>
        <w:numPr>
          <w:ilvl w:val="0"/>
          <w:numId w:val="23"/>
        </w:numPr>
        <w:suppressAutoHyphens/>
        <w:spacing w:after="0" w:line="360" w:lineRule="auto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pisemnym zestawieniem wynagrodzeń (zarówno przed jak i po zmianie) pracowników </w:t>
      </w:r>
      <w:r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Wykonawcy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, wraz z określeniem zakresu (części etatu), w jakim wykonują oni prace bezpośrednio związane z realizacją przedmiotu Umowy oraz części wynagrodzenia odpowiadającej temu zakresowi - w przypadk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u zmiany, o której mowa w pkt. 2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ppkt</w:t>
      </w:r>
      <w:proofErr w:type="spellEnd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2</w:t>
      </w:r>
      <w:r w:rsidR="00150471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)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</w:t>
      </w:r>
    </w:p>
    <w:p w14:paraId="463F2F01" w14:textId="77777777" w:rsidR="00094DC6" w:rsidRPr="009A5CBD" w:rsidRDefault="00094DC6" w:rsidP="00094DC6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pl-PL"/>
        </w:rPr>
      </w:pP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pl-PL"/>
        </w:rPr>
        <w:t>i</w:t>
      </w:r>
      <w:proofErr w:type="spellEnd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pl-PL"/>
        </w:rPr>
        <w:t>/</w:t>
      </w: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pl-PL"/>
        </w:rPr>
        <w:t>lub</w:t>
      </w:r>
      <w:proofErr w:type="spellEnd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pl-PL"/>
        </w:rPr>
        <w:t xml:space="preserve"> </w:t>
      </w:r>
    </w:p>
    <w:p w14:paraId="00FB16F4" w14:textId="51B8155C" w:rsidR="00094DC6" w:rsidRPr="009A5CBD" w:rsidRDefault="00094DC6" w:rsidP="00094DC6">
      <w:pPr>
        <w:numPr>
          <w:ilvl w:val="0"/>
          <w:numId w:val="23"/>
        </w:numPr>
        <w:suppressAutoHyphens/>
        <w:spacing w:after="0" w:line="360" w:lineRule="auto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pisemnym zestawieniem wynagrodzeń (zarówno przed jak i po zmianie) pracowników Wykonawcy, wraz z kwotami składek uiszczanych do Zakładu Ubezpieczeń Społecznych/Kasy Rolniczego Ubezpieczenia Społecznego w części finansowanej przez </w:t>
      </w:r>
      <w:r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Wykonawcę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, z określeniem zakresu (części etatu), w jakim wykonują oni prace bezpośrednio związane z realizacją przedmiotu Umowy oraz części wynagrodzenia odpowiadającej temu zakresowi - w przypad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ku zmiany, o której mowa w pkt.2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ppkt</w:t>
      </w:r>
      <w:proofErr w:type="spellEnd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3</w:t>
      </w:r>
      <w:r w:rsidR="00150471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)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</w:t>
      </w:r>
    </w:p>
    <w:p w14:paraId="3BAC3D19" w14:textId="77777777" w:rsidR="00094DC6" w:rsidRPr="009A5CBD" w:rsidRDefault="00094DC6" w:rsidP="00094DC6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pl-PL"/>
        </w:rPr>
      </w:pP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pl-PL"/>
        </w:rPr>
        <w:t>i</w:t>
      </w:r>
      <w:proofErr w:type="spellEnd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pl-PL"/>
        </w:rPr>
        <w:t>/</w:t>
      </w: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pl-PL"/>
        </w:rPr>
        <w:t>lub</w:t>
      </w:r>
      <w:proofErr w:type="spellEnd"/>
    </w:p>
    <w:p w14:paraId="59B0B33C" w14:textId="47A5057C" w:rsidR="00094DC6" w:rsidRPr="009A5CBD" w:rsidRDefault="00094DC6" w:rsidP="00094DC6">
      <w:pPr>
        <w:numPr>
          <w:ilvl w:val="0"/>
          <w:numId w:val="23"/>
        </w:numPr>
        <w:suppressAutoHyphens/>
        <w:spacing w:after="0" w:line="360" w:lineRule="auto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pisemne zestawienie wynagrodzeń (obrazującym stan przed i po dokonanej zmianie) osób zatrudnionych przez </w:t>
      </w:r>
      <w:r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Wykonawcę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wraz z kwotami wpłat do pracowniczych planów kapitałowych w części finansowanej przez </w:t>
      </w:r>
      <w:r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Wykonawcę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, z określeniem zakresu (części etatu), w jakim wykonują oni prace bezpośrednio związane z realizacją przedmiotu Umowy oraz części wynagrodzenia odpowiadającej temu zakresowi - w przypadk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u zmiany, o której mowa w pkt. 2 </w:t>
      </w:r>
      <w:proofErr w:type="spellStart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ppkt</w:t>
      </w:r>
      <w:proofErr w:type="spellEnd"/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4).</w:t>
      </w:r>
    </w:p>
    <w:p w14:paraId="6AD8F137" w14:textId="6DD3839F" w:rsidR="00094DC6" w:rsidRPr="009A5CBD" w:rsidRDefault="009959CD" w:rsidP="00094DC6">
      <w:p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12.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Złożenie przez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Wykonawcę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wniosku, o którym mowa w pkt. 3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niespełniającego wymagań, nie będzie uznane za skuteczne, jeżeli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Wykonawca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nie uzupełni, na pisemne żądanie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Zamawiającego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w terminie określonym przez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Zamawiającego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nie krótszym niż 5 dni, wniosku lub dokumentów uzasadniających wniosek. </w:t>
      </w:r>
    </w:p>
    <w:p w14:paraId="1FAAC4D1" w14:textId="0C041635" w:rsidR="00094DC6" w:rsidRPr="009A5CBD" w:rsidRDefault="00094DC6" w:rsidP="00094DC6">
      <w:p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1</w:t>
      </w:r>
      <w:r w:rsidR="009959CD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3</w:t>
      </w:r>
      <w:r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. Wykonawca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, składając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wniosek, o którym mowa w pkt. 3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zobowiązany będzie udowodnić </w:t>
      </w:r>
      <w:r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Zamawiającemu</w:t>
      </w: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że zmiany przepisów prawa rzeczywiście spowodują wzrost kosztów wykonania umowy oraz udowodnić wysokość wzrostu kosztów wykonania Umowy. </w:t>
      </w:r>
    </w:p>
    <w:p w14:paraId="754D46E3" w14:textId="5E5CDE26" w:rsidR="00094DC6" w:rsidRPr="009A5CBD" w:rsidRDefault="009959CD" w:rsidP="00094DC6">
      <w:pPr>
        <w:spacing w:after="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14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. Zmiana wysokości wynagrodzenia należnego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Wykonawcy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, na skutek wniosku, o któr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ym mowa 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  <w:t>w pkt. 2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, dotyczyć może wyłącznie wynagrodzenia należnego za niewykonaną, do dnia wejścia życie zmian prz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episów, o których mowa w pkt. 2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cześć Umowy. </w:t>
      </w:r>
    </w:p>
    <w:p w14:paraId="29044318" w14:textId="54530FF8" w:rsidR="009A5CBD" w:rsidRPr="009A5CBD" w:rsidRDefault="009959CD" w:rsidP="00D94131">
      <w:pPr>
        <w:spacing w:after="120" w:line="360" w:lineRule="auto"/>
        <w:ind w:left="284" w:hanging="284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15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. Zmiana wysokości wynagrodzenia obowiązywać może nie wcześniej niż od dnia wejścia w życie</w:t>
      </w:r>
      <w:r w:rsidR="00D103D9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zmian, o których mowa w pkt.2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, pod warunkiem wypełnienia przez </w:t>
      </w:r>
      <w:r w:rsidR="00094DC6" w:rsidRPr="009A5CBD">
        <w:rPr>
          <w:rFonts w:ascii="Calibri" w:eastAsia="Times New Roman" w:hAnsi="Calibri" w:cs="Calibri"/>
          <w:iCs/>
          <w:color w:val="000000" w:themeColor="text1"/>
          <w:sz w:val="20"/>
          <w:szCs w:val="20"/>
          <w:lang w:eastAsia="pl-PL"/>
        </w:rPr>
        <w:t>Wykonawcę</w:t>
      </w:r>
      <w:r w:rsidR="00094DC6" w:rsidRPr="009A5CBD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powyższych obowiązków. </w:t>
      </w:r>
    </w:p>
    <w:p w14:paraId="65E9EF14" w14:textId="2DF76F4C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12 Cesja i poufność</w:t>
      </w:r>
    </w:p>
    <w:p w14:paraId="5A85AF53" w14:textId="5F00DD04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Wykonawca nie może przenieść praw i obowiązków wynikających z niniejszej umowy na osoby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 </w:t>
      </w:r>
    </w:p>
    <w:p w14:paraId="67A56DBA" w14:textId="3D7F2BC9" w:rsidR="008457F4" w:rsidRPr="00E26AF8" w:rsidRDefault="008457F4" w:rsidP="005D05C6">
      <w:pPr>
        <w:pStyle w:val="Default"/>
        <w:spacing w:after="120" w:line="360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2.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Czynność dokonana z naruszeniem ust. 1 jest nieważna. </w:t>
      </w:r>
    </w:p>
    <w:p w14:paraId="0156041F" w14:textId="0A6C064D" w:rsidR="008457F4" w:rsidRPr="00E26AF8" w:rsidRDefault="008457F4" w:rsidP="00DB3AC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26AF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13</w:t>
      </w:r>
      <w:r w:rsidR="00031AA1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82BF2" w:rsidRPr="00E26AF8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Przetwarzanie danych osobowych  i obowiązek informacyjny</w:t>
      </w:r>
    </w:p>
    <w:p w14:paraId="750CC1FE" w14:textId="77777777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Strony umowy zobowiązują się zapewnić przetwarzanie danych osobowych zgodnie z powszechnie obowiązującymi przepisami, w szczególności z przepisami Rozporządzenia Parlamentu Europejskiego </w:t>
      </w:r>
      <w:r w:rsidRPr="001A7663">
        <w:rPr>
          <w:rFonts w:cstheme="minorHAnsi"/>
          <w:sz w:val="20"/>
          <w:szCs w:val="20"/>
        </w:rPr>
        <w:br/>
        <w:t xml:space="preserve">i Rady (UE) 2016/679 z dnia 27 kwietnia 2016 r. w sprawie ochrony osób fizycznych w związku </w:t>
      </w:r>
      <w:r w:rsidRPr="001A7663">
        <w:rPr>
          <w:rFonts w:cstheme="minorHAnsi"/>
          <w:sz w:val="20"/>
          <w:szCs w:val="20"/>
        </w:rPr>
        <w:br/>
        <w:t>z przetwarzaniem danych osobowych i w sprawie swobodnego przepływu takich danych oraz uchylenia dyrektywy 95/46/WE (ogólne rozporządzenie o ochronie danych - RODO).</w:t>
      </w:r>
    </w:p>
    <w:p w14:paraId="057B1F65" w14:textId="77777777" w:rsidR="00665248" w:rsidRPr="001A7663" w:rsidRDefault="00665248" w:rsidP="00F47D42">
      <w:pPr>
        <w:spacing w:after="0" w:line="360" w:lineRule="auto"/>
        <w:rPr>
          <w:rFonts w:cstheme="minorHAnsi"/>
          <w:b/>
          <w:sz w:val="20"/>
          <w:szCs w:val="20"/>
        </w:rPr>
      </w:pPr>
      <w:r w:rsidRPr="001A7663">
        <w:rPr>
          <w:rFonts w:cstheme="minorHAnsi"/>
          <w:b/>
          <w:sz w:val="20"/>
          <w:szCs w:val="20"/>
        </w:rPr>
        <w:t>Informacja o przetwarzaniu danych osobowych</w:t>
      </w:r>
    </w:p>
    <w:p w14:paraId="590053B0" w14:textId="5987A003" w:rsidR="00665248" w:rsidRPr="001A7663" w:rsidRDefault="00665248" w:rsidP="00F47D42">
      <w:pPr>
        <w:pStyle w:val="Akapitzlist"/>
        <w:numPr>
          <w:ilvl w:val="0"/>
          <w:numId w:val="33"/>
        </w:num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Informacja o przetwarzaniu danych osobowych osób fizycznych, w tym osób fizycznych prowadzących działalność gospodarczą będących Stroną umowy w związku z zawarciem umowy z Uczelnią bądź podejmującej czynności w celu zawarcia umowy.</w:t>
      </w:r>
    </w:p>
    <w:p w14:paraId="68717016" w14:textId="7C97759A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62E5F2C0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Administratorem  Pani/Pana danych osobowych jest Uniwersytet Medyczny </w:t>
      </w:r>
    </w:p>
    <w:p w14:paraId="2A9EAC22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w Białymstoku z siedzibą ul. Kilińskiego 1, 15-089 Białystok, reprezentowany przez Rektora, </w:t>
      </w:r>
      <w:r w:rsidRPr="001A7663">
        <w:rPr>
          <w:rFonts w:cstheme="minorHAnsi"/>
          <w:sz w:val="20"/>
          <w:szCs w:val="20"/>
        </w:rPr>
        <w:br/>
        <w:t>e-mail: kancel@umb.edu.pl; tel. 85 7485415,</w:t>
      </w:r>
    </w:p>
    <w:p w14:paraId="243E5BE9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0758BF08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Przetwarzanie Pani/Pana danych osobowych ma na celu zawarcie oraz wykonanie postanowień umowy zawartej pomiędzy Administratorem Uniwersytet Medyczny w Białymstoku przetwarza dane osobowe w celu realizacji umowy lub w celu podjęcia działań przed zawarciem umowy, na podstawie art. 6 ust. 1 lit. b RODO,</w:t>
      </w:r>
    </w:p>
    <w:p w14:paraId="72A55106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Odbiorcami danych osobowych będą podmioty zewnętrzne świadczące usługi związane </w:t>
      </w:r>
      <w:r w:rsidRPr="001A7663">
        <w:rPr>
          <w:rFonts w:cstheme="minorHAnsi"/>
          <w:sz w:val="20"/>
          <w:szCs w:val="20"/>
        </w:rPr>
        <w:br/>
        <w:t>z bieżącą działalnością Uczelni, dostarczające i wspierające systemy informatyczne – na mocy stosownych umów powierzenia przetwarzania danych osobowych oraz inne podmioty na podstawie przepisów prawa,</w:t>
      </w:r>
    </w:p>
    <w:p w14:paraId="4B223915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Dane osobowe będą przetwarzane przez okres obowiązywania Umowy, a po jej wykonaniu przez okres wynikający z obowiązujących w Uczelni przepisów archiwizacyjnych,</w:t>
      </w:r>
    </w:p>
    <w:p w14:paraId="7AF4B5AA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Posiada Pani/Pan prawo dostępu do swoich danych,  prawo do ich sprostowania, prawo do ograniczenia przetwarzania, prawo do przenoszenia danych,  prawo do usunięcia danych - na zasadach określonych w RODO. Z przysługujących praw można skorzystać kontaktując się </w:t>
      </w:r>
      <w:r w:rsidRPr="001A7663">
        <w:rPr>
          <w:rFonts w:cstheme="minorHAnsi"/>
          <w:sz w:val="20"/>
          <w:szCs w:val="20"/>
        </w:rPr>
        <w:br/>
        <w:t>z Inspektorem Ochrony Danych.</w:t>
      </w:r>
    </w:p>
    <w:p w14:paraId="18EA2F33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6B21757E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lastRenderedPageBreak/>
        <w:t>Na podstawie podanych danych osobowych nie będą podejmowane zautomatyzowane decyzje, w tym nie będzie wykonywane profilowanie,</w:t>
      </w:r>
    </w:p>
    <w:p w14:paraId="7DA544ED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Podanie danych osobowych jest niezbędne do realizacji umowy.</w:t>
      </w:r>
    </w:p>
    <w:p w14:paraId="48523680" w14:textId="77777777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1501B6D4" w14:textId="77777777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7DCF8CD2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Administratorem  Pani/Pana danych osobowych jest Uniwersytet Medyczny </w:t>
      </w:r>
    </w:p>
    <w:p w14:paraId="1E5A6221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w Białymstoku z siedzibą ul. Kilińskiego 1, 15-089 Białystok, reprezentowany przez Rektora, </w:t>
      </w:r>
      <w:r w:rsidRPr="001A7663">
        <w:rPr>
          <w:rFonts w:cstheme="minorHAnsi"/>
          <w:sz w:val="20"/>
          <w:szCs w:val="20"/>
        </w:rPr>
        <w:br/>
        <w:t>e-mail: kancel@umb.edu.pl; tel. 85 7485415,</w:t>
      </w:r>
    </w:p>
    <w:p w14:paraId="0C735FFD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W sprawach Pani/Pana danych osobowych można kontaktować się z Inspektorem  Ochrony Danych: iod@umb.edu.pl; tel. 85 6865215, lub poprzez inne dane kontaktowe podane na stronach internetowych Uczelni, lub pisemnie na adres siedziby Administratora wskazany </w:t>
      </w:r>
      <w:r w:rsidRPr="001A7663">
        <w:rPr>
          <w:rFonts w:cstheme="minorHAnsi"/>
          <w:sz w:val="20"/>
          <w:szCs w:val="20"/>
        </w:rPr>
        <w:br/>
        <w:t>w pkt 1,</w:t>
      </w:r>
    </w:p>
    <w:p w14:paraId="413611C6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Przetwarzanie Pani/Pana danych osobowych ma na celu wykonanie postanowień umowy na podstawie  art. 6 ust. 1 lit. b RODO (zawarcie umowy) oraz art. 6 ust. 1 lit f RODO (uzasadniony interes Uczelni, kontaktowanie się w sprawie realizacji umowy).</w:t>
      </w:r>
    </w:p>
    <w:p w14:paraId="5254C0DB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187768ED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Dane osobowe będą przetwarzane przez okres obowiązywania Umowy, a po jej wykonaniu przez okres wynikający z obowiązujących w Uczelni przepisów archiwizacyjnych,</w:t>
      </w:r>
    </w:p>
    <w:p w14:paraId="38011DFF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Posiada Pani/Pan prawo dostępu do swoich danych,  prawo do ich sprostowania, prawo do ograniczenia przetwarzania, prawo do przenoszenia danych,  prawo do usunięcia danych, prawo do sprzeciwu - na zasadach określonych w RODO. </w:t>
      </w:r>
    </w:p>
    <w:p w14:paraId="1DE88792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Z przysługujących praw można skorzystać kontaktując się z Inspektorem Ochrony Danych.</w:t>
      </w:r>
    </w:p>
    <w:p w14:paraId="7CA5ADE6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7B0D43CB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Na podstawie podanych danych osobowych nie będą podejmowane zautomatyzowane decyzje, w tym nie będzie wykonywane profilowanie,</w:t>
      </w:r>
    </w:p>
    <w:p w14:paraId="46EEAAAC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Podanie danych osobowych jest niezbędne do realizacji umowy.</w:t>
      </w:r>
    </w:p>
    <w:p w14:paraId="4D165FED" w14:textId="7E8CA334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III. Informacja o przetwarzaniu przez Uniwersytet Medyczny w Białymstoku danych osobowych osób reprezentujących, pełnomocników, pracowników, współpracowników, pozostałego personelu Wykonawcy </w:t>
      </w:r>
      <w:r w:rsidRPr="001A7663">
        <w:rPr>
          <w:rFonts w:cstheme="minorHAnsi"/>
          <w:sz w:val="20"/>
          <w:szCs w:val="20"/>
        </w:rPr>
        <w:br/>
        <w:t xml:space="preserve">w związku z wykonywaniem umowy </w:t>
      </w:r>
    </w:p>
    <w:p w14:paraId="6E6ADFF6" w14:textId="77777777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Zgodnie z art. 14 rozporządzenia Parlamentu Europejskiego i Rady (UE) nr 2016/679 z dnia 27 kwietnia 2016 r. w sprawie ochrony osób fizycznych w związku z przetwarzaniem danych osobowych i w sprawie swobodnego </w:t>
      </w:r>
      <w:r w:rsidRPr="001A7663">
        <w:rPr>
          <w:rFonts w:cstheme="minorHAnsi"/>
          <w:sz w:val="20"/>
          <w:szCs w:val="20"/>
        </w:rPr>
        <w:lastRenderedPageBreak/>
        <w:t>przepływu takich danych oraz uchylenia dyrektywy 95/46/WE, zwanego dalej „RODO”, Uniwersytet Medyczny w Białymstoku informuje, że:</w:t>
      </w:r>
    </w:p>
    <w:p w14:paraId="151ECA8B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Administratorem  Pani/Pana danych osobowych jest Uniwersytet Medyczny </w:t>
      </w:r>
    </w:p>
    <w:p w14:paraId="594CF8CE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w Białymstoku z siedzibą ul. Kilińskiego 1, 15-089 Białystok, reprezentowany przez Rektora, e-mail: kancel@umb.edu.pl; tel. 85 7485415,</w:t>
      </w:r>
    </w:p>
    <w:p w14:paraId="78F1ED85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7431FCBA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Przetwarzanie Pani/Pana danych osobowych ma na celu zawarcie oraz wykonanie postanowień umowy z Uniwersytetem Medycznym w Białymstoku przetwarza dane osobowe na podstawie art. 6 ust. 1 lit f RODO - uzasadnionego interesu jakim jest realizacja umowy i kontakt w celu wykonywania umowy,</w:t>
      </w:r>
    </w:p>
    <w:p w14:paraId="3CB95DB0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2E4BF4FE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Dane osobowe będą przetwarzane przez okres obowiązywania Umowy, a po jej wykonaniu przez okres wynikający z obowiązujących w Uczelni przepisów archiwizacyjnych,</w:t>
      </w:r>
    </w:p>
    <w:p w14:paraId="330275C3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Posiada Pani/Pan prawo dostępu do treści swoich danych, prawo ich sprostowania, ograniczenia przetwarzania, usunięcia danych,  prawo wniesienia sprzeciwu - na zasadach określonych </w:t>
      </w:r>
      <w:r w:rsidRPr="001A7663">
        <w:rPr>
          <w:rFonts w:cstheme="minorHAnsi"/>
          <w:sz w:val="20"/>
          <w:szCs w:val="20"/>
        </w:rPr>
        <w:br/>
        <w:t>w RODO. Z przysługujących praw można skorzystać kontaktując się z Inspektorem Ochrony Danych.</w:t>
      </w:r>
    </w:p>
    <w:p w14:paraId="006C8A3E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Ma Pani/Pan prawo wniesienia skargi do Prezesa Urzędu Ochrony Danych Osobowych, ul. Stawki 2, 00-193 Warszawa, gdy uzasadnione jest, że dane osobowe przetwarzane są przez Administratora niezgodnie z RODO.</w:t>
      </w:r>
    </w:p>
    <w:p w14:paraId="5F001C2D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Na podstawie podanych danych osobowych nie będą podejmowane zautomatyzowane decyzje, w tym nie będzie wykonywane profilowanie. </w:t>
      </w:r>
    </w:p>
    <w:p w14:paraId="2245D845" w14:textId="77777777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10)     Podanie danych osobowych jest niezbędne do realizacji umowy.</w:t>
      </w:r>
    </w:p>
    <w:p w14:paraId="6C869FE9" w14:textId="77777777" w:rsidR="00665248" w:rsidRPr="001A7663" w:rsidRDefault="00665248" w:rsidP="005D05C6">
      <w:pPr>
        <w:spacing w:after="12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IV. Wykonawca zobowiązuje się zapoznać z treścią właściwego obowiązku informacyjnego wszystkie osoby uczestniczące w realizacji Umowy, których dane osobowe przekazał Zamawiającemu.</w:t>
      </w:r>
    </w:p>
    <w:p w14:paraId="4923D219" w14:textId="77BB024B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14 Siła wyższa</w:t>
      </w:r>
    </w:p>
    <w:p w14:paraId="7E3FD595" w14:textId="074B5959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przypadku, gdy okoliczności „siły wyższej” uniemożliwiają wykonanie jakichkolwiek ze zobowiązań umownych którejkolwiek ze Stron umowy, określony termin wykonania zobowiązań umownych będzie opóźniony na czas trwania okoliczności „siły wyższej” oraz odpowiednio o czas trwania jej skutków. </w:t>
      </w:r>
    </w:p>
    <w:p w14:paraId="71F1A06C" w14:textId="77135523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Jako okoliczności siły wyższej rozumie się wydarzenia i okoliczności nadzwyczajne, nieprzewidywalne </w:t>
      </w:r>
      <w:r w:rsidR="00F47D42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i niezależne od Stron umowy. </w:t>
      </w:r>
    </w:p>
    <w:p w14:paraId="5DA453A2" w14:textId="1461AB07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przypadku, gdy którakolwiek ze Stron nie jest w stanie wywiązać się ze swych zobowiązań umownych w związku z okolicznościami „siły wyższej” winna o tym poinformować drugą Stronę w formie pisemnej w terminie do 14 (czternastu) dni od daty powzięcia wiadomości o zaistnieniu okoliczności „siły wyższej”. </w:t>
      </w:r>
    </w:p>
    <w:p w14:paraId="04294632" w14:textId="01EAE551" w:rsidR="008457F4" w:rsidRDefault="008457F4" w:rsidP="005D05C6">
      <w:pPr>
        <w:pStyle w:val="Default"/>
        <w:spacing w:after="120" w:line="360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Gdy okoliczności „siły wyższej”, uniemożliwiają jednej ze Stron umowy wywiązanie się z zobowiązań umownych przez okres dłuższy niż 1 (jeden) miesiąc, Strony umowy mogą rozwiązać umowę w całości lub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w części. W przypadku rozwiązania umowy z tej przyczyny, jej wykonanie i końcowe rozliczenie będzie być uzgodnione przez Strony umowy. </w:t>
      </w:r>
    </w:p>
    <w:p w14:paraId="432C012B" w14:textId="4C89B67A" w:rsidR="000F41BA" w:rsidRPr="000F41BA" w:rsidRDefault="000F41BA" w:rsidP="00976C0B">
      <w:pPr>
        <w:spacing w:after="0" w:line="360" w:lineRule="auto"/>
        <w:rPr>
          <w:rFonts w:cstheme="minorHAnsi"/>
          <w:b/>
          <w:sz w:val="20"/>
          <w:szCs w:val="20"/>
        </w:rPr>
      </w:pPr>
      <w:r w:rsidRPr="000F41BA">
        <w:rPr>
          <w:rFonts w:cstheme="minorHAnsi"/>
          <w:b/>
          <w:sz w:val="20"/>
          <w:szCs w:val="20"/>
        </w:rPr>
        <w:t>§ 15 Dostępność</w:t>
      </w:r>
    </w:p>
    <w:p w14:paraId="44B3DCD7" w14:textId="7F0F027F" w:rsidR="000F41BA" w:rsidRPr="000F41BA" w:rsidRDefault="000F41BA" w:rsidP="005D05C6">
      <w:pPr>
        <w:spacing w:after="120" w:line="360" w:lineRule="auto"/>
        <w:rPr>
          <w:rFonts w:cstheme="minorHAnsi"/>
          <w:sz w:val="20"/>
          <w:szCs w:val="20"/>
        </w:rPr>
      </w:pPr>
      <w:r w:rsidRPr="000F41BA">
        <w:rPr>
          <w:rFonts w:cstheme="minorHAnsi"/>
          <w:sz w:val="20"/>
          <w:szCs w:val="20"/>
        </w:rPr>
        <w:t xml:space="preserve"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</w:t>
      </w:r>
      <w:r w:rsidR="00976C0B">
        <w:rPr>
          <w:rFonts w:cstheme="minorHAnsi"/>
          <w:sz w:val="20"/>
          <w:szCs w:val="20"/>
        </w:rPr>
        <w:br/>
      </w:r>
      <w:r w:rsidRPr="000F41BA">
        <w:rPr>
          <w:rFonts w:cstheme="minorHAnsi"/>
          <w:sz w:val="20"/>
          <w:szCs w:val="20"/>
        </w:rPr>
        <w:t xml:space="preserve">w art. 6 ustawy z dnia 19 lipca 2019 roku o zapewnieniu dostępności osobom ze szczególnymi potrzebami, </w:t>
      </w:r>
      <w:r w:rsidR="00976C0B">
        <w:rPr>
          <w:rFonts w:cstheme="minorHAnsi"/>
          <w:sz w:val="20"/>
          <w:szCs w:val="20"/>
        </w:rPr>
        <w:br/>
      </w:r>
      <w:r w:rsidRPr="000F41BA">
        <w:rPr>
          <w:rFonts w:cstheme="minorHAnsi"/>
          <w:sz w:val="20"/>
          <w:szCs w:val="20"/>
        </w:rPr>
        <w:t>w zakresie w jakim jest to możliwe i zasadne z uwagi na przedmiot umowy.</w:t>
      </w:r>
    </w:p>
    <w:p w14:paraId="68BA3E08" w14:textId="6BD1BB8B" w:rsidR="008457F4" w:rsidRPr="00DB3AC9" w:rsidRDefault="00976C0B" w:rsidP="00976C0B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§ 16</w:t>
      </w:r>
      <w:r w:rsidR="008457F4"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Postanowienia końcowe</w:t>
      </w:r>
    </w:p>
    <w:p w14:paraId="4BEAA600" w14:textId="6EE99DB7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 dni robocze strony przyjmują dni od poniedziałku do piątku z wyjątkiem dni ustawowo wolnych od pracy. </w:t>
      </w:r>
    </w:p>
    <w:p w14:paraId="03EF39D3" w14:textId="13546E91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Wszelkie zmiany umowy wymagają formy pisemnego aneksu pod rygorem nieważności. </w:t>
      </w:r>
    </w:p>
    <w:p w14:paraId="0B8A15BE" w14:textId="29227889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Wszelkie spory wynikłe z niniejszej umowy podlegać będą rozstrzygnięciu sądu właściwego miejscowo dla siedziby Zamawiającego. </w:t>
      </w:r>
    </w:p>
    <w:p w14:paraId="4B70D571" w14:textId="5F85F580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sprawach nie uregulowanych w niniejszej umowie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>zastosowanie znajdują przepisy u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stawy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>Prawo zamówień p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ublicznych, Kodeksu Cywilnego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>, ustawy o wyrobach medycznych.</w:t>
      </w:r>
    </w:p>
    <w:p w14:paraId="47BB995E" w14:textId="5685F5C3" w:rsidR="009B7FBD" w:rsidRPr="00DB3AC9" w:rsidRDefault="00E26AF8" w:rsidP="000F41B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5.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Umowę sporządza się w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>dwóch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jednobrzmiących egzemplarzach, jeden dla Wykonawcy i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>jeden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dla Zamawiającego. </w:t>
      </w:r>
    </w:p>
    <w:p w14:paraId="5F19B21F" w14:textId="77777777" w:rsidR="009B7FBD" w:rsidRPr="00DB3AC9" w:rsidRDefault="009B7FBD" w:rsidP="00031AA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466A54" w14:textId="43946621" w:rsidR="009B7FBD" w:rsidRPr="00976C0B" w:rsidRDefault="00976C0B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6C0B">
        <w:rPr>
          <w:rFonts w:asciiTheme="minorHAnsi" w:hAnsiTheme="minorHAnsi" w:cstheme="minorHAnsi"/>
          <w:b/>
          <w:sz w:val="20"/>
          <w:szCs w:val="20"/>
        </w:rPr>
        <w:t>WYKONAWCA: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D61899C" w14:textId="77777777" w:rsidR="00976C0B" w:rsidRPr="00976C0B" w:rsidRDefault="00976C0B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E8D9E6" w14:textId="77777777" w:rsidR="00976C0B" w:rsidRPr="00976C0B" w:rsidRDefault="00976C0B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FC1730" w14:textId="004BD3B9" w:rsidR="00976C0B" w:rsidRDefault="00976C0B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6C0B">
        <w:rPr>
          <w:rFonts w:asciiTheme="minorHAnsi" w:hAnsiTheme="minorHAnsi" w:cstheme="minorHAnsi"/>
          <w:b/>
          <w:sz w:val="20"/>
          <w:szCs w:val="20"/>
        </w:rPr>
        <w:t xml:space="preserve">ZAMAWIAJĄCY: Kanclerz UMB - mgr Konrad Raczkowski -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………………………………………..</w:t>
      </w:r>
    </w:p>
    <w:p w14:paraId="08421D7A" w14:textId="77777777" w:rsidR="00E110CE" w:rsidRDefault="00E110CE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717B81" w14:textId="77777777" w:rsidR="00E110CE" w:rsidRDefault="00E110CE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9BE7D0" w14:textId="271922C1" w:rsidR="00E110CE" w:rsidRDefault="00E110CE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53388DF8" w14:textId="2ED56CAA" w:rsidR="00911693" w:rsidRPr="00911693" w:rsidRDefault="00911693" w:rsidP="00E110CE">
      <w:pPr>
        <w:spacing w:after="0" w:line="240" w:lineRule="auto"/>
        <w:rPr>
          <w:rFonts w:cstheme="minorHAnsi"/>
          <w:b/>
        </w:rPr>
      </w:pPr>
      <w:r w:rsidRPr="00911693">
        <w:rPr>
          <w:rFonts w:cstheme="minorHAnsi"/>
          <w:b/>
        </w:rPr>
        <w:lastRenderedPageBreak/>
        <w:t>Załącznik nr 3</w:t>
      </w:r>
    </w:p>
    <w:p w14:paraId="5E219BA2" w14:textId="4BE60AC9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UNIWERSYTET MEDYCZNY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Białystok, dn.  …………………..</w:t>
      </w:r>
    </w:p>
    <w:p w14:paraId="4A5C6B6B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w Białymstoku</w:t>
      </w:r>
    </w:p>
    <w:p w14:paraId="5691D258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15- 089 Białystok</w:t>
      </w:r>
    </w:p>
    <w:p w14:paraId="333F5814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ul. Jana Kilińskiego 1</w:t>
      </w:r>
    </w:p>
    <w:p w14:paraId="738BC12B" w14:textId="77777777" w:rsidR="00E110CE" w:rsidRDefault="00E110CE" w:rsidP="00E110CE">
      <w:pPr>
        <w:spacing w:after="0" w:line="240" w:lineRule="auto"/>
        <w:rPr>
          <w:rFonts w:cstheme="minorHAnsi"/>
        </w:rPr>
      </w:pPr>
    </w:p>
    <w:p w14:paraId="537E7233" w14:textId="77777777" w:rsidR="00E110CE" w:rsidRPr="00E110CE" w:rsidRDefault="00E110CE" w:rsidP="00E110CE">
      <w:pPr>
        <w:keepNext/>
        <w:spacing w:after="0" w:line="240" w:lineRule="auto"/>
        <w:jc w:val="center"/>
        <w:outlineLvl w:val="1"/>
        <w:rPr>
          <w:rFonts w:cstheme="minorHAnsi"/>
          <w:b/>
          <w:bCs/>
        </w:rPr>
      </w:pPr>
      <w:r w:rsidRPr="00E110CE">
        <w:rPr>
          <w:rFonts w:cstheme="minorHAnsi"/>
          <w:b/>
          <w:bCs/>
        </w:rPr>
        <w:t>PROTOKÓŁ ODBIORU - WZÓR</w:t>
      </w:r>
    </w:p>
    <w:p w14:paraId="7502552D" w14:textId="7E81B3B2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</w:p>
    <w:p w14:paraId="758A9A27" w14:textId="6F500065" w:rsidR="00E110CE" w:rsidRDefault="00E110CE" w:rsidP="00E110CE">
      <w:pPr>
        <w:keepNext/>
        <w:spacing w:after="0" w:line="240" w:lineRule="auto"/>
        <w:ind w:left="3119" w:hanging="3119"/>
        <w:outlineLvl w:val="1"/>
        <w:rPr>
          <w:rFonts w:cstheme="minorHAnsi"/>
          <w:bCs/>
        </w:rPr>
      </w:pPr>
      <w:r>
        <w:rPr>
          <w:rFonts w:cstheme="minorHAnsi"/>
        </w:rPr>
        <w:t>Nazwa przedmiotu zamówienia</w:t>
      </w:r>
      <w:r>
        <w:rPr>
          <w:rFonts w:cstheme="minorHAnsi"/>
          <w:b/>
        </w:rPr>
        <w:t xml:space="preserve">: </w:t>
      </w:r>
      <w:r w:rsidR="00C104C9">
        <w:rPr>
          <w:rFonts w:cstheme="minorHAnsi"/>
          <w:b/>
          <w:u w:val="single"/>
        </w:rPr>
        <w:t>Zbiornik na ciekły argon o poj. 600L</w:t>
      </w:r>
      <w:r>
        <w:rPr>
          <w:rFonts w:cstheme="minorHAnsi"/>
          <w:b/>
          <w:u w:val="single"/>
        </w:rPr>
        <w:t xml:space="preserve"> </w:t>
      </w:r>
    </w:p>
    <w:p w14:paraId="6148BF47" w14:textId="77777777" w:rsidR="00E110CE" w:rsidRDefault="00E110CE" w:rsidP="00E110CE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Numer umowy: ………………………………………………………………………………………………..</w:t>
      </w:r>
    </w:p>
    <w:p w14:paraId="3EDF0366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>Dzierżawca:   ……………………………………………………………………………………………………</w:t>
      </w:r>
      <w:r>
        <w:rPr>
          <w:rFonts w:cstheme="minorHAnsi"/>
        </w:rPr>
        <w:tab/>
      </w:r>
    </w:p>
    <w:p w14:paraId="0C923C85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Producent:     ………………………………………………….……………………………………………….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1287356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>Kraj producenta: ……………………………………………………………………………………………..</w:t>
      </w:r>
    </w:p>
    <w:p w14:paraId="67DD8CD9" w14:textId="7E1E5A6B" w:rsidR="00E110CE" w:rsidRDefault="00E110CE" w:rsidP="00E110CE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Miejsce dostawy: </w:t>
      </w:r>
      <w:proofErr w:type="spellStart"/>
      <w:r w:rsidR="00C104C9">
        <w:rPr>
          <w:rFonts w:cstheme="minorHAnsi"/>
          <w:b/>
        </w:rPr>
        <w:t>Euroregionalne</w:t>
      </w:r>
      <w:proofErr w:type="spellEnd"/>
      <w:r w:rsidR="00C104C9">
        <w:rPr>
          <w:rFonts w:cstheme="minorHAnsi"/>
          <w:b/>
        </w:rPr>
        <w:t xml:space="preserve"> Centrum Farmacji ul. Mickiewicza 2D 15-214 </w:t>
      </w:r>
      <w:proofErr w:type="spellStart"/>
      <w:r w:rsidR="00C104C9">
        <w:rPr>
          <w:rFonts w:cstheme="minorHAnsi"/>
          <w:b/>
        </w:rPr>
        <w:t>Bialystok</w:t>
      </w:r>
      <w:proofErr w:type="spellEnd"/>
    </w:p>
    <w:p w14:paraId="39713C2C" w14:textId="77777777" w:rsidR="00E110CE" w:rsidRDefault="00E110CE" w:rsidP="00E110CE">
      <w:pPr>
        <w:spacing w:after="0" w:line="240" w:lineRule="auto"/>
        <w:rPr>
          <w:rFonts w:cstheme="minorHAnsi"/>
        </w:rPr>
      </w:pPr>
    </w:p>
    <w:tbl>
      <w:tblPr>
        <w:tblW w:w="95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748"/>
        <w:gridCol w:w="1155"/>
        <w:gridCol w:w="1963"/>
        <w:gridCol w:w="1080"/>
      </w:tblGrid>
      <w:tr w:rsidR="00E110CE" w14:paraId="70888621" w14:textId="77777777" w:rsidTr="00E110CE">
        <w:trPr>
          <w:trHeight w:val="497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E2792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DFBC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 wyposażenia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0504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Typ/model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3C7F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Nr seryjny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5E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Uwagi</w:t>
            </w:r>
          </w:p>
        </w:tc>
      </w:tr>
      <w:tr w:rsidR="00E110CE" w14:paraId="183BA49F" w14:textId="77777777" w:rsidTr="00E110CE">
        <w:trPr>
          <w:trHeight w:val="249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E93FA" w14:textId="77777777" w:rsidR="00E110CE" w:rsidRDefault="00E110CE" w:rsidP="00E110CE">
            <w:pPr>
              <w:numPr>
                <w:ilvl w:val="0"/>
                <w:numId w:val="35"/>
              </w:numPr>
              <w:spacing w:after="0" w:line="240" w:lineRule="auto"/>
              <w:ind w:firstLine="22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BE8E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142C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89382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AC8E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110CE" w14:paraId="46F9E6AA" w14:textId="77777777" w:rsidTr="00E110CE">
        <w:trPr>
          <w:trHeight w:val="249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723DB" w14:textId="77777777" w:rsidR="00E110CE" w:rsidRDefault="00E110CE" w:rsidP="00E110CE">
            <w:pPr>
              <w:numPr>
                <w:ilvl w:val="0"/>
                <w:numId w:val="35"/>
              </w:numPr>
              <w:spacing w:after="0" w:line="240" w:lineRule="auto"/>
              <w:ind w:firstLine="22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55F5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8A31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7731B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D602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110CE" w14:paraId="571FC8B2" w14:textId="77777777" w:rsidTr="00E110CE">
        <w:trPr>
          <w:trHeight w:val="249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DCB9" w14:textId="77777777" w:rsidR="00E110CE" w:rsidRDefault="00E110CE" w:rsidP="00E110CE">
            <w:pPr>
              <w:numPr>
                <w:ilvl w:val="0"/>
                <w:numId w:val="35"/>
              </w:numPr>
              <w:spacing w:after="0" w:line="240" w:lineRule="auto"/>
              <w:ind w:firstLine="22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AA4A8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C02E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8AE5B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A676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110CE" w14:paraId="61249D34" w14:textId="77777777" w:rsidTr="00E110CE">
        <w:trPr>
          <w:trHeight w:val="249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3279B" w14:textId="77777777" w:rsidR="00E110CE" w:rsidRDefault="00E110CE" w:rsidP="00E110CE">
            <w:pPr>
              <w:numPr>
                <w:ilvl w:val="0"/>
                <w:numId w:val="35"/>
              </w:numPr>
              <w:spacing w:after="0" w:line="240" w:lineRule="auto"/>
              <w:ind w:firstLine="22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3686E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A3F5D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DD948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57ACB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110CE" w14:paraId="29D86B5F" w14:textId="77777777" w:rsidTr="00E110CE">
        <w:trPr>
          <w:trHeight w:val="249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FBD77" w14:textId="77777777" w:rsidR="00E110CE" w:rsidRDefault="00E110CE" w:rsidP="00E110CE">
            <w:pPr>
              <w:numPr>
                <w:ilvl w:val="0"/>
                <w:numId w:val="35"/>
              </w:numPr>
              <w:spacing w:after="0" w:line="240" w:lineRule="auto"/>
              <w:ind w:firstLine="22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5572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E0BD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082E8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ECB9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E9BE038" w14:textId="77777777" w:rsidR="00E110CE" w:rsidRDefault="00E110CE" w:rsidP="00E110CE">
      <w:pPr>
        <w:spacing w:after="0" w:line="240" w:lineRule="auto"/>
        <w:rPr>
          <w:rFonts w:eastAsia="Times New Roman" w:cstheme="minorHAnsi"/>
          <w:lang w:eastAsia="pl-PL"/>
        </w:rPr>
      </w:pPr>
    </w:p>
    <w:p w14:paraId="6CF5B3D6" w14:textId="77777777" w:rsidR="00E110CE" w:rsidRDefault="00E110CE" w:rsidP="00E110CE">
      <w:pPr>
        <w:spacing w:after="0" w:line="240" w:lineRule="auto"/>
        <w:ind w:firstLine="132"/>
        <w:rPr>
          <w:rFonts w:cstheme="minorHAnsi"/>
        </w:rPr>
      </w:pPr>
      <w:r>
        <w:rPr>
          <w:rFonts w:cstheme="minorHAnsi"/>
        </w:rPr>
        <w:t>Strony stwierdzają, że przedmiot zamówienia:</w:t>
      </w:r>
    </w:p>
    <w:p w14:paraId="2900FD5F" w14:textId="77777777" w:rsidR="00E110CE" w:rsidRDefault="00E110CE" w:rsidP="00E110CE">
      <w:pPr>
        <w:spacing w:after="0" w:line="240" w:lineRule="auto"/>
        <w:ind w:firstLine="91"/>
        <w:rPr>
          <w:rFonts w:cstheme="minorHAnsi"/>
        </w:rPr>
      </w:pPr>
      <w:r>
        <w:rPr>
          <w:rFonts w:cstheme="minorHAnsi"/>
        </w:rPr>
        <w:t>-  dostarczono dnia  ………………………</w:t>
      </w:r>
    </w:p>
    <w:p w14:paraId="2604FD41" w14:textId="77777777" w:rsidR="00E110CE" w:rsidRDefault="00E110CE" w:rsidP="00E110CE">
      <w:pPr>
        <w:spacing w:after="0" w:line="240" w:lineRule="auto"/>
        <w:ind w:firstLine="91"/>
        <w:rPr>
          <w:rFonts w:cstheme="minorHAnsi"/>
        </w:rPr>
      </w:pPr>
      <w:r>
        <w:rPr>
          <w:rFonts w:cstheme="minorHAnsi"/>
        </w:rPr>
        <w:t>-  zainstalowano dnia   ………………….</w:t>
      </w:r>
    </w:p>
    <w:p w14:paraId="287474FD" w14:textId="77777777" w:rsidR="00E110CE" w:rsidRDefault="00E110CE" w:rsidP="00E110CE">
      <w:pPr>
        <w:spacing w:after="0" w:line="240" w:lineRule="auto"/>
        <w:ind w:firstLine="91"/>
        <w:rPr>
          <w:rFonts w:cstheme="minorHAnsi"/>
        </w:rPr>
      </w:pPr>
      <w:r>
        <w:rPr>
          <w:rFonts w:cstheme="minorHAnsi"/>
        </w:rPr>
        <w:t xml:space="preserve">-  pracuje </w:t>
      </w:r>
      <w:r>
        <w:rPr>
          <w:rFonts w:cstheme="minorHAnsi"/>
          <w:b/>
        </w:rPr>
        <w:t>prawidłowo</w:t>
      </w:r>
      <w:r>
        <w:rPr>
          <w:rFonts w:cstheme="minorHAnsi"/>
        </w:rPr>
        <w:t>/nieprawidłowo i wnoszą następując zastrzeżenia*</w:t>
      </w:r>
      <w:r>
        <w:rPr>
          <w:rFonts w:cstheme="minorHAnsi"/>
          <w:vertAlign w:val="superscript"/>
        </w:rPr>
        <w:t>)</w:t>
      </w:r>
      <w:r>
        <w:rPr>
          <w:rFonts w:cstheme="minorHAnsi"/>
        </w:rPr>
        <w:t>:..........................................</w:t>
      </w:r>
    </w:p>
    <w:p w14:paraId="16B8E79A" w14:textId="50D7C0AE" w:rsidR="00E110CE" w:rsidRDefault="00E110CE" w:rsidP="00E110CE">
      <w:pPr>
        <w:spacing w:after="0" w:line="240" w:lineRule="auto"/>
        <w:ind w:firstLine="12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14:paraId="4E99C2AE" w14:textId="0007A75C" w:rsidR="00E110CE" w:rsidRDefault="00E110CE" w:rsidP="00E110CE">
      <w:pPr>
        <w:spacing w:after="0" w:line="240" w:lineRule="auto"/>
        <w:ind w:firstLine="120"/>
        <w:rPr>
          <w:rFonts w:cstheme="minorHAnsi"/>
        </w:rPr>
      </w:pPr>
      <w:r>
        <w:rPr>
          <w:rFonts w:cstheme="minorHAnsi"/>
        </w:rPr>
        <w:t>Nie stwierdzono braków ilościowych / stwierdzono następujące braki ilościowe *</w:t>
      </w:r>
      <w:r>
        <w:rPr>
          <w:rFonts w:cstheme="minorHAnsi"/>
          <w:vertAlign w:val="superscript"/>
        </w:rPr>
        <w:t>)</w:t>
      </w:r>
      <w:r>
        <w:rPr>
          <w:rFonts w:cstheme="minorHAnsi"/>
        </w:rPr>
        <w:t xml:space="preserve">  </w:t>
      </w:r>
    </w:p>
    <w:p w14:paraId="7BCE6ED7" w14:textId="40AC2739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97F21F2" w14:textId="27699565" w:rsidR="00E110CE" w:rsidRDefault="00E110CE" w:rsidP="00E110CE">
      <w:pPr>
        <w:spacing w:after="0" w:line="240" w:lineRule="auto"/>
        <w:ind w:firstLine="120"/>
        <w:rPr>
          <w:rFonts w:cstheme="minorHAnsi"/>
        </w:rPr>
      </w:pPr>
      <w:r>
        <w:rPr>
          <w:rFonts w:cstheme="minorHAnsi"/>
        </w:rPr>
        <w:t>Nie stwierdzono braków jakościowych / stwierdzono następujące braki jakościowe*</w:t>
      </w:r>
      <w:r>
        <w:rPr>
          <w:rFonts w:cstheme="minorHAnsi"/>
          <w:vertAlign w:val="superscript"/>
        </w:rPr>
        <w:t>)</w:t>
      </w:r>
    </w:p>
    <w:p w14:paraId="5D4613DC" w14:textId="18950315" w:rsidR="00E110CE" w:rsidRDefault="00E110CE" w:rsidP="00E110CE">
      <w:pPr>
        <w:spacing w:after="0" w:line="240" w:lineRule="auto"/>
        <w:ind w:firstLine="12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14:paraId="6D50FD77" w14:textId="77777777" w:rsidR="00E110CE" w:rsidRDefault="00E110CE" w:rsidP="00C104C9">
      <w:pPr>
        <w:spacing w:after="0" w:line="240" w:lineRule="auto"/>
        <w:rPr>
          <w:rFonts w:cstheme="minorHAnsi"/>
        </w:rPr>
      </w:pPr>
    </w:p>
    <w:p w14:paraId="5718B6B7" w14:textId="77777777" w:rsidR="00E110CE" w:rsidRDefault="00E110CE" w:rsidP="00E110CE">
      <w:pPr>
        <w:spacing w:after="0" w:line="240" w:lineRule="auto"/>
        <w:ind w:firstLine="102"/>
        <w:rPr>
          <w:rFonts w:cstheme="minorHAnsi"/>
          <w:color w:val="000000"/>
        </w:rPr>
      </w:pPr>
      <w:r>
        <w:rPr>
          <w:rFonts w:cstheme="minorHAnsi"/>
        </w:rPr>
        <w:t>Termin dzierżawy przedmiotu zamówienia  (</w:t>
      </w:r>
      <w:r>
        <w:rPr>
          <w:rFonts w:cstheme="minorHAnsi"/>
          <w:b/>
          <w:color w:val="000000"/>
        </w:rPr>
        <w:t>24 miesiące)</w:t>
      </w:r>
      <w:r>
        <w:rPr>
          <w:rFonts w:cstheme="minorHAnsi"/>
        </w:rPr>
        <w:t xml:space="preserve"> upływa dnia:  </w:t>
      </w:r>
      <w:r>
        <w:rPr>
          <w:rFonts w:cstheme="minorHAnsi"/>
          <w:b/>
        </w:rPr>
        <w:t>………………………………………….</w:t>
      </w:r>
    </w:p>
    <w:p w14:paraId="6A266750" w14:textId="77777777" w:rsidR="00E110CE" w:rsidRDefault="00E110CE" w:rsidP="00E110CE">
      <w:pPr>
        <w:spacing w:after="0" w:line="240" w:lineRule="auto"/>
        <w:ind w:firstLine="102"/>
        <w:rPr>
          <w:rFonts w:cstheme="minorHAnsi"/>
          <w:b/>
        </w:rPr>
      </w:pPr>
    </w:p>
    <w:p w14:paraId="5E566A49" w14:textId="77777777" w:rsidR="00E110CE" w:rsidRDefault="00E110CE" w:rsidP="00E110CE">
      <w:pPr>
        <w:spacing w:after="0" w:line="240" w:lineRule="auto"/>
        <w:ind w:firstLine="120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 xml:space="preserve">Czas rozpoczęcia naprawy przez serwis gwarancyjny </w:t>
      </w:r>
      <w:r>
        <w:rPr>
          <w:rFonts w:eastAsia="Arial Unicode MS" w:cstheme="minorHAnsi"/>
          <w:b/>
          <w:color w:val="000000"/>
        </w:rPr>
        <w:t xml:space="preserve">- 3 dni </w:t>
      </w:r>
      <w:r>
        <w:rPr>
          <w:rFonts w:eastAsia="Arial Unicode MS" w:cstheme="minorHAnsi"/>
          <w:bCs/>
          <w:color w:val="000000"/>
        </w:rPr>
        <w:t>roboczych</w:t>
      </w:r>
      <w:r>
        <w:rPr>
          <w:rFonts w:eastAsia="Arial Unicode MS" w:cstheme="minorHAnsi"/>
          <w:color w:val="000000"/>
        </w:rPr>
        <w:t xml:space="preserve"> od</w:t>
      </w:r>
    </w:p>
    <w:p w14:paraId="343866E2" w14:textId="77777777" w:rsidR="00E110CE" w:rsidRDefault="00E110CE" w:rsidP="00E110CE">
      <w:pPr>
        <w:spacing w:after="0" w:line="240" w:lineRule="auto"/>
        <w:ind w:left="142" w:hanging="22"/>
        <w:rPr>
          <w:rFonts w:eastAsia="Times New Roman" w:cstheme="minorHAnsi"/>
          <w:color w:val="000000"/>
        </w:rPr>
      </w:pPr>
      <w:r>
        <w:rPr>
          <w:rFonts w:eastAsia="Arial Unicode MS" w:cstheme="minorHAnsi"/>
          <w:color w:val="000000"/>
        </w:rPr>
        <w:t>potwierdzonego zgłoszenia usterki (s</w:t>
      </w:r>
      <w:r>
        <w:rPr>
          <w:rFonts w:cstheme="minorHAnsi"/>
          <w:color w:val="000000"/>
        </w:rPr>
        <w:t>oboty, niedziele i dni świąteczne ustawowo wolne od pracy nie są  dniami roboczymi).</w:t>
      </w:r>
    </w:p>
    <w:p w14:paraId="72CFC94F" w14:textId="77777777" w:rsidR="00E110CE" w:rsidRDefault="00E110CE" w:rsidP="00E110CE">
      <w:pPr>
        <w:spacing w:after="0" w:line="240" w:lineRule="auto"/>
        <w:ind w:firstLine="120"/>
        <w:rPr>
          <w:rFonts w:eastAsia="Arial Unicode MS" w:cstheme="minorHAnsi"/>
        </w:rPr>
      </w:pPr>
    </w:p>
    <w:p w14:paraId="286ADA68" w14:textId="4BCF39DB" w:rsidR="00E110CE" w:rsidRDefault="00E110CE" w:rsidP="00E110CE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 xml:space="preserve">Termin usunięcia wad przedmiotu zamówienia w ciągu </w:t>
      </w:r>
      <w:r>
        <w:rPr>
          <w:rFonts w:cstheme="minorHAnsi"/>
          <w:b/>
          <w:bCs/>
          <w:color w:val="000000"/>
        </w:rPr>
        <w:t xml:space="preserve">maksimum </w:t>
      </w:r>
      <w:r w:rsidR="00C104C9">
        <w:rPr>
          <w:rFonts w:cstheme="minorHAnsi"/>
          <w:b/>
          <w:bCs/>
          <w:color w:val="000000"/>
        </w:rPr>
        <w:t>5</w:t>
      </w:r>
      <w:r>
        <w:rPr>
          <w:rFonts w:cstheme="minorHAnsi"/>
          <w:b/>
          <w:bCs/>
          <w:color w:val="000000"/>
        </w:rPr>
        <w:t xml:space="preserve"> dni </w:t>
      </w:r>
      <w:r>
        <w:rPr>
          <w:rFonts w:cstheme="minorHAnsi"/>
          <w:color w:val="000000"/>
        </w:rPr>
        <w:t>roboczych od momentu zgłoszenia.</w:t>
      </w:r>
    </w:p>
    <w:p w14:paraId="26498141" w14:textId="77777777" w:rsidR="00E110CE" w:rsidRDefault="00E110CE" w:rsidP="00E110CE">
      <w:pPr>
        <w:spacing w:after="0" w:line="240" w:lineRule="auto"/>
        <w:rPr>
          <w:rFonts w:cstheme="minorHAnsi"/>
        </w:rPr>
      </w:pPr>
    </w:p>
    <w:p w14:paraId="35274430" w14:textId="5B162140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Wykonawca przedmiotu zamówienia:                                                                Przyjęli ze strony UMB:</w:t>
      </w:r>
      <w:r>
        <w:rPr>
          <w:rFonts w:cstheme="minorHAnsi"/>
        </w:rPr>
        <w:t xml:space="preserve">                                                                      </w:t>
      </w:r>
    </w:p>
    <w:p w14:paraId="3E6FAAF9" w14:textId="77777777" w:rsidR="00E110CE" w:rsidRDefault="00E110CE" w:rsidP="00E110CE">
      <w:pPr>
        <w:spacing w:after="0" w:line="240" w:lineRule="auto"/>
        <w:jc w:val="right"/>
        <w:rPr>
          <w:rFonts w:cstheme="minorHAnsi"/>
          <w:bCs/>
        </w:rPr>
      </w:pPr>
    </w:p>
    <w:p w14:paraId="38380E40" w14:textId="77777777" w:rsidR="00E110CE" w:rsidRDefault="00E110CE" w:rsidP="00E110CE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……………………..................................                                                                                                                                        </w:t>
      </w:r>
    </w:p>
    <w:p w14:paraId="59878909" w14:textId="40934A43" w:rsidR="00E110CE" w:rsidRDefault="00E110CE" w:rsidP="00E110CE">
      <w:pPr>
        <w:spacing w:after="0" w:line="240" w:lineRule="auto"/>
        <w:ind w:firstLine="708"/>
        <w:rPr>
          <w:rFonts w:cstheme="minorHAnsi"/>
          <w:b/>
          <w:bCs/>
        </w:rPr>
      </w:pPr>
      <w:r>
        <w:rPr>
          <w:rFonts w:cstheme="minorHAnsi"/>
          <w:b/>
          <w:bCs/>
          <w:vertAlign w:val="superscript"/>
        </w:rPr>
        <w:t>Podpis i pieczątka</w:t>
      </w:r>
      <w:r>
        <w:rPr>
          <w:rFonts w:cstheme="minorHAnsi"/>
          <w:b/>
          <w:bCs/>
        </w:rPr>
        <w:t xml:space="preserve">                                        </w:t>
      </w:r>
      <w:r>
        <w:rPr>
          <w:rFonts w:cstheme="minorHAnsi"/>
          <w:b/>
          <w:bCs/>
        </w:rPr>
        <w:tab/>
        <w:t xml:space="preserve">          </w:t>
      </w:r>
      <w:r>
        <w:rPr>
          <w:rFonts w:cstheme="minorHAnsi"/>
          <w:b/>
          <w:bCs/>
          <w:vertAlign w:val="superscript"/>
        </w:rPr>
        <w:t>Podpis i pieczątka Kierownika Zakładu UMB (lub osoby upoważnionej)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</w:t>
      </w:r>
    </w:p>
    <w:p w14:paraId="20495A18" w14:textId="77777777" w:rsidR="00E110CE" w:rsidRDefault="00E110CE" w:rsidP="00E110CE">
      <w:pPr>
        <w:spacing w:after="0" w:line="240" w:lineRule="auto"/>
        <w:jc w:val="right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…….................................................................</w:t>
      </w:r>
    </w:p>
    <w:p w14:paraId="3911FC52" w14:textId="77777777" w:rsidR="00E110CE" w:rsidRDefault="00E110CE" w:rsidP="00E110CE">
      <w:pPr>
        <w:spacing w:after="0" w:line="240" w:lineRule="auto"/>
        <w:jc w:val="right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  <w:vertAlign w:val="superscript"/>
        </w:rPr>
        <w:t xml:space="preserve">Podpis osoby odpowiedzialnej (lub upoważnionej) za realizację </w:t>
      </w:r>
    </w:p>
    <w:p w14:paraId="0A571A43" w14:textId="6D94CF51" w:rsidR="00E110CE" w:rsidRPr="00E110CE" w:rsidRDefault="00E110CE" w:rsidP="00E110CE">
      <w:pPr>
        <w:spacing w:after="0" w:line="240" w:lineRule="auto"/>
        <w:jc w:val="right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  <w:vertAlign w:val="superscript"/>
        </w:rPr>
        <w:t xml:space="preserve">                                                                                                                    przedmiotu zamówienia z Działu Zaopatrzenia</w:t>
      </w:r>
    </w:p>
    <w:sectPr w:rsidR="00E110CE" w:rsidRPr="00E110CE" w:rsidSect="008A1FC2"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347462"/>
    <w:multiLevelType w:val="hybridMultilevel"/>
    <w:tmpl w:val="1B565C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E9590A"/>
    <w:multiLevelType w:val="hybridMultilevel"/>
    <w:tmpl w:val="3D4618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03D192"/>
    <w:multiLevelType w:val="hybridMultilevel"/>
    <w:tmpl w:val="ABAE4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7ACF0B"/>
    <w:multiLevelType w:val="hybridMultilevel"/>
    <w:tmpl w:val="F99CF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DD2012"/>
    <w:multiLevelType w:val="hybridMultilevel"/>
    <w:tmpl w:val="E2097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A8D9288"/>
    <w:multiLevelType w:val="hybridMultilevel"/>
    <w:tmpl w:val="EB873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5EEF4F"/>
    <w:multiLevelType w:val="hybridMultilevel"/>
    <w:tmpl w:val="6347FA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57479FB"/>
    <w:multiLevelType w:val="hybridMultilevel"/>
    <w:tmpl w:val="4C6B46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F16B48"/>
    <w:multiLevelType w:val="hybridMultilevel"/>
    <w:tmpl w:val="6E4842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E06610"/>
    <w:multiLevelType w:val="hybridMultilevel"/>
    <w:tmpl w:val="2424CF34"/>
    <w:lvl w:ilvl="0" w:tplc="18221C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254AFCF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599AEB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F221B"/>
    <w:multiLevelType w:val="hybridMultilevel"/>
    <w:tmpl w:val="88746974"/>
    <w:lvl w:ilvl="0" w:tplc="3DCC4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7271D"/>
    <w:multiLevelType w:val="multilevel"/>
    <w:tmpl w:val="8382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E8C11D"/>
    <w:multiLevelType w:val="hybridMultilevel"/>
    <w:tmpl w:val="67623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BA6EC1"/>
    <w:multiLevelType w:val="multilevel"/>
    <w:tmpl w:val="55AA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E6BAF"/>
    <w:multiLevelType w:val="multilevel"/>
    <w:tmpl w:val="D6B436B8"/>
    <w:lvl w:ilvl="0">
      <w:start w:val="19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948" w:hanging="552"/>
      </w:pPr>
    </w:lvl>
    <w:lvl w:ilvl="2">
      <w:start w:val="1"/>
      <w:numFmt w:val="decimal"/>
      <w:lvlText w:val="%1.%2.%3"/>
      <w:lvlJc w:val="left"/>
      <w:pPr>
        <w:ind w:left="1512" w:hanging="720"/>
      </w:pPr>
    </w:lvl>
    <w:lvl w:ilvl="3">
      <w:start w:val="1"/>
      <w:numFmt w:val="decimal"/>
      <w:lvlText w:val="%1.%2.%3.%4"/>
      <w:lvlJc w:val="left"/>
      <w:pPr>
        <w:ind w:left="1908" w:hanging="720"/>
      </w:p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3060" w:hanging="1080"/>
      </w:pPr>
    </w:lvl>
    <w:lvl w:ilvl="6">
      <w:start w:val="1"/>
      <w:numFmt w:val="decimal"/>
      <w:lvlText w:val="%1.%2.%3.%4.%5.%6.%7"/>
      <w:lvlJc w:val="left"/>
      <w:pPr>
        <w:ind w:left="3816" w:hanging="1440"/>
      </w:pPr>
    </w:lvl>
    <w:lvl w:ilvl="7">
      <w:start w:val="1"/>
      <w:numFmt w:val="decimal"/>
      <w:lvlText w:val="%1.%2.%3.%4.%5.%6.%7.%8"/>
      <w:lvlJc w:val="left"/>
      <w:pPr>
        <w:ind w:left="4212" w:hanging="1440"/>
      </w:pPr>
    </w:lvl>
    <w:lvl w:ilvl="8">
      <w:start w:val="1"/>
      <w:numFmt w:val="decimal"/>
      <w:lvlText w:val="%1.%2.%3.%4.%5.%6.%7.%8.%9"/>
      <w:lvlJc w:val="left"/>
      <w:pPr>
        <w:ind w:left="4608" w:hanging="1440"/>
      </w:pPr>
    </w:lvl>
  </w:abstractNum>
  <w:abstractNum w:abstractNumId="15" w15:restartNumberingAfterBreak="0">
    <w:nsid w:val="1795967F"/>
    <w:multiLevelType w:val="hybridMultilevel"/>
    <w:tmpl w:val="E9971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8524703"/>
    <w:multiLevelType w:val="multilevel"/>
    <w:tmpl w:val="E2DA689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00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8A5379D"/>
    <w:multiLevelType w:val="multilevel"/>
    <w:tmpl w:val="92C8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C56E75"/>
    <w:multiLevelType w:val="multilevel"/>
    <w:tmpl w:val="9618A0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3."/>
      <w:lvlJc w:val="left"/>
      <w:pPr>
        <w:ind w:left="788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B741F"/>
    <w:multiLevelType w:val="multilevel"/>
    <w:tmpl w:val="19F665CE"/>
    <w:lvl w:ilvl="0">
      <w:start w:val="1"/>
      <w:numFmt w:val="decimal"/>
      <w:lvlText w:val="%1."/>
      <w:lvlJc w:val="left"/>
      <w:pPr>
        <w:ind w:left="1152" w:hanging="360"/>
      </w:p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/>
      </w:rPr>
    </w:lvl>
  </w:abstractNum>
  <w:abstractNum w:abstractNumId="20" w15:restartNumberingAfterBreak="0">
    <w:nsid w:val="26BE0CB5"/>
    <w:multiLevelType w:val="hybridMultilevel"/>
    <w:tmpl w:val="3CBE9B7C"/>
    <w:lvl w:ilvl="0" w:tplc="209EC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C2CD5"/>
    <w:multiLevelType w:val="multilevel"/>
    <w:tmpl w:val="49E68BE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1440"/>
      </w:pPr>
      <w:rPr>
        <w:rFonts w:hint="default"/>
      </w:rPr>
    </w:lvl>
  </w:abstractNum>
  <w:abstractNum w:abstractNumId="22" w15:restartNumberingAfterBreak="0">
    <w:nsid w:val="30C39173"/>
    <w:multiLevelType w:val="hybridMultilevel"/>
    <w:tmpl w:val="4821B2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1456D5E"/>
    <w:multiLevelType w:val="hybridMultilevel"/>
    <w:tmpl w:val="1B3E5DA2"/>
    <w:lvl w:ilvl="0" w:tplc="75DC0806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4" w15:restartNumberingAfterBreak="0">
    <w:nsid w:val="34C07621"/>
    <w:multiLevelType w:val="multilevel"/>
    <w:tmpl w:val="4CE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FFC8BD"/>
    <w:multiLevelType w:val="hybridMultilevel"/>
    <w:tmpl w:val="ADF9CA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A657AB2"/>
    <w:multiLevelType w:val="hybridMultilevel"/>
    <w:tmpl w:val="5AC4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45497"/>
    <w:multiLevelType w:val="hybridMultilevel"/>
    <w:tmpl w:val="C534EC90"/>
    <w:lvl w:ilvl="0" w:tplc="C6F8B1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1135A1"/>
    <w:multiLevelType w:val="hybridMultilevel"/>
    <w:tmpl w:val="6BECC5F6"/>
    <w:lvl w:ilvl="0" w:tplc="B2501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22632"/>
    <w:multiLevelType w:val="multilevel"/>
    <w:tmpl w:val="26D405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BA7343"/>
    <w:multiLevelType w:val="hybridMultilevel"/>
    <w:tmpl w:val="09C0495C"/>
    <w:lvl w:ilvl="0" w:tplc="1310B4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053498E"/>
    <w:multiLevelType w:val="multilevel"/>
    <w:tmpl w:val="1A5A2CE0"/>
    <w:lvl w:ilvl="0">
      <w:start w:val="1"/>
      <w:numFmt w:val="decimal"/>
      <w:lvlText w:val="%1)"/>
      <w:lvlJc w:val="left"/>
      <w:pPr>
        <w:ind w:left="552" w:hanging="552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948" w:hanging="552"/>
      </w:pPr>
    </w:lvl>
    <w:lvl w:ilvl="2">
      <w:start w:val="1"/>
      <w:numFmt w:val="decimal"/>
      <w:lvlText w:val="%1.%2.%3"/>
      <w:lvlJc w:val="left"/>
      <w:pPr>
        <w:ind w:left="1512" w:hanging="720"/>
      </w:pPr>
    </w:lvl>
    <w:lvl w:ilvl="3">
      <w:start w:val="1"/>
      <w:numFmt w:val="decimal"/>
      <w:lvlText w:val="%1.%2.%3.%4"/>
      <w:lvlJc w:val="left"/>
      <w:pPr>
        <w:ind w:left="1908" w:hanging="720"/>
      </w:p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3060" w:hanging="1080"/>
      </w:pPr>
    </w:lvl>
    <w:lvl w:ilvl="6">
      <w:start w:val="1"/>
      <w:numFmt w:val="decimal"/>
      <w:lvlText w:val="%1.%2.%3.%4.%5.%6.%7"/>
      <w:lvlJc w:val="left"/>
      <w:pPr>
        <w:ind w:left="3816" w:hanging="1440"/>
      </w:pPr>
    </w:lvl>
    <w:lvl w:ilvl="7">
      <w:start w:val="1"/>
      <w:numFmt w:val="decimal"/>
      <w:lvlText w:val="%1.%2.%3.%4.%5.%6.%7.%8"/>
      <w:lvlJc w:val="left"/>
      <w:pPr>
        <w:ind w:left="4212" w:hanging="1440"/>
      </w:pPr>
    </w:lvl>
    <w:lvl w:ilvl="8">
      <w:start w:val="1"/>
      <w:numFmt w:val="decimal"/>
      <w:lvlText w:val="%1.%2.%3.%4.%5.%6.%7.%8.%9"/>
      <w:lvlJc w:val="left"/>
      <w:pPr>
        <w:ind w:left="4608" w:hanging="1440"/>
      </w:pPr>
    </w:lvl>
  </w:abstractNum>
  <w:abstractNum w:abstractNumId="33" w15:restartNumberingAfterBreak="0">
    <w:nsid w:val="52A13568"/>
    <w:multiLevelType w:val="multilevel"/>
    <w:tmpl w:val="4BF2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082009"/>
    <w:multiLevelType w:val="multilevel"/>
    <w:tmpl w:val="42E819D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5885396E"/>
    <w:multiLevelType w:val="hybridMultilevel"/>
    <w:tmpl w:val="2C8A01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97A47EA"/>
    <w:multiLevelType w:val="hybridMultilevel"/>
    <w:tmpl w:val="155006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AD85524"/>
    <w:multiLevelType w:val="hybridMultilevel"/>
    <w:tmpl w:val="5636AFC6"/>
    <w:lvl w:ilvl="0" w:tplc="61FEE1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9CC35BE">
      <w:start w:val="3"/>
      <w:numFmt w:val="decimal"/>
      <w:lvlText w:val="%2."/>
      <w:lvlJc w:val="left"/>
      <w:pPr>
        <w:tabs>
          <w:tab w:val="num" w:pos="2628"/>
        </w:tabs>
        <w:ind w:left="2628" w:hanging="360"/>
      </w:pPr>
      <w:rPr>
        <w:rFonts w:ascii="Calibri" w:hAnsi="Calibri" w:cs="Calibri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53C7367"/>
    <w:multiLevelType w:val="hybridMultilevel"/>
    <w:tmpl w:val="A0F2FFEC"/>
    <w:lvl w:ilvl="0" w:tplc="824E8884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9" w15:restartNumberingAfterBreak="0">
    <w:nsid w:val="662F6E83"/>
    <w:multiLevelType w:val="hybridMultilevel"/>
    <w:tmpl w:val="B8F6A1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892719D"/>
    <w:multiLevelType w:val="hybridMultilevel"/>
    <w:tmpl w:val="BF92C250"/>
    <w:lvl w:ilvl="0" w:tplc="B8868DA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63AE9"/>
    <w:multiLevelType w:val="hybridMultilevel"/>
    <w:tmpl w:val="277411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E993801"/>
    <w:multiLevelType w:val="multilevel"/>
    <w:tmpl w:val="F4C24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13F2D"/>
    <w:multiLevelType w:val="hybridMultilevel"/>
    <w:tmpl w:val="9E627FAA"/>
    <w:lvl w:ilvl="0" w:tplc="9FC255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F5067"/>
    <w:multiLevelType w:val="hybridMultilevel"/>
    <w:tmpl w:val="A1C8E086"/>
    <w:lvl w:ilvl="0" w:tplc="0AD299A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A864C5"/>
    <w:multiLevelType w:val="hybridMultilevel"/>
    <w:tmpl w:val="7576940C"/>
    <w:lvl w:ilvl="0" w:tplc="A19C5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22"/>
  </w:num>
  <w:num w:numId="6">
    <w:abstractNumId w:val="0"/>
  </w:num>
  <w:num w:numId="7">
    <w:abstractNumId w:val="6"/>
  </w:num>
  <w:num w:numId="8">
    <w:abstractNumId w:val="36"/>
  </w:num>
  <w:num w:numId="9">
    <w:abstractNumId w:val="8"/>
  </w:num>
  <w:num w:numId="10">
    <w:abstractNumId w:val="35"/>
  </w:num>
  <w:num w:numId="11">
    <w:abstractNumId w:val="3"/>
  </w:num>
  <w:num w:numId="12">
    <w:abstractNumId w:val="41"/>
  </w:num>
  <w:num w:numId="13">
    <w:abstractNumId w:val="39"/>
  </w:num>
  <w:num w:numId="14">
    <w:abstractNumId w:val="5"/>
  </w:num>
  <w:num w:numId="15">
    <w:abstractNumId w:val="12"/>
  </w:num>
  <w:num w:numId="16">
    <w:abstractNumId w:val="4"/>
  </w:num>
  <w:num w:numId="17">
    <w:abstractNumId w:val="25"/>
  </w:num>
  <w:num w:numId="18">
    <w:abstractNumId w:val="43"/>
  </w:num>
  <w:num w:numId="19">
    <w:abstractNumId w:val="44"/>
  </w:num>
  <w:num w:numId="20">
    <w:abstractNumId w:val="45"/>
  </w:num>
  <w:num w:numId="21">
    <w:abstractNumId w:val="14"/>
  </w:num>
  <w:num w:numId="22">
    <w:abstractNumId w:val="30"/>
  </w:num>
  <w:num w:numId="23">
    <w:abstractNumId w:val="19"/>
  </w:num>
  <w:num w:numId="24">
    <w:abstractNumId w:val="18"/>
  </w:num>
  <w:num w:numId="25">
    <w:abstractNumId w:val="23"/>
  </w:num>
  <w:num w:numId="26">
    <w:abstractNumId w:val="38"/>
  </w:num>
  <w:num w:numId="27">
    <w:abstractNumId w:val="21"/>
  </w:num>
  <w:num w:numId="28">
    <w:abstractNumId w:val="34"/>
  </w:num>
  <w:num w:numId="29">
    <w:abstractNumId w:val="16"/>
  </w:num>
  <w:num w:numId="30">
    <w:abstractNumId w:val="32"/>
  </w:num>
  <w:num w:numId="31">
    <w:abstractNumId w:val="31"/>
  </w:num>
  <w:num w:numId="32">
    <w:abstractNumId w:val="27"/>
  </w:num>
  <w:num w:numId="33">
    <w:abstractNumId w:val="29"/>
  </w:num>
  <w:num w:numId="34">
    <w:abstractNumId w:val="2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0"/>
  </w:num>
  <w:num w:numId="38">
    <w:abstractNumId w:val="26"/>
  </w:num>
  <w:num w:numId="39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9"/>
  </w:num>
  <w:num w:numId="42">
    <w:abstractNumId w:val="17"/>
  </w:num>
  <w:num w:numId="43">
    <w:abstractNumId w:val="13"/>
  </w:num>
  <w:num w:numId="44">
    <w:abstractNumId w:val="11"/>
  </w:num>
  <w:num w:numId="45">
    <w:abstractNumId w:val="4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75161905-5727-404d-8c00-11de55dd43c2"/>
  </w:docVars>
  <w:rsids>
    <w:rsidRoot w:val="008457F4"/>
    <w:rsid w:val="00010094"/>
    <w:rsid w:val="00031AA1"/>
    <w:rsid w:val="000561BB"/>
    <w:rsid w:val="00061CD1"/>
    <w:rsid w:val="00094DC6"/>
    <w:rsid w:val="000954BF"/>
    <w:rsid w:val="00095BCD"/>
    <w:rsid w:val="000B3A69"/>
    <w:rsid w:val="000D16CC"/>
    <w:rsid w:val="000F41BA"/>
    <w:rsid w:val="001145A0"/>
    <w:rsid w:val="001354B1"/>
    <w:rsid w:val="00150471"/>
    <w:rsid w:val="00172FE4"/>
    <w:rsid w:val="0017664E"/>
    <w:rsid w:val="001A2A59"/>
    <w:rsid w:val="001A7212"/>
    <w:rsid w:val="001A7663"/>
    <w:rsid w:val="001C02A6"/>
    <w:rsid w:val="001E3FB9"/>
    <w:rsid w:val="001E54B4"/>
    <w:rsid w:val="001E6C35"/>
    <w:rsid w:val="001E7DF6"/>
    <w:rsid w:val="001F6369"/>
    <w:rsid w:val="002250B3"/>
    <w:rsid w:val="00225B6D"/>
    <w:rsid w:val="00244E53"/>
    <w:rsid w:val="00260E4D"/>
    <w:rsid w:val="00261F1E"/>
    <w:rsid w:val="0028069C"/>
    <w:rsid w:val="002854B6"/>
    <w:rsid w:val="002D0CC7"/>
    <w:rsid w:val="002E11CB"/>
    <w:rsid w:val="002E5986"/>
    <w:rsid w:val="002E7335"/>
    <w:rsid w:val="003336FA"/>
    <w:rsid w:val="00352EAD"/>
    <w:rsid w:val="003551F2"/>
    <w:rsid w:val="00361E68"/>
    <w:rsid w:val="003A3F20"/>
    <w:rsid w:val="003B4146"/>
    <w:rsid w:val="003D583D"/>
    <w:rsid w:val="00406FE5"/>
    <w:rsid w:val="00422092"/>
    <w:rsid w:val="004254D1"/>
    <w:rsid w:val="00433D25"/>
    <w:rsid w:val="004605CC"/>
    <w:rsid w:val="00462D82"/>
    <w:rsid w:val="004709FA"/>
    <w:rsid w:val="0047260C"/>
    <w:rsid w:val="0049110C"/>
    <w:rsid w:val="004D06FA"/>
    <w:rsid w:val="005011F5"/>
    <w:rsid w:val="00522C7B"/>
    <w:rsid w:val="00586C67"/>
    <w:rsid w:val="005C7A64"/>
    <w:rsid w:val="005D05C6"/>
    <w:rsid w:val="005D298F"/>
    <w:rsid w:val="00633CDA"/>
    <w:rsid w:val="00647BD7"/>
    <w:rsid w:val="00665248"/>
    <w:rsid w:val="0069102B"/>
    <w:rsid w:val="00695D8B"/>
    <w:rsid w:val="006C23C8"/>
    <w:rsid w:val="00722528"/>
    <w:rsid w:val="00747504"/>
    <w:rsid w:val="00770BF0"/>
    <w:rsid w:val="007858E1"/>
    <w:rsid w:val="007F698A"/>
    <w:rsid w:val="008457F4"/>
    <w:rsid w:val="00850A09"/>
    <w:rsid w:val="0089264A"/>
    <w:rsid w:val="008A1FC2"/>
    <w:rsid w:val="008A2A60"/>
    <w:rsid w:val="009069A7"/>
    <w:rsid w:val="00906ABE"/>
    <w:rsid w:val="00911693"/>
    <w:rsid w:val="00945F93"/>
    <w:rsid w:val="00952829"/>
    <w:rsid w:val="00963AFE"/>
    <w:rsid w:val="00976C0B"/>
    <w:rsid w:val="009909D3"/>
    <w:rsid w:val="009959CD"/>
    <w:rsid w:val="009A264A"/>
    <w:rsid w:val="009A5CBD"/>
    <w:rsid w:val="009B7FBD"/>
    <w:rsid w:val="009D1C03"/>
    <w:rsid w:val="009D668B"/>
    <w:rsid w:val="009F3D62"/>
    <w:rsid w:val="00A16473"/>
    <w:rsid w:val="00A62AF5"/>
    <w:rsid w:val="00A64A2D"/>
    <w:rsid w:val="00B43995"/>
    <w:rsid w:val="00B66D2A"/>
    <w:rsid w:val="00B81B95"/>
    <w:rsid w:val="00B82BF2"/>
    <w:rsid w:val="00C104C9"/>
    <w:rsid w:val="00C46E4E"/>
    <w:rsid w:val="00C5138C"/>
    <w:rsid w:val="00C66987"/>
    <w:rsid w:val="00C7779D"/>
    <w:rsid w:val="00C814CE"/>
    <w:rsid w:val="00CD7851"/>
    <w:rsid w:val="00D103D9"/>
    <w:rsid w:val="00D65A70"/>
    <w:rsid w:val="00D71C2E"/>
    <w:rsid w:val="00D87C7F"/>
    <w:rsid w:val="00D94131"/>
    <w:rsid w:val="00DB109F"/>
    <w:rsid w:val="00DB3183"/>
    <w:rsid w:val="00DB3AC9"/>
    <w:rsid w:val="00E110CE"/>
    <w:rsid w:val="00E26AF8"/>
    <w:rsid w:val="00E43BC9"/>
    <w:rsid w:val="00E76CFB"/>
    <w:rsid w:val="00E83BC7"/>
    <w:rsid w:val="00EA7F7D"/>
    <w:rsid w:val="00F2587B"/>
    <w:rsid w:val="00F47D42"/>
    <w:rsid w:val="00F6120B"/>
    <w:rsid w:val="00F73736"/>
    <w:rsid w:val="00F833E6"/>
    <w:rsid w:val="00F83745"/>
    <w:rsid w:val="00F975CE"/>
    <w:rsid w:val="00FA2350"/>
    <w:rsid w:val="00FA3A92"/>
    <w:rsid w:val="00FA4B02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3703"/>
  <w15:docId w15:val="{E683A40C-4E3C-4B40-959E-6905580C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5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BF2"/>
    <w:pPr>
      <w:ind w:left="720"/>
      <w:contextualSpacing/>
    </w:pPr>
  </w:style>
  <w:style w:type="paragraph" w:customStyle="1" w:styleId="Normalny1">
    <w:name w:val="Normalny1"/>
    <w:rsid w:val="00522C7B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B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1169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1693"/>
    <w:rPr>
      <w:rFonts w:eastAsiaTheme="minorEastAsia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9396-AF83-4E7B-A2E7-CAA742DE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5168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Kowalczyk</dc:creator>
  <cp:lastModifiedBy>Barbara Dokert-Świsłocka</cp:lastModifiedBy>
  <cp:revision>23</cp:revision>
  <cp:lastPrinted>2024-04-09T10:04:00Z</cp:lastPrinted>
  <dcterms:created xsi:type="dcterms:W3CDTF">2024-05-08T06:14:00Z</dcterms:created>
  <dcterms:modified xsi:type="dcterms:W3CDTF">2024-06-03T06:52:00Z</dcterms:modified>
</cp:coreProperties>
</file>