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DE3CF3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Pr="000640F8" w:rsidRDefault="000D575E" w:rsidP="000640F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0640F8" w:rsidRPr="000640F8">
              <w:rPr>
                <w:rFonts w:eastAsia="Times New Roman" w:cstheme="minorHAnsi"/>
              </w:rPr>
              <w:t>Dostawa wraz z rozładunkiem, wniesieniem, zainstalowaniem, uruchomieniem urządzenia oraz dostarczeniem instrukcji stanowiskowej wraz z jej wdrożeniem, z podziałem na 3 części</w:t>
            </w:r>
            <w:r w:rsidR="009970F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0640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0640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0640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 mebli laboratoryjnych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Default="000640F8" w:rsidP="000640F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Kawa.ska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:rsidR="000640F8" w:rsidRPr="000640F8" w:rsidRDefault="000640F8" w:rsidP="000640F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0F8">
              <w:rPr>
                <w:rFonts w:ascii="Arial" w:hAnsi="Arial" w:cs="Arial"/>
                <w:sz w:val="20"/>
                <w:szCs w:val="20"/>
              </w:rPr>
              <w:t>ul. Zaczarowanej Róży 1</w:t>
            </w:r>
          </w:p>
          <w:p w:rsidR="009970FD" w:rsidRDefault="000640F8" w:rsidP="000640F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0F8">
              <w:rPr>
                <w:rFonts w:ascii="Arial" w:hAnsi="Arial" w:cs="Arial"/>
                <w:sz w:val="20"/>
                <w:szCs w:val="20"/>
              </w:rPr>
              <w:t>05-540 Zalesie Górne</w:t>
            </w:r>
          </w:p>
          <w:p w:rsidR="000640F8" w:rsidRPr="00F75D85" w:rsidRDefault="000640F8" w:rsidP="000640F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0640F8">
              <w:rPr>
                <w:rFonts w:ascii="Arial" w:hAnsi="Arial" w:cs="Arial"/>
                <w:color w:val="000000"/>
                <w:sz w:val="20"/>
                <w:szCs w:val="20"/>
              </w:rPr>
              <w:t>1231021965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355B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1: </w:t>
            </w:r>
            <w:r w:rsidR="000640F8" w:rsidRPr="000640F8">
              <w:rPr>
                <w:rFonts w:ascii="Arial" w:hAnsi="Arial" w:cs="Arial"/>
                <w:sz w:val="20"/>
                <w:szCs w:val="20"/>
              </w:rPr>
              <w:t>1 610 000,00</w:t>
            </w:r>
            <w:r w:rsidR="00064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D85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F75D85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="000640F8" w:rsidRPr="000640F8">
              <w:rPr>
                <w:rFonts w:ascii="Arial" w:hAnsi="Arial" w:cs="Arial"/>
                <w:sz w:val="20"/>
                <w:szCs w:val="20"/>
              </w:rPr>
              <w:t>113.292,00</w:t>
            </w:r>
            <w:r w:rsidR="00064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D85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0640F8" w:rsidRPr="00F75D85" w:rsidRDefault="000640F8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</w:t>
            </w:r>
            <w:r w:rsidRPr="000640F8">
              <w:rPr>
                <w:rFonts w:ascii="Arial" w:hAnsi="Arial" w:cs="Arial"/>
                <w:color w:val="000000"/>
                <w:sz w:val="20"/>
                <w:szCs w:val="20"/>
              </w:rPr>
              <w:t>69.660,00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FA" w:rsidRDefault="002650FA">
      <w:pPr>
        <w:spacing w:after="0" w:line="240" w:lineRule="auto"/>
      </w:pPr>
      <w:r>
        <w:separator/>
      </w:r>
    </w:p>
  </w:endnote>
  <w:endnote w:type="continuationSeparator" w:id="0">
    <w:p w:rsidR="002650FA" w:rsidRDefault="0026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0640F8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FA" w:rsidRDefault="002650FA">
      <w:pPr>
        <w:spacing w:after="0" w:line="240" w:lineRule="auto"/>
      </w:pPr>
      <w:r>
        <w:separator/>
      </w:r>
    </w:p>
  </w:footnote>
  <w:footnote w:type="continuationSeparator" w:id="0">
    <w:p w:rsidR="002650FA" w:rsidRDefault="0026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640F8"/>
    <w:rsid w:val="000D0F6F"/>
    <w:rsid w:val="000D575E"/>
    <w:rsid w:val="002650FA"/>
    <w:rsid w:val="00307F48"/>
    <w:rsid w:val="00355BE2"/>
    <w:rsid w:val="003D52AB"/>
    <w:rsid w:val="004550AE"/>
    <w:rsid w:val="00541C4E"/>
    <w:rsid w:val="0064245C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E9BDB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9</cp:revision>
  <cp:lastPrinted>2023-02-06T10:18:00Z</cp:lastPrinted>
  <dcterms:created xsi:type="dcterms:W3CDTF">2022-08-25T08:33:00Z</dcterms:created>
  <dcterms:modified xsi:type="dcterms:W3CDTF">2023-03-15T12:47:00Z</dcterms:modified>
</cp:coreProperties>
</file>