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CE" w:rsidRPr="00F303DE" w:rsidRDefault="004935A5" w:rsidP="00C21F16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bookmarkEnd w:id="0"/>
      <w:r w:rsidRPr="004935A5">
        <w:rPr>
          <w:b/>
          <w:bCs/>
        </w:rPr>
        <w:t xml:space="preserve">UMOWA </w:t>
      </w:r>
      <w:r w:rsidR="004352CF" w:rsidRPr="004352CF">
        <w:rPr>
          <w:b/>
          <w:bCs/>
        </w:rPr>
        <w:t>nr Ru - ../21/TT</w:t>
      </w:r>
    </w:p>
    <w:p w:rsidR="00C60EB0" w:rsidRDefault="00C60EB0">
      <w:pPr>
        <w:pStyle w:val="Default"/>
        <w:spacing w:line="360" w:lineRule="auto"/>
        <w:jc w:val="center"/>
        <w:rPr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both"/>
      </w:pPr>
      <w:r w:rsidRPr="004352CF">
        <w:t xml:space="preserve">zawarta w dniu ……………2021 r. w Opolu pomiędzy : </w:t>
      </w:r>
    </w:p>
    <w:p w:rsidR="00C60EB0" w:rsidRDefault="004352CF">
      <w:pPr>
        <w:spacing w:line="360" w:lineRule="auto"/>
        <w:jc w:val="both"/>
        <w:rPr>
          <w:bCs/>
          <w:color w:val="000000"/>
        </w:rPr>
      </w:pPr>
      <w:r w:rsidRPr="004352CF">
        <w:rPr>
          <w:b/>
          <w:bCs/>
          <w:color w:val="000000"/>
        </w:rPr>
        <w:t>Miejskim Zakładem Komunikacyjnym Sp. z o.o.,</w:t>
      </w:r>
      <w:r w:rsidRPr="004352CF">
        <w:rPr>
          <w:bCs/>
          <w:color w:val="000000"/>
        </w:rPr>
        <w:t xml:space="preserve"> </w:t>
      </w:r>
    </w:p>
    <w:p w:rsidR="00C60EB0" w:rsidRDefault="004352CF">
      <w:pPr>
        <w:spacing w:line="360" w:lineRule="auto"/>
        <w:jc w:val="both"/>
        <w:rPr>
          <w:bCs/>
          <w:color w:val="000000"/>
        </w:rPr>
      </w:pPr>
      <w:r w:rsidRPr="004352CF">
        <w:rPr>
          <w:bCs/>
          <w:color w:val="000000"/>
        </w:rPr>
        <w:t xml:space="preserve">ul. Luboszycka 19, 45-215 Opole, zarejestrowaną w Sądzie Rejonowym w Opolu, Wydziale VIII Gospodarczym Krajowego Rejestru Sądowego, pod numerem KRS 0000033020, </w:t>
      </w:r>
      <w:r w:rsidRPr="004352CF">
        <w:rPr>
          <w:bCs/>
          <w:color w:val="000000"/>
        </w:rPr>
        <w:br/>
        <w:t>z kapitałem zakładowym w kwocie 28.366.000,00 zł, posiadającą numer NIP 754-24-90-122 oraz numer REGON 531313469, reprezentowaną przez:</w:t>
      </w:r>
    </w:p>
    <w:p w:rsidR="00C60EB0" w:rsidRDefault="004352CF">
      <w:pPr>
        <w:spacing w:line="360" w:lineRule="auto"/>
        <w:jc w:val="both"/>
      </w:pPr>
      <w:r w:rsidRPr="004352CF">
        <w:rPr>
          <w:rFonts w:eastAsia="Calibri"/>
        </w:rPr>
        <w:t>- Łukasza Wacha – Członka Zarządu, Zastępcę Dyrektora Przedsiębiorstwa Spółki,</w:t>
      </w:r>
    </w:p>
    <w:p w:rsidR="00C60EB0" w:rsidRDefault="004352CF">
      <w:pPr>
        <w:spacing w:line="360" w:lineRule="auto"/>
        <w:jc w:val="both"/>
        <w:rPr>
          <w:bCs/>
          <w:color w:val="000000"/>
        </w:rPr>
      </w:pPr>
      <w:r w:rsidRPr="004352CF">
        <w:rPr>
          <w:bCs/>
          <w:color w:val="000000"/>
        </w:rPr>
        <w:t>zwaną dalej „Zamawiającym”,</w:t>
      </w:r>
    </w:p>
    <w:p w:rsidR="00C60EB0" w:rsidRDefault="004352CF">
      <w:pPr>
        <w:spacing w:line="360" w:lineRule="auto"/>
        <w:jc w:val="both"/>
      </w:pPr>
      <w:r w:rsidRPr="004352CF">
        <w:rPr>
          <w:bCs/>
          <w:snapToGrid w:val="0"/>
        </w:rPr>
        <w:t>a</w:t>
      </w:r>
    </w:p>
    <w:p w:rsidR="00C60EB0" w:rsidRDefault="004352CF">
      <w:pPr>
        <w:pStyle w:val="Default"/>
        <w:spacing w:line="360" w:lineRule="auto"/>
        <w:jc w:val="both"/>
        <w:rPr>
          <w:b/>
          <w:bCs/>
        </w:rPr>
      </w:pPr>
      <w:r w:rsidRPr="004352CF">
        <w:rPr>
          <w:b/>
          <w:bCs/>
        </w:rPr>
        <w:t>…</w:t>
      </w:r>
      <w:r w:rsidR="004935A5">
        <w:rPr>
          <w:b/>
          <w:bCs/>
        </w:rPr>
        <w:t>,</w:t>
      </w:r>
    </w:p>
    <w:p w:rsidR="00C60EB0" w:rsidRDefault="004935A5">
      <w:pPr>
        <w:pStyle w:val="Default"/>
        <w:spacing w:line="360" w:lineRule="auto"/>
        <w:jc w:val="both"/>
      </w:pPr>
      <w:r>
        <w:t>…</w:t>
      </w:r>
    </w:p>
    <w:p w:rsidR="00C60EB0" w:rsidRDefault="004352CF">
      <w:pPr>
        <w:pStyle w:val="Default"/>
        <w:spacing w:line="360" w:lineRule="auto"/>
        <w:jc w:val="both"/>
      </w:pPr>
      <w:r w:rsidRPr="004352CF">
        <w:t xml:space="preserve">zwaną dalej </w:t>
      </w:r>
      <w:r w:rsidRPr="004352CF">
        <w:rPr>
          <w:b/>
          <w:bCs/>
        </w:rPr>
        <w:t>Wykonawc</w:t>
      </w:r>
      <w:r w:rsidRPr="004352CF">
        <w:rPr>
          <w:b/>
        </w:rPr>
        <w:t>ą.</w:t>
      </w:r>
      <w:r w:rsidRPr="004352CF">
        <w:t xml:space="preserve"> </w:t>
      </w:r>
    </w:p>
    <w:p w:rsidR="00C60EB0" w:rsidRDefault="00C60EB0">
      <w:pPr>
        <w:pStyle w:val="Default"/>
        <w:spacing w:line="360" w:lineRule="auto"/>
        <w:jc w:val="both"/>
        <w:rPr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both"/>
        <w:rPr>
          <w:i/>
          <w:iCs/>
        </w:rPr>
      </w:pPr>
      <w:r w:rsidRPr="004352CF">
        <w:rPr>
          <w:i/>
          <w:iCs/>
        </w:rPr>
        <w:t xml:space="preserve">Do zawarcia umowy między jej stronami dochodzi w wyniku wyboru oferty </w:t>
      </w:r>
      <w:r w:rsidRPr="004352CF">
        <w:rPr>
          <w:b/>
          <w:bCs/>
          <w:i/>
          <w:iCs/>
        </w:rPr>
        <w:t xml:space="preserve">Wykonawcy </w:t>
      </w:r>
      <w:r w:rsidRPr="004352CF">
        <w:rPr>
          <w:i/>
          <w:iCs/>
        </w:rPr>
        <w:t xml:space="preserve">zgodnie z przepisami Regulaminu udzielania zamówień publicznych w Miejskim Zakładzie Komunikacyjnym w Opolu Sp. z o.o. </w:t>
      </w:r>
    </w:p>
    <w:p w:rsidR="00C60EB0" w:rsidRDefault="00C60EB0">
      <w:pPr>
        <w:pStyle w:val="Default"/>
        <w:spacing w:line="360" w:lineRule="auto"/>
        <w:jc w:val="both"/>
        <w:rPr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1</w:t>
      </w:r>
      <w:r w:rsidR="004935A5">
        <w:rPr>
          <w:b/>
        </w:rPr>
        <w:t>.</w:t>
      </w:r>
    </w:p>
    <w:p w:rsidR="00C60EB0" w:rsidRDefault="004352CF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bCs/>
        </w:rPr>
      </w:pPr>
      <w:r w:rsidRPr="004352CF">
        <w:t xml:space="preserve">Przedmiotem niniejszej umowy jest przeprowadzenie audytu energetycznego przedsiębiorstwa </w:t>
      </w:r>
      <w:r w:rsidRPr="004352CF">
        <w:rPr>
          <w:bCs/>
        </w:rPr>
        <w:t xml:space="preserve">Zamawiającego. </w:t>
      </w:r>
    </w:p>
    <w:p w:rsidR="00C60EB0" w:rsidRDefault="004352CF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</w:pPr>
      <w:r w:rsidRPr="004352CF">
        <w:t xml:space="preserve">Audyt przeprowadzony zostanie w oparciu o: </w:t>
      </w:r>
    </w:p>
    <w:p w:rsidR="00C60EB0" w:rsidRDefault="004352CF" w:rsidP="00655F95">
      <w:pPr>
        <w:pStyle w:val="Akapitzlist"/>
        <w:numPr>
          <w:ilvl w:val="0"/>
          <w:numId w:val="24"/>
        </w:numPr>
        <w:spacing w:line="360" w:lineRule="auto"/>
        <w:jc w:val="both"/>
        <w:rPr>
          <w:color w:val="0D0D0D" w:themeColor="text1" w:themeTint="F2"/>
        </w:rPr>
      </w:pPr>
      <w:r w:rsidRPr="004352CF">
        <w:rPr>
          <w:color w:val="0D0D0D" w:themeColor="text1" w:themeTint="F2"/>
        </w:rPr>
        <w:t xml:space="preserve">przepisy ustawy z dnia 20 maja 2016 r. o efektywności energetycznej </w:t>
      </w:r>
      <w:r w:rsidRPr="004352CF">
        <w:rPr>
          <w:color w:val="0D0D0D" w:themeColor="text1" w:themeTint="F2"/>
          <w:shd w:val="clear" w:color="auto" w:fill="FFFFFF"/>
        </w:rPr>
        <w:t xml:space="preserve"> (t.j. Dz. U. </w:t>
      </w:r>
      <w:r w:rsidR="0025163F">
        <w:rPr>
          <w:color w:val="0D0D0D" w:themeColor="text1" w:themeTint="F2"/>
          <w:shd w:val="clear" w:color="auto" w:fill="FFFFFF"/>
        </w:rPr>
        <w:br/>
      </w:r>
      <w:r w:rsidRPr="004352CF">
        <w:rPr>
          <w:color w:val="0D0D0D" w:themeColor="text1" w:themeTint="F2"/>
          <w:shd w:val="clear" w:color="auto" w:fill="FFFFFF"/>
        </w:rPr>
        <w:t xml:space="preserve">z 2021 r. poz. 468 z późn. zm.) </w:t>
      </w:r>
      <w:r w:rsidRPr="004352CF">
        <w:rPr>
          <w:color w:val="0D0D0D" w:themeColor="text1" w:themeTint="F2"/>
        </w:rPr>
        <w:t xml:space="preserve">oraz przepisy wykonawcze wydane na jej podstawie, </w:t>
      </w:r>
    </w:p>
    <w:p w:rsidR="00C60EB0" w:rsidRDefault="004352CF">
      <w:pPr>
        <w:pStyle w:val="Default"/>
        <w:numPr>
          <w:ilvl w:val="0"/>
          <w:numId w:val="24"/>
        </w:numPr>
        <w:spacing w:line="360" w:lineRule="auto"/>
        <w:ind w:left="851" w:hanging="425"/>
        <w:jc w:val="both"/>
        <w:rPr>
          <w:color w:val="0D0D0D" w:themeColor="text1" w:themeTint="F2"/>
        </w:rPr>
      </w:pPr>
      <w:r w:rsidRPr="004352CF">
        <w:rPr>
          <w:color w:val="0D0D0D" w:themeColor="text1" w:themeTint="F2"/>
        </w:rPr>
        <w:t xml:space="preserve">normę PN-EN 16247: </w:t>
      </w:r>
    </w:p>
    <w:p w:rsidR="00C60EB0" w:rsidRDefault="004352CF">
      <w:pPr>
        <w:pStyle w:val="Default"/>
        <w:numPr>
          <w:ilvl w:val="0"/>
          <w:numId w:val="24"/>
        </w:numPr>
        <w:spacing w:line="360" w:lineRule="auto"/>
        <w:ind w:left="851" w:hanging="425"/>
        <w:jc w:val="both"/>
        <w:rPr>
          <w:color w:val="0D0D0D" w:themeColor="text1" w:themeTint="F2"/>
        </w:rPr>
      </w:pPr>
      <w:r w:rsidRPr="004352CF">
        <w:rPr>
          <w:color w:val="0D0D0D" w:themeColor="text1" w:themeTint="F2"/>
        </w:rPr>
        <w:t xml:space="preserve">część 1 Wymagania Ogólne, </w:t>
      </w:r>
    </w:p>
    <w:p w:rsidR="00C60EB0" w:rsidRDefault="004352CF">
      <w:pPr>
        <w:pStyle w:val="Default"/>
        <w:numPr>
          <w:ilvl w:val="0"/>
          <w:numId w:val="24"/>
        </w:numPr>
        <w:spacing w:line="360" w:lineRule="auto"/>
        <w:ind w:left="851" w:hanging="425"/>
        <w:jc w:val="both"/>
        <w:rPr>
          <w:color w:val="0D0D0D" w:themeColor="text1" w:themeTint="F2"/>
        </w:rPr>
      </w:pPr>
      <w:r w:rsidRPr="004352CF">
        <w:rPr>
          <w:color w:val="0D0D0D" w:themeColor="text1" w:themeTint="F2"/>
        </w:rPr>
        <w:t xml:space="preserve">część 2 Budynki, </w:t>
      </w:r>
    </w:p>
    <w:p w:rsidR="00C60EB0" w:rsidRDefault="004352CF">
      <w:pPr>
        <w:pStyle w:val="Default"/>
        <w:numPr>
          <w:ilvl w:val="0"/>
          <w:numId w:val="24"/>
        </w:numPr>
        <w:spacing w:line="360" w:lineRule="auto"/>
        <w:ind w:left="851" w:hanging="425"/>
        <w:jc w:val="both"/>
        <w:rPr>
          <w:color w:val="0D0D0D" w:themeColor="text1" w:themeTint="F2"/>
        </w:rPr>
      </w:pPr>
      <w:r w:rsidRPr="004352CF">
        <w:rPr>
          <w:color w:val="0D0D0D" w:themeColor="text1" w:themeTint="F2"/>
        </w:rPr>
        <w:t xml:space="preserve">część 3 Procesy, </w:t>
      </w:r>
    </w:p>
    <w:p w:rsidR="00C60EB0" w:rsidRDefault="004352CF">
      <w:pPr>
        <w:pStyle w:val="Default"/>
        <w:numPr>
          <w:ilvl w:val="0"/>
          <w:numId w:val="24"/>
        </w:numPr>
        <w:spacing w:line="360" w:lineRule="auto"/>
        <w:ind w:left="851" w:hanging="425"/>
        <w:jc w:val="both"/>
        <w:rPr>
          <w:color w:val="0D0D0D" w:themeColor="text1" w:themeTint="F2"/>
        </w:rPr>
      </w:pPr>
      <w:r w:rsidRPr="004352CF">
        <w:rPr>
          <w:color w:val="0D0D0D" w:themeColor="text1" w:themeTint="F2"/>
        </w:rPr>
        <w:t xml:space="preserve">część 4 Transport, </w:t>
      </w:r>
    </w:p>
    <w:p w:rsidR="00C60EB0" w:rsidRDefault="004352CF">
      <w:pPr>
        <w:pStyle w:val="Default"/>
        <w:numPr>
          <w:ilvl w:val="0"/>
          <w:numId w:val="24"/>
        </w:numPr>
        <w:spacing w:line="360" w:lineRule="auto"/>
        <w:ind w:left="851" w:hanging="425"/>
        <w:jc w:val="both"/>
        <w:rPr>
          <w:color w:val="0D0D0D" w:themeColor="text1" w:themeTint="F2"/>
        </w:rPr>
      </w:pPr>
      <w:r w:rsidRPr="004352CF">
        <w:rPr>
          <w:color w:val="0D0D0D" w:themeColor="text1" w:themeTint="F2"/>
        </w:rPr>
        <w:t>inne obowiązujące norm</w:t>
      </w:r>
      <w:r w:rsidR="0027326A">
        <w:rPr>
          <w:color w:val="0D0D0D" w:themeColor="text1" w:themeTint="F2"/>
        </w:rPr>
        <w:t>y</w:t>
      </w:r>
      <w:r w:rsidRPr="004352CF">
        <w:rPr>
          <w:color w:val="0D0D0D" w:themeColor="text1" w:themeTint="F2"/>
        </w:rPr>
        <w:t>, rozporządzenia i opracowania dedykowane do poszczególnych analiz.</w:t>
      </w:r>
    </w:p>
    <w:p w:rsidR="00C60EB0" w:rsidRDefault="004352CF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</w:pPr>
      <w:r w:rsidRPr="004352CF">
        <w:t xml:space="preserve">Audyt przeprowadzony zostanie przez zespół audytowy, w skład którego wchodzić będą osoby z uprawnieniami niezbędnymi do spełnienia wymogów </w:t>
      </w:r>
      <w:r w:rsidR="00BC17B4">
        <w:t xml:space="preserve">przewidzianych powszechnie obowiązującymi przepisami prawa i dokumentami wskazanymi </w:t>
      </w:r>
      <w:r w:rsidRPr="004352CF">
        <w:t xml:space="preserve">w § 1 ust. 1. </w:t>
      </w:r>
    </w:p>
    <w:p w:rsidR="00C60EB0" w:rsidRDefault="004352CF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</w:pPr>
      <w:r w:rsidRPr="004352CF">
        <w:rPr>
          <w:bCs/>
        </w:rPr>
        <w:lastRenderedPageBreak/>
        <w:t>Wykonawca</w:t>
      </w:r>
      <w:r w:rsidRPr="004352CF">
        <w:rPr>
          <w:b/>
          <w:bCs/>
        </w:rPr>
        <w:t xml:space="preserve"> </w:t>
      </w:r>
      <w:r w:rsidRPr="004352CF">
        <w:t xml:space="preserve">oświadcza, że </w:t>
      </w:r>
      <w:r w:rsidR="00BC17B4">
        <w:t>posiada odpowiednie uprawnienia, wiedzę</w:t>
      </w:r>
      <w:r w:rsidR="00C121B2">
        <w:t xml:space="preserve">, doświadczenie </w:t>
      </w:r>
      <w:r w:rsidR="0025163F">
        <w:br/>
      </w:r>
      <w:r w:rsidR="00C121B2">
        <w:t>i umiejętności niezbędne do prawidłowego, terminowego i zgodnego z prawem wykonania przedmiotu umowy ze starannością wymaganą w obrocie profesjonalnym.</w:t>
      </w:r>
    </w:p>
    <w:p w:rsidR="00C60EB0" w:rsidRDefault="004352CF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</w:pPr>
      <w:r w:rsidRPr="004352CF">
        <w:t xml:space="preserve">Audyt przeprowadzony zostanie w oparciu o informacje uzyskane od </w:t>
      </w:r>
      <w:r w:rsidRPr="004352CF">
        <w:rPr>
          <w:bCs/>
        </w:rPr>
        <w:t xml:space="preserve">Zamawiającego </w:t>
      </w:r>
      <w:r w:rsidRPr="004352CF">
        <w:t xml:space="preserve">oraz w oparciu o przedłożone przez </w:t>
      </w:r>
      <w:r w:rsidRPr="004352CF">
        <w:rPr>
          <w:bCs/>
        </w:rPr>
        <w:t xml:space="preserve">Zamawiającego </w:t>
      </w:r>
      <w:r w:rsidRPr="004352CF">
        <w:t>dokumenty.</w:t>
      </w:r>
    </w:p>
    <w:p w:rsidR="00C60EB0" w:rsidRDefault="00C60EB0">
      <w:pPr>
        <w:pStyle w:val="Default"/>
        <w:spacing w:line="360" w:lineRule="auto"/>
        <w:jc w:val="center"/>
        <w:rPr>
          <w:bCs/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2</w:t>
      </w:r>
      <w:r w:rsidR="004935A5">
        <w:rPr>
          <w:b/>
        </w:rPr>
        <w:t>.</w:t>
      </w:r>
    </w:p>
    <w:p w:rsidR="00C60EB0" w:rsidRDefault="004352CF">
      <w:pPr>
        <w:pStyle w:val="Default"/>
        <w:numPr>
          <w:ilvl w:val="2"/>
          <w:numId w:val="47"/>
        </w:numPr>
        <w:spacing w:line="360" w:lineRule="auto"/>
        <w:ind w:left="426" w:hanging="426"/>
        <w:jc w:val="both"/>
      </w:pPr>
      <w:r w:rsidRPr="004352CF">
        <w:t xml:space="preserve">Audyt przeprowadzony będzie w </w:t>
      </w:r>
      <w:r w:rsidR="00C121B2">
        <w:t xml:space="preserve">następującym </w:t>
      </w:r>
      <w:r w:rsidRPr="004352CF">
        <w:t>zakresie: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left="851" w:hanging="425"/>
        <w:jc w:val="both"/>
      </w:pPr>
      <w:r w:rsidRPr="004352CF">
        <w:t>analiza zużycia energii cieplnej</w:t>
      </w:r>
      <w:r w:rsidR="00C121B2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left="851" w:hanging="425"/>
        <w:jc w:val="both"/>
      </w:pPr>
      <w:r w:rsidRPr="004352CF">
        <w:t xml:space="preserve">analiza zużycia energii elektrycznej na podstawie profilu obciążenia w oparciu </w:t>
      </w:r>
      <w:r w:rsidR="0025163F">
        <w:br/>
      </w:r>
      <w:r w:rsidRPr="004352CF">
        <w:t>o dane archiwalne i pomiary wykonywane przez dostawcę energii</w:t>
      </w:r>
      <w:r w:rsidR="00C121B2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left="851" w:hanging="425"/>
        <w:jc w:val="both"/>
      </w:pPr>
      <w:r w:rsidRPr="004352CF">
        <w:t>analiza elektroenergetycznej sieci zasilającej - ocena pracy transformatorów w tym analiza układów zasilania rozdzielni SN w aspekcie istniejących warunków technicznych, analiza profilu obciążenia, oszacowanie strat i przeprowadzenie analizy na bazie nowych rozwiązań konstrukcyjnych</w:t>
      </w:r>
      <w:r w:rsidR="00C121B2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left="851" w:hanging="425"/>
        <w:jc w:val="both"/>
      </w:pPr>
      <w:r w:rsidRPr="004352CF">
        <w:t>analiza techniczna gospodarki mocą bierną, opracowanie raportu technicznego</w:t>
      </w:r>
      <w:r w:rsidR="004935A5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left="851" w:hanging="425"/>
        <w:jc w:val="both"/>
      </w:pPr>
      <w:r w:rsidRPr="004352CF">
        <w:t xml:space="preserve">analiza sprawności układów napędowych o znaczącym poborze mocy - ilość napędów pod względem znacznego zużycia energii zostanie określona </w:t>
      </w:r>
      <w:r w:rsidR="0025163F">
        <w:br/>
      </w:r>
      <w:r w:rsidRPr="004352CF">
        <w:t xml:space="preserve">z </w:t>
      </w:r>
      <w:r w:rsidRPr="004352CF">
        <w:rPr>
          <w:bCs/>
        </w:rPr>
        <w:t>Zamawiającym</w:t>
      </w:r>
      <w:r w:rsidR="004935A5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left="851" w:hanging="425"/>
        <w:jc w:val="both"/>
      </w:pPr>
      <w:r w:rsidRPr="004352CF">
        <w:t xml:space="preserve">analiza wykorzystania energii elektrycznej w procesach technologicznych – wykorzystanie energii elektrycznej przez urządzenia produkcyjne o znaczącym poborze energii wytypowane przez </w:t>
      </w:r>
      <w:r w:rsidRPr="004352CF">
        <w:rPr>
          <w:bCs/>
        </w:rPr>
        <w:t>Zamawiającego</w:t>
      </w:r>
      <w:r w:rsidR="004935A5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hanging="425"/>
        <w:jc w:val="both"/>
      </w:pPr>
      <w:r w:rsidRPr="004352CF">
        <w:t>analiza układu wytwarzania sprężonego powietrza wraz z analizą pracy sieci sprężonego powietrza w aspekcie efektywności energetycznej</w:t>
      </w:r>
      <w:r w:rsidR="004935A5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hanging="425"/>
        <w:jc w:val="both"/>
      </w:pPr>
      <w:r w:rsidRPr="004352CF">
        <w:t>wykonanie analiz technicznych oświetlenia hal warsztatowych, magazynowych oraz oświetlenia zewnętrznego na zgodność z obowiązującymi normami. Opracowanie propozycji modernizacji oświetlenia w zakresie zwiększenia efektywności energetycznej wraz z analizą ekonomiczną</w:t>
      </w:r>
      <w:r w:rsidR="004935A5">
        <w:t>;</w:t>
      </w:r>
    </w:p>
    <w:p w:rsidR="00C60EB0" w:rsidRDefault="004352CF">
      <w:pPr>
        <w:pStyle w:val="Default"/>
        <w:numPr>
          <w:ilvl w:val="1"/>
          <w:numId w:val="25"/>
        </w:numPr>
        <w:spacing w:line="360" w:lineRule="auto"/>
        <w:ind w:hanging="425"/>
        <w:jc w:val="both"/>
      </w:pPr>
      <w:r w:rsidRPr="004352CF">
        <w:t xml:space="preserve">inne, wynikające z aktów prawnych wymienionych w § 1 ust. 2. </w:t>
      </w:r>
    </w:p>
    <w:p w:rsidR="00C60EB0" w:rsidRDefault="004352CF">
      <w:pPr>
        <w:pStyle w:val="Default"/>
        <w:numPr>
          <w:ilvl w:val="2"/>
          <w:numId w:val="47"/>
        </w:numPr>
        <w:spacing w:line="360" w:lineRule="auto"/>
        <w:ind w:left="426" w:hanging="426"/>
        <w:jc w:val="both"/>
      </w:pPr>
      <w:r w:rsidRPr="004352CF">
        <w:t xml:space="preserve">Wynikiem audytu będzie opracowanie </w:t>
      </w:r>
      <w:r w:rsidR="004935A5">
        <w:t>r</w:t>
      </w:r>
      <w:r w:rsidRPr="004352CF">
        <w:t>aportu z audytu</w:t>
      </w:r>
      <w:r w:rsidR="004935A5">
        <w:t xml:space="preserve"> (dalej jako „Raport”)</w:t>
      </w:r>
      <w:r w:rsidRPr="004352CF">
        <w:t xml:space="preserve">, zawierającego dane i wyniki wymagane w świetle przepisów wymienionych w § 1 ust. 2 Umowy, w tym w szczególności w świetle art. 37 ustawy z dnia 20 maja 2016 r. </w:t>
      </w:r>
      <w:r w:rsidR="00655F95">
        <w:br/>
      </w:r>
      <w:r w:rsidRPr="004352CF">
        <w:t xml:space="preserve">o efektywności energetycznej, oraz pomiary, analizy techniczne, wnioski oraz propozycje </w:t>
      </w:r>
      <w:r w:rsidRPr="004352CF">
        <w:lastRenderedPageBreak/>
        <w:t xml:space="preserve">rozwiązań technicznych zwiększających efektywność energetyczną wraz z analizą ekonomiczną. </w:t>
      </w:r>
    </w:p>
    <w:p w:rsidR="00C60EB0" w:rsidRDefault="004352CF">
      <w:pPr>
        <w:pStyle w:val="Default"/>
        <w:numPr>
          <w:ilvl w:val="2"/>
          <w:numId w:val="47"/>
        </w:numPr>
        <w:spacing w:line="360" w:lineRule="auto"/>
        <w:ind w:left="426" w:hanging="426"/>
        <w:jc w:val="both"/>
      </w:pPr>
      <w:r w:rsidRPr="004352CF">
        <w:t xml:space="preserve">Audyt energetyczny zostanie przeprowadzony zgodnie z wymogami obowiązujących </w:t>
      </w:r>
      <w:r w:rsidR="004935A5">
        <w:t xml:space="preserve">przepisów prawa </w:t>
      </w:r>
      <w:r w:rsidRPr="004352CF">
        <w:t xml:space="preserve">i obejmie szczegółowy przegląd zużycia energii w budynkach, zespołach budynków, instalacjach i transporcie odpowiadających minimum 90% całkowitego zużycia energii </w:t>
      </w:r>
      <w:r w:rsidRPr="004352CF">
        <w:rPr>
          <w:bCs/>
        </w:rPr>
        <w:t>Zamawiającego</w:t>
      </w:r>
      <w:r w:rsidRPr="004352CF">
        <w:t xml:space="preserve">. </w:t>
      </w:r>
    </w:p>
    <w:p w:rsidR="00C60EB0" w:rsidRDefault="00C60EB0">
      <w:pPr>
        <w:pStyle w:val="Default"/>
        <w:spacing w:line="360" w:lineRule="auto"/>
        <w:jc w:val="both"/>
        <w:rPr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3.</w:t>
      </w:r>
    </w:p>
    <w:p w:rsidR="00C60EB0" w:rsidRDefault="004352CF">
      <w:pPr>
        <w:pStyle w:val="Default"/>
        <w:numPr>
          <w:ilvl w:val="0"/>
          <w:numId w:val="51"/>
        </w:numPr>
        <w:spacing w:line="360" w:lineRule="auto"/>
        <w:ind w:left="426" w:hanging="426"/>
        <w:jc w:val="both"/>
      </w:pPr>
      <w:r w:rsidRPr="004352CF">
        <w:rPr>
          <w:bCs/>
        </w:rPr>
        <w:t>Zamawiający</w:t>
      </w:r>
      <w:r w:rsidRPr="004352CF">
        <w:rPr>
          <w:b/>
          <w:bCs/>
        </w:rPr>
        <w:t xml:space="preserve"> </w:t>
      </w:r>
      <w:r w:rsidRPr="004352CF">
        <w:t xml:space="preserve">zobowiązuje się do: </w:t>
      </w:r>
    </w:p>
    <w:p w:rsidR="00C60EB0" w:rsidRDefault="004935A5">
      <w:pPr>
        <w:pStyle w:val="Default"/>
        <w:numPr>
          <w:ilvl w:val="2"/>
          <w:numId w:val="50"/>
        </w:numPr>
        <w:spacing w:line="360" w:lineRule="auto"/>
        <w:jc w:val="both"/>
      </w:pPr>
      <w:r>
        <w:t>w</w:t>
      </w:r>
      <w:r w:rsidR="004352CF" w:rsidRPr="004352CF">
        <w:t xml:space="preserve">yznaczenia przedstawiciela Zakładu do współpracy z audytorami, </w:t>
      </w:r>
    </w:p>
    <w:p w:rsidR="00C60EB0" w:rsidRDefault="004935A5">
      <w:pPr>
        <w:pStyle w:val="Default"/>
        <w:numPr>
          <w:ilvl w:val="2"/>
          <w:numId w:val="50"/>
        </w:numPr>
        <w:spacing w:line="360" w:lineRule="auto"/>
        <w:jc w:val="both"/>
      </w:pPr>
      <w:r>
        <w:t>u</w:t>
      </w:r>
      <w:r w:rsidR="004352CF" w:rsidRPr="004352CF">
        <w:t xml:space="preserve">możliwienia dostępu do audytowanych obiektów i urządzeń, </w:t>
      </w:r>
    </w:p>
    <w:p w:rsidR="00C60EB0" w:rsidRDefault="004935A5">
      <w:pPr>
        <w:pStyle w:val="Default"/>
        <w:numPr>
          <w:ilvl w:val="2"/>
          <w:numId w:val="50"/>
        </w:numPr>
        <w:spacing w:line="360" w:lineRule="auto"/>
        <w:jc w:val="both"/>
      </w:pPr>
      <w:r>
        <w:t>u</w:t>
      </w:r>
      <w:r w:rsidR="004352CF" w:rsidRPr="004352CF">
        <w:t xml:space="preserve">dostępnienia </w:t>
      </w:r>
      <w:r>
        <w:t>posiadanej</w:t>
      </w:r>
      <w:r w:rsidR="004352CF" w:rsidRPr="004352CF">
        <w:t xml:space="preserve"> dokumentacji technicznej instalacji i urządzeń, </w:t>
      </w:r>
    </w:p>
    <w:p w:rsidR="00C60EB0" w:rsidRDefault="004935A5">
      <w:pPr>
        <w:pStyle w:val="Default"/>
        <w:numPr>
          <w:ilvl w:val="2"/>
          <w:numId w:val="50"/>
        </w:numPr>
        <w:spacing w:line="360" w:lineRule="auto"/>
        <w:jc w:val="both"/>
      </w:pPr>
      <w:r>
        <w:t>u</w:t>
      </w:r>
      <w:r w:rsidR="004352CF" w:rsidRPr="004352CF">
        <w:t xml:space="preserve">dostępnienia faktur rozliczeń za zużytą energię elektryczną, </w:t>
      </w:r>
    </w:p>
    <w:p w:rsidR="00C60EB0" w:rsidRDefault="004935A5">
      <w:pPr>
        <w:pStyle w:val="Default"/>
        <w:numPr>
          <w:ilvl w:val="2"/>
          <w:numId w:val="50"/>
        </w:numPr>
        <w:spacing w:line="360" w:lineRule="auto"/>
        <w:jc w:val="both"/>
      </w:pPr>
      <w:r>
        <w:t>p</w:t>
      </w:r>
      <w:r w:rsidR="004352CF" w:rsidRPr="004352CF">
        <w:t xml:space="preserve">rzedłożenia schematu Zakładu z wymaganiami technicznymi funkcjonalności poszczególnych obszarów, </w:t>
      </w:r>
    </w:p>
    <w:p w:rsidR="00C60EB0" w:rsidRDefault="00705AD1">
      <w:pPr>
        <w:pStyle w:val="Default"/>
        <w:numPr>
          <w:ilvl w:val="2"/>
          <w:numId w:val="50"/>
        </w:numPr>
        <w:spacing w:line="360" w:lineRule="auto"/>
        <w:jc w:val="both"/>
      </w:pPr>
      <w:r>
        <w:t>d</w:t>
      </w:r>
      <w:r w:rsidR="004352CF" w:rsidRPr="004352CF">
        <w:t xml:space="preserve">ostarczenia </w:t>
      </w:r>
      <w:r w:rsidR="00D815D7">
        <w:t xml:space="preserve">posiadanych </w:t>
      </w:r>
      <w:r w:rsidR="004352CF" w:rsidRPr="004352CF">
        <w:t xml:space="preserve">inwentaryzacji napędów elektrycznych w uzgodnionym </w:t>
      </w:r>
      <w:r w:rsidR="00FF6F42">
        <w:br/>
      </w:r>
      <w:r w:rsidR="004352CF" w:rsidRPr="004352CF">
        <w:t xml:space="preserve">z </w:t>
      </w:r>
      <w:r w:rsidR="004352CF" w:rsidRPr="004352CF">
        <w:rPr>
          <w:bCs/>
        </w:rPr>
        <w:t>Wykonawcą</w:t>
      </w:r>
      <w:r w:rsidR="004352CF" w:rsidRPr="004352CF">
        <w:rPr>
          <w:b/>
          <w:bCs/>
        </w:rPr>
        <w:t xml:space="preserve"> </w:t>
      </w:r>
      <w:r w:rsidR="004352CF" w:rsidRPr="004352CF">
        <w:t xml:space="preserve">formacie informacji technicznej, </w:t>
      </w:r>
    </w:p>
    <w:p w:rsidR="00C60EB0" w:rsidRDefault="00705AD1">
      <w:pPr>
        <w:pStyle w:val="Default"/>
        <w:numPr>
          <w:ilvl w:val="2"/>
          <w:numId w:val="50"/>
        </w:numPr>
        <w:spacing w:line="360" w:lineRule="auto"/>
        <w:jc w:val="both"/>
      </w:pPr>
      <w:r>
        <w:t>d</w:t>
      </w:r>
      <w:r w:rsidR="004352CF" w:rsidRPr="004352CF">
        <w:t xml:space="preserve">ostarczenia </w:t>
      </w:r>
      <w:r w:rsidR="00D815D7">
        <w:t xml:space="preserve">posiadanych </w:t>
      </w:r>
      <w:r w:rsidR="004352CF" w:rsidRPr="004352CF">
        <w:t xml:space="preserve">inwentaryzacji układów wentylacji w uzgodnionym </w:t>
      </w:r>
      <w:r w:rsidR="00FF6F42">
        <w:br/>
      </w:r>
      <w:r w:rsidR="004352CF" w:rsidRPr="004352CF">
        <w:t xml:space="preserve">z </w:t>
      </w:r>
      <w:r w:rsidR="004352CF" w:rsidRPr="004352CF">
        <w:rPr>
          <w:bCs/>
        </w:rPr>
        <w:t>Wykonawcą</w:t>
      </w:r>
      <w:r w:rsidR="004352CF" w:rsidRPr="004352CF">
        <w:rPr>
          <w:b/>
          <w:bCs/>
        </w:rPr>
        <w:t xml:space="preserve"> </w:t>
      </w:r>
      <w:r w:rsidR="004352CF" w:rsidRPr="004352CF">
        <w:t xml:space="preserve">formacie informacji technicznej, 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t>d</w:t>
      </w:r>
      <w:r w:rsidR="004352CF" w:rsidRPr="004352CF">
        <w:t xml:space="preserve">ostarczenia </w:t>
      </w:r>
      <w:r>
        <w:t xml:space="preserve">posiadanej </w:t>
      </w:r>
      <w:r w:rsidR="004352CF" w:rsidRPr="004352CF">
        <w:t>informacji technicznej systemu sprężonego powietrza, w tym dokumentacji układu dystrybucji sprężonego powietrza,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t>p</w:t>
      </w:r>
      <w:r w:rsidR="004352CF" w:rsidRPr="004352CF">
        <w:t xml:space="preserve">rzekazania </w:t>
      </w:r>
      <w:r>
        <w:t xml:space="preserve">posiadanych </w:t>
      </w:r>
      <w:r w:rsidR="004352CF" w:rsidRPr="004352CF">
        <w:t>informacji techniczn</w:t>
      </w:r>
      <w:r w:rsidR="00FF6F42">
        <w:t>ych</w:t>
      </w:r>
      <w:r w:rsidR="004352CF" w:rsidRPr="004352CF">
        <w:t xml:space="preserve"> związan</w:t>
      </w:r>
      <w:r w:rsidR="00FF6F42">
        <w:t>ych</w:t>
      </w:r>
      <w:r w:rsidR="004352CF" w:rsidRPr="004352CF">
        <w:t xml:space="preserve"> z zastosowaniem </w:t>
      </w:r>
      <w:r w:rsidR="00FF6F42">
        <w:br/>
      </w:r>
      <w:r w:rsidR="004352CF" w:rsidRPr="004352CF">
        <w:t xml:space="preserve">i wykorzystaniem maszyn i urządzeń pracujących w procesach technologicznych, 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t>d</w:t>
      </w:r>
      <w:r w:rsidR="004352CF" w:rsidRPr="004352CF">
        <w:t xml:space="preserve">ostarczenia </w:t>
      </w:r>
      <w:r>
        <w:t xml:space="preserve">posiadanych </w:t>
      </w:r>
      <w:r w:rsidR="004352CF" w:rsidRPr="004352CF">
        <w:t xml:space="preserve">inwentaryzacji opraw oświetleniowych oraz źródeł oświetlenia hal warsztatowych i magazynów oraz oświetlenia zewnętrznego Zakładu wraz z dokumentacją techniczną w/w obiektów w aspekcie wymiarów obiektów oraz wysokości operacyjnej opraw oświetleniowych, 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t>p</w:t>
      </w:r>
      <w:r w:rsidR="004352CF" w:rsidRPr="004352CF">
        <w:t xml:space="preserve">rzekazania </w:t>
      </w:r>
      <w:r>
        <w:t xml:space="preserve">posiadanych </w:t>
      </w:r>
      <w:r w:rsidR="004352CF" w:rsidRPr="004352CF">
        <w:t xml:space="preserve">podkładów budowlanych obiektów warsztatowych </w:t>
      </w:r>
      <w:r w:rsidR="00FF6F42">
        <w:br/>
      </w:r>
      <w:r w:rsidR="004352CF" w:rsidRPr="004352CF">
        <w:t xml:space="preserve">i budynków biurowych, 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t>z</w:t>
      </w:r>
      <w:r w:rsidR="004352CF" w:rsidRPr="004352CF">
        <w:t xml:space="preserve">apewnienia audytorom szkolenia w zakresie wymagań bezpieczeństwa pracy </w:t>
      </w:r>
      <w:r w:rsidR="004352CF" w:rsidRPr="004352CF">
        <w:br/>
        <w:t xml:space="preserve">u </w:t>
      </w:r>
      <w:r w:rsidR="004352CF" w:rsidRPr="004352CF">
        <w:rPr>
          <w:bCs/>
        </w:rPr>
        <w:t>Zamawiającego</w:t>
      </w:r>
      <w:r w:rsidR="004352CF" w:rsidRPr="004352CF">
        <w:t xml:space="preserve">, oraz przekazania informacji odnoszących się do szczególnych standardów bezpieczeństwa stosowanych w przedsiębiorstwie </w:t>
      </w:r>
      <w:r w:rsidR="004352CF" w:rsidRPr="004352CF">
        <w:rPr>
          <w:bCs/>
        </w:rPr>
        <w:t>Zamawiającego</w:t>
      </w:r>
      <w:r w:rsidR="004352CF" w:rsidRPr="004352CF">
        <w:t xml:space="preserve">, 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t>o</w:t>
      </w:r>
      <w:r w:rsidR="004352CF" w:rsidRPr="004352CF">
        <w:t xml:space="preserve">dbioru należycie sporządzonego Raportu, 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t>t</w:t>
      </w:r>
      <w:r w:rsidR="004352CF" w:rsidRPr="004352CF">
        <w:t xml:space="preserve">erminowej zapłaty wynagrodzenia, </w:t>
      </w:r>
    </w:p>
    <w:p w:rsidR="00C60EB0" w:rsidRDefault="00D815D7">
      <w:pPr>
        <w:pStyle w:val="Default"/>
        <w:numPr>
          <w:ilvl w:val="2"/>
          <w:numId w:val="50"/>
        </w:numPr>
        <w:spacing w:line="360" w:lineRule="auto"/>
        <w:jc w:val="both"/>
      </w:pPr>
      <w:r>
        <w:lastRenderedPageBreak/>
        <w:t>w</w:t>
      </w:r>
      <w:r w:rsidR="004352CF" w:rsidRPr="004352CF">
        <w:t xml:space="preserve">spółdziałania z </w:t>
      </w:r>
      <w:r w:rsidR="004352CF" w:rsidRPr="004352CF">
        <w:rPr>
          <w:bCs/>
        </w:rPr>
        <w:t>Wykonawcą</w:t>
      </w:r>
      <w:r w:rsidR="004352CF" w:rsidRPr="004352CF">
        <w:rPr>
          <w:b/>
          <w:bCs/>
        </w:rPr>
        <w:t xml:space="preserve"> </w:t>
      </w:r>
      <w:r w:rsidR="004352CF" w:rsidRPr="004352CF">
        <w:t>przy realizacji Umowy, w tym w szczególności dokonania niezbędnych uzgodnień w zakresie udostępniania audytorom obiektów, urządzeń i instalacji Zakładu oraz w zakresie dostarczania niezbędnej dokumentacji źródłowej i informacji</w:t>
      </w:r>
      <w:r>
        <w:t xml:space="preserve"> w zakresie posiadanym przez Zamawiającego</w:t>
      </w:r>
      <w:r w:rsidR="00EB7309">
        <w:t>.</w:t>
      </w:r>
    </w:p>
    <w:p w:rsidR="00C60EB0" w:rsidRDefault="00EB7309">
      <w:pPr>
        <w:pStyle w:val="Default"/>
        <w:numPr>
          <w:ilvl w:val="0"/>
          <w:numId w:val="51"/>
        </w:numPr>
        <w:spacing w:line="360" w:lineRule="auto"/>
        <w:ind w:left="426" w:hanging="426"/>
        <w:jc w:val="both"/>
      </w:pPr>
      <w:r>
        <w:t>W</w:t>
      </w:r>
      <w:r w:rsidR="004352CF" w:rsidRPr="004352CF">
        <w:t xml:space="preserve"> przypadku braku możliwości dostarczenia przez </w:t>
      </w:r>
      <w:r w:rsidR="004352CF" w:rsidRPr="004352CF">
        <w:rPr>
          <w:bCs/>
        </w:rPr>
        <w:t>Zamawiającego</w:t>
      </w:r>
      <w:r w:rsidR="004352CF" w:rsidRPr="004352CF">
        <w:rPr>
          <w:b/>
          <w:bCs/>
        </w:rPr>
        <w:t xml:space="preserve"> </w:t>
      </w:r>
      <w:r w:rsidR="004352CF" w:rsidRPr="004352CF">
        <w:t xml:space="preserve">informacji lub dokumentacji technicznej dotyczącej poszczególnych urządzeń lub procesów, </w:t>
      </w:r>
      <w:r w:rsidR="004352CF" w:rsidRPr="004352CF">
        <w:rPr>
          <w:bCs/>
        </w:rPr>
        <w:t xml:space="preserve">Wykonawca </w:t>
      </w:r>
      <w:r w:rsidR="004352CF" w:rsidRPr="004352CF">
        <w:t xml:space="preserve">będzie bazował na odpowiednich informacjach i dokumentach dostępnych </w:t>
      </w:r>
      <w:r w:rsidR="00655F95">
        <w:br/>
      </w:r>
      <w:r w:rsidR="004352CF" w:rsidRPr="004352CF">
        <w:t xml:space="preserve">z innych źródeł, w tym wynikających z oznaczeń i opisów poszczególnych urządzeń. </w:t>
      </w:r>
    </w:p>
    <w:p w:rsidR="00C60EB0" w:rsidRDefault="00C60EB0">
      <w:pPr>
        <w:pStyle w:val="Default"/>
        <w:spacing w:line="360" w:lineRule="auto"/>
        <w:jc w:val="both"/>
        <w:rPr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4.</w:t>
      </w:r>
    </w:p>
    <w:p w:rsidR="00C60EB0" w:rsidRDefault="00EB7309">
      <w:pPr>
        <w:pStyle w:val="Default"/>
        <w:numPr>
          <w:ilvl w:val="2"/>
          <w:numId w:val="53"/>
        </w:numPr>
        <w:spacing w:line="360" w:lineRule="auto"/>
        <w:ind w:left="426" w:hanging="426"/>
        <w:jc w:val="both"/>
      </w:pPr>
      <w:r>
        <w:t>R</w:t>
      </w:r>
      <w:r w:rsidR="004352CF" w:rsidRPr="004352CF">
        <w:t>ozpoczęci</w:t>
      </w:r>
      <w:r>
        <w:t>e</w:t>
      </w:r>
      <w:r w:rsidR="004352CF" w:rsidRPr="004352CF">
        <w:t xml:space="preserve"> Audytu</w:t>
      </w:r>
      <w:r>
        <w:t xml:space="preserve"> strony ustalają na</w:t>
      </w:r>
      <w:r w:rsidR="004352CF" w:rsidRPr="004352CF">
        <w:t xml:space="preserve">: </w:t>
      </w:r>
      <w:r w:rsidR="00C21F16">
        <w:t>…</w:t>
      </w:r>
      <w:r w:rsidR="004352CF" w:rsidRPr="004352CF">
        <w:t xml:space="preserve"> </w:t>
      </w:r>
      <w:r w:rsidR="00C21F16">
        <w:t>.</w:t>
      </w:r>
      <w:r w:rsidR="004352CF" w:rsidRPr="004352CF">
        <w:t xml:space="preserve">.. 2021 </w:t>
      </w:r>
      <w:r>
        <w:t>r.</w:t>
      </w:r>
    </w:p>
    <w:p w:rsidR="00C60EB0" w:rsidRDefault="004352CF">
      <w:pPr>
        <w:pStyle w:val="Default"/>
        <w:numPr>
          <w:ilvl w:val="2"/>
          <w:numId w:val="53"/>
        </w:numPr>
        <w:spacing w:line="360" w:lineRule="auto"/>
        <w:ind w:left="426" w:hanging="426"/>
        <w:jc w:val="both"/>
      </w:pPr>
      <w:r w:rsidRPr="004352CF">
        <w:t xml:space="preserve">Czas trwania Audytu: od daty rozpoczęcia Audytu </w:t>
      </w:r>
      <w:r w:rsidR="00EB7309">
        <w:t>wynosi … dni</w:t>
      </w:r>
      <w:r w:rsidRPr="004352CF">
        <w:t>.</w:t>
      </w:r>
    </w:p>
    <w:p w:rsidR="00C60EB0" w:rsidRDefault="00EB7309">
      <w:pPr>
        <w:pStyle w:val="Default"/>
        <w:numPr>
          <w:ilvl w:val="2"/>
          <w:numId w:val="53"/>
        </w:numPr>
        <w:spacing w:line="360" w:lineRule="auto"/>
        <w:ind w:left="426" w:hanging="426"/>
        <w:jc w:val="both"/>
      </w:pPr>
      <w:r w:rsidRPr="00C47D75">
        <w:t xml:space="preserve">W ciągu 10 dni roboczych po zawarciu Umowy Strony ustalą formę i harmonogram przekazania przez Zamawiającego dokumentacji źródłowej i informacji niezbędnych dla przeprowadzenia Audytu przez </w:t>
      </w:r>
      <w:r w:rsidR="004352CF">
        <w:rPr>
          <w:bCs/>
        </w:rPr>
        <w:t>Wykonawcę</w:t>
      </w:r>
      <w:r w:rsidRPr="00C47D75">
        <w:t xml:space="preserve">, a także harmonogram udostępniania audytorom obiektów, urządzeń i instalacji Zakładu. </w:t>
      </w:r>
    </w:p>
    <w:p w:rsidR="00C60EB0" w:rsidRDefault="00C60EB0">
      <w:pPr>
        <w:pStyle w:val="Default"/>
        <w:spacing w:line="360" w:lineRule="auto"/>
        <w:jc w:val="both"/>
        <w:rPr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  <w:bCs/>
        </w:rPr>
      </w:pPr>
      <w:r w:rsidRPr="004352CF">
        <w:rPr>
          <w:b/>
          <w:bCs/>
        </w:rPr>
        <w:t>§ 5.</w:t>
      </w:r>
    </w:p>
    <w:p w:rsidR="00C60EB0" w:rsidRDefault="004352CF">
      <w:pPr>
        <w:pStyle w:val="Default"/>
        <w:numPr>
          <w:ilvl w:val="2"/>
          <w:numId w:val="55"/>
        </w:numPr>
        <w:spacing w:line="360" w:lineRule="auto"/>
        <w:ind w:left="426" w:hanging="426"/>
        <w:jc w:val="both"/>
      </w:pPr>
      <w:r w:rsidRPr="004352CF">
        <w:t>Raport zostanie sporządzony w języku polskim w następujących ilościach i formatach: 2 egz. w wersji papierowej oraz w wersji elektronicznej na płynie CD</w:t>
      </w:r>
      <w:r w:rsidR="00EC3A8B">
        <w:t xml:space="preserve">, w wersji PDF </w:t>
      </w:r>
      <w:r w:rsidR="00FF6F42">
        <w:br/>
      </w:r>
      <w:r w:rsidR="00EC3A8B">
        <w:t>i w wersji edytowalnej</w:t>
      </w:r>
      <w:r w:rsidRPr="004352CF">
        <w:t xml:space="preserve">. </w:t>
      </w:r>
    </w:p>
    <w:p w:rsidR="00C60EB0" w:rsidRDefault="004352CF">
      <w:pPr>
        <w:pStyle w:val="Default"/>
        <w:numPr>
          <w:ilvl w:val="2"/>
          <w:numId w:val="55"/>
        </w:numPr>
        <w:spacing w:line="360" w:lineRule="auto"/>
        <w:ind w:left="426" w:hanging="426"/>
        <w:jc w:val="both"/>
      </w:pPr>
      <w:r w:rsidRPr="004352CF">
        <w:t xml:space="preserve">W terminie 3 dni roboczych od dnia przekazania Raportu, </w:t>
      </w:r>
      <w:r w:rsidRPr="004352CF">
        <w:rPr>
          <w:bCs/>
        </w:rPr>
        <w:t>Zamawiający</w:t>
      </w:r>
      <w:r w:rsidRPr="004352CF">
        <w:rPr>
          <w:b/>
          <w:bCs/>
        </w:rPr>
        <w:t xml:space="preserve"> </w:t>
      </w:r>
      <w:r w:rsidRPr="004352CF">
        <w:t>dokona jego przeglądu i akceptacji albo zgłosi zastrzeżenia do jego treści.</w:t>
      </w:r>
    </w:p>
    <w:p w:rsidR="00C60EB0" w:rsidRDefault="004352CF">
      <w:pPr>
        <w:pStyle w:val="Default"/>
        <w:numPr>
          <w:ilvl w:val="2"/>
          <w:numId w:val="55"/>
        </w:numPr>
        <w:spacing w:line="360" w:lineRule="auto"/>
        <w:ind w:left="426" w:hanging="426"/>
        <w:jc w:val="both"/>
      </w:pPr>
      <w:r w:rsidRPr="004352CF">
        <w:t xml:space="preserve">Do zgłoszenia zastrzeżeń </w:t>
      </w:r>
      <w:r w:rsidRPr="004352CF">
        <w:rPr>
          <w:bCs/>
        </w:rPr>
        <w:t xml:space="preserve">Zamawiający </w:t>
      </w:r>
      <w:r w:rsidRPr="004352CF">
        <w:t xml:space="preserve">uprawniony jest w przypadku, gdy Raport: </w:t>
      </w:r>
    </w:p>
    <w:p w:rsidR="00C60EB0" w:rsidRDefault="004352CF">
      <w:pPr>
        <w:pStyle w:val="Default"/>
        <w:numPr>
          <w:ilvl w:val="1"/>
          <w:numId w:val="57"/>
        </w:numPr>
        <w:spacing w:line="360" w:lineRule="auto"/>
        <w:jc w:val="both"/>
      </w:pPr>
      <w:r w:rsidRPr="004352CF">
        <w:t>będzie zawierał braki lub błędy formalne,</w:t>
      </w:r>
    </w:p>
    <w:p w:rsidR="00C60EB0" w:rsidRDefault="004352CF">
      <w:pPr>
        <w:pStyle w:val="Default"/>
        <w:numPr>
          <w:ilvl w:val="1"/>
          <w:numId w:val="57"/>
        </w:numPr>
        <w:spacing w:line="360" w:lineRule="auto"/>
        <w:jc w:val="both"/>
      </w:pPr>
      <w:r w:rsidRPr="004352CF">
        <w:t xml:space="preserve">będzie niekompletny, </w:t>
      </w:r>
    </w:p>
    <w:p w:rsidR="00C60EB0" w:rsidRDefault="004352CF">
      <w:pPr>
        <w:pStyle w:val="Default"/>
        <w:numPr>
          <w:ilvl w:val="1"/>
          <w:numId w:val="57"/>
        </w:numPr>
        <w:spacing w:line="360" w:lineRule="auto"/>
        <w:jc w:val="both"/>
      </w:pPr>
      <w:r w:rsidRPr="004352CF">
        <w:t xml:space="preserve">jego treść będzie niezgodna z </w:t>
      </w:r>
      <w:r w:rsidR="00EC3A8B">
        <w:t>Umową,</w:t>
      </w:r>
    </w:p>
    <w:p w:rsidR="00C60EB0" w:rsidRDefault="00EC3A8B">
      <w:pPr>
        <w:pStyle w:val="Default"/>
        <w:numPr>
          <w:ilvl w:val="1"/>
          <w:numId w:val="57"/>
        </w:numPr>
        <w:spacing w:line="360" w:lineRule="auto"/>
        <w:jc w:val="both"/>
      </w:pPr>
      <w:r w:rsidRPr="00E8563F">
        <w:t>jego treść będzie niezgodna z</w:t>
      </w:r>
      <w:r w:rsidR="004352CF">
        <w:t xml:space="preserve"> </w:t>
      </w:r>
      <w:r>
        <w:t xml:space="preserve">powszechnie </w:t>
      </w:r>
      <w:r w:rsidR="004352CF" w:rsidRPr="004352CF">
        <w:t xml:space="preserve">obowiązującymi przepisami prawa. </w:t>
      </w:r>
    </w:p>
    <w:p w:rsidR="00C60EB0" w:rsidRDefault="004352CF">
      <w:pPr>
        <w:pStyle w:val="Default"/>
        <w:numPr>
          <w:ilvl w:val="2"/>
          <w:numId w:val="59"/>
        </w:numPr>
        <w:spacing w:line="360" w:lineRule="auto"/>
        <w:ind w:left="426" w:hanging="426"/>
        <w:jc w:val="both"/>
      </w:pPr>
      <w:r w:rsidRPr="004352CF">
        <w:t xml:space="preserve">Zgłoszenie przez </w:t>
      </w:r>
      <w:r w:rsidRPr="004352CF">
        <w:rPr>
          <w:bCs/>
        </w:rPr>
        <w:t>Zamawiającego</w:t>
      </w:r>
      <w:r w:rsidRPr="004352CF">
        <w:rPr>
          <w:b/>
          <w:bCs/>
        </w:rPr>
        <w:t xml:space="preserve"> </w:t>
      </w:r>
      <w:r w:rsidRPr="004352CF">
        <w:t xml:space="preserve">zastrzeżeń do Raportu powinno zostać należycie uzasadnione. </w:t>
      </w:r>
    </w:p>
    <w:p w:rsidR="00C60EB0" w:rsidRDefault="004352CF">
      <w:pPr>
        <w:pStyle w:val="Default"/>
        <w:numPr>
          <w:ilvl w:val="2"/>
          <w:numId w:val="59"/>
        </w:numPr>
        <w:spacing w:line="360" w:lineRule="auto"/>
        <w:ind w:left="426" w:hanging="426"/>
        <w:jc w:val="both"/>
      </w:pPr>
      <w:r w:rsidRPr="004352CF">
        <w:rPr>
          <w:bCs/>
        </w:rPr>
        <w:t>Wykonawca</w:t>
      </w:r>
      <w:r w:rsidRPr="004352CF">
        <w:rPr>
          <w:b/>
          <w:bCs/>
        </w:rPr>
        <w:t xml:space="preserve"> </w:t>
      </w:r>
      <w:r w:rsidRPr="004352CF">
        <w:t xml:space="preserve">uzupełni lub skoryguje Raport niezwłocznie po otrzymaniu od </w:t>
      </w:r>
      <w:r w:rsidRPr="004352CF">
        <w:rPr>
          <w:bCs/>
        </w:rPr>
        <w:t xml:space="preserve">Zamawiającego </w:t>
      </w:r>
      <w:r w:rsidRPr="004352CF">
        <w:t>zastrzeżeń do jego treści zgodnych z warunkami Umowy</w:t>
      </w:r>
      <w:r w:rsidR="00EC3A8B">
        <w:t>, nie później jednak niż w terminie 7 dni od dnia otrzymania zastrzeżeń.</w:t>
      </w:r>
    </w:p>
    <w:p w:rsidR="00C60EB0" w:rsidRDefault="004352CF">
      <w:pPr>
        <w:pStyle w:val="Default"/>
        <w:numPr>
          <w:ilvl w:val="2"/>
          <w:numId w:val="59"/>
        </w:numPr>
        <w:spacing w:line="360" w:lineRule="auto"/>
        <w:ind w:left="426" w:hanging="426"/>
        <w:jc w:val="both"/>
      </w:pPr>
      <w:r w:rsidRPr="004352CF">
        <w:lastRenderedPageBreak/>
        <w:t xml:space="preserve">Akceptacja Raportu nastąpi poprzez sporządzenie przez obie Strony pisemnego Protokołu Odbioru, w którym wskazana zostanie data doręczenia Raportu przez </w:t>
      </w:r>
      <w:r w:rsidRPr="004352CF">
        <w:rPr>
          <w:bCs/>
        </w:rPr>
        <w:t>Wykonawcę</w:t>
      </w:r>
      <w:r w:rsidRPr="004352CF">
        <w:t xml:space="preserve">. Osobą upoważnioną do odbioru Raportu ze strony </w:t>
      </w:r>
      <w:r w:rsidRPr="004352CF">
        <w:rPr>
          <w:bCs/>
        </w:rPr>
        <w:t>Zamawiającego</w:t>
      </w:r>
      <w:r w:rsidRPr="004352CF">
        <w:rPr>
          <w:b/>
          <w:bCs/>
        </w:rPr>
        <w:t xml:space="preserve"> </w:t>
      </w:r>
      <w:r w:rsidRPr="004352CF">
        <w:t>jest ………………….</w:t>
      </w:r>
    </w:p>
    <w:p w:rsidR="00C60EB0" w:rsidRDefault="00C60EB0">
      <w:pPr>
        <w:pStyle w:val="Default"/>
        <w:spacing w:line="360" w:lineRule="auto"/>
        <w:jc w:val="both"/>
        <w:rPr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6.</w:t>
      </w:r>
    </w:p>
    <w:p w:rsidR="00C60EB0" w:rsidRDefault="004352CF">
      <w:pPr>
        <w:pStyle w:val="Default"/>
        <w:numPr>
          <w:ilvl w:val="2"/>
          <w:numId w:val="62"/>
        </w:numPr>
        <w:spacing w:line="360" w:lineRule="auto"/>
        <w:ind w:left="426" w:hanging="426"/>
        <w:jc w:val="both"/>
      </w:pPr>
      <w:r w:rsidRPr="004352CF">
        <w:rPr>
          <w:bCs/>
        </w:rPr>
        <w:t>Wykonawca</w:t>
      </w:r>
      <w:r w:rsidRPr="004352CF">
        <w:rPr>
          <w:b/>
          <w:bCs/>
        </w:rPr>
        <w:t xml:space="preserve"> </w:t>
      </w:r>
      <w:r w:rsidRPr="004352CF">
        <w:t>gwarantuje, że Raport sporządzony zostanie zgodnie z wymogami obowiązujących aktów prawnych wymienionych w §</w:t>
      </w:r>
      <w:r w:rsidR="00EC3A8B">
        <w:t xml:space="preserve"> </w:t>
      </w:r>
      <w:r w:rsidRPr="004352CF">
        <w:t xml:space="preserve">1 ust. 2 Umowy oraz określonymi </w:t>
      </w:r>
      <w:r w:rsidRPr="004352CF">
        <w:br/>
        <w:t xml:space="preserve">w Umowie. </w:t>
      </w:r>
    </w:p>
    <w:p w:rsidR="00C60EB0" w:rsidRDefault="004352CF">
      <w:pPr>
        <w:pStyle w:val="Default"/>
        <w:numPr>
          <w:ilvl w:val="2"/>
          <w:numId w:val="62"/>
        </w:numPr>
        <w:spacing w:line="360" w:lineRule="auto"/>
        <w:ind w:left="426" w:hanging="426"/>
        <w:jc w:val="both"/>
      </w:pPr>
      <w:r w:rsidRPr="004352CF">
        <w:t>Okres gwarancji wynosi 12 miesięcy i biegnie od daty podpisania Protokołu Odbioru</w:t>
      </w:r>
      <w:r w:rsidR="00C24139">
        <w:t>.</w:t>
      </w:r>
    </w:p>
    <w:p w:rsidR="00C60EB0" w:rsidRDefault="00C24139">
      <w:pPr>
        <w:pStyle w:val="Default"/>
        <w:numPr>
          <w:ilvl w:val="2"/>
          <w:numId w:val="62"/>
        </w:numPr>
        <w:spacing w:line="360" w:lineRule="auto"/>
        <w:ind w:left="426" w:hanging="426"/>
        <w:jc w:val="both"/>
      </w:pPr>
      <w:r>
        <w:t>Okres rękojmi za wady zbieżny jest z okresem gwarancji.</w:t>
      </w:r>
    </w:p>
    <w:p w:rsidR="00C60EB0" w:rsidRDefault="004352CF">
      <w:pPr>
        <w:pStyle w:val="Default"/>
        <w:numPr>
          <w:ilvl w:val="2"/>
          <w:numId w:val="62"/>
        </w:numPr>
        <w:spacing w:line="360" w:lineRule="auto"/>
        <w:ind w:left="426" w:hanging="426"/>
        <w:jc w:val="both"/>
      </w:pPr>
      <w:r w:rsidRPr="004352CF">
        <w:rPr>
          <w:bCs/>
        </w:rPr>
        <w:t>Wykonawca</w:t>
      </w:r>
      <w:r w:rsidRPr="004352CF">
        <w:rPr>
          <w:b/>
          <w:bCs/>
        </w:rPr>
        <w:t xml:space="preserve"> </w:t>
      </w:r>
      <w:r w:rsidRPr="004352CF">
        <w:t xml:space="preserve">usunie na własny koszt wady Raportu ujawnione i zgłoszone w okresie gwarancji. Za wadę uznaje się niekompletność Raportu lub jego niezgodność </w:t>
      </w:r>
      <w:r w:rsidR="00820E38">
        <w:br/>
      </w:r>
      <w:r w:rsidRPr="004352CF">
        <w:t>z wymogami obowiązujących aktów prawnych wymienionych w §</w:t>
      </w:r>
      <w:r w:rsidR="00EC3A8B">
        <w:t xml:space="preserve"> </w:t>
      </w:r>
      <w:r w:rsidRPr="004352CF">
        <w:t>1 ust. 2 lub określonymi Umową</w:t>
      </w:r>
      <w:r w:rsidR="00C24139">
        <w:t>, pod rygorem zlecenia wykonania zastępczego na koszt i ryzyko Wykonawcy.</w:t>
      </w:r>
    </w:p>
    <w:p w:rsidR="00C60EB0" w:rsidRDefault="00C60EB0">
      <w:pPr>
        <w:pStyle w:val="Default"/>
        <w:spacing w:line="360" w:lineRule="auto"/>
        <w:jc w:val="center"/>
        <w:rPr>
          <w:bCs/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7.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 w:rsidRPr="004352CF">
        <w:t xml:space="preserve">Wynagrodzenie </w:t>
      </w:r>
      <w:r w:rsidRPr="004352CF">
        <w:rPr>
          <w:bCs/>
        </w:rPr>
        <w:t>Wykonawcy</w:t>
      </w:r>
      <w:r w:rsidRPr="004352CF">
        <w:rPr>
          <w:b/>
          <w:bCs/>
        </w:rPr>
        <w:t xml:space="preserve"> </w:t>
      </w:r>
      <w:r w:rsidRPr="004352CF">
        <w:t>za wykonanie zobowiązań określonych Umową wynosi: …</w:t>
      </w:r>
      <w:r w:rsidR="00C24139">
        <w:t xml:space="preserve"> </w:t>
      </w:r>
      <w:r w:rsidRPr="004352CF">
        <w:t xml:space="preserve">zł netto, które powiększone o </w:t>
      </w:r>
      <w:r w:rsidR="00C24139">
        <w:t xml:space="preserve">podatek od towarów i usług w stawce … % </w:t>
      </w:r>
      <w:r w:rsidR="0024497B">
        <w:t>wynosi … zł brutto.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 w:rsidRPr="004352CF">
        <w:t xml:space="preserve">Wynagrodzenie określone w ust. 1 ma charakter ryczałtowy i obejmuje również wynagrodzenie za przeniesienie na </w:t>
      </w:r>
      <w:r w:rsidRPr="004352CF">
        <w:rPr>
          <w:bCs/>
        </w:rPr>
        <w:t>Zamawiającego</w:t>
      </w:r>
      <w:r w:rsidRPr="004352CF">
        <w:rPr>
          <w:b/>
          <w:bCs/>
        </w:rPr>
        <w:t xml:space="preserve"> </w:t>
      </w:r>
      <w:r w:rsidRPr="004352CF">
        <w:t>majątkowych praw autorskich do Raportu na wskazanych w Umowie polach eksploatacji.</w:t>
      </w:r>
    </w:p>
    <w:p w:rsidR="00BC6B50" w:rsidRDefault="00BC6B50" w:rsidP="00C21F16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>
        <w:t xml:space="preserve">Zamawiający przewiduje udzielenie jednej, niezabezpieczonej zaliczki w wysokości 10 % wynagrodzenia wskazanego w ust. 1, płatnej w terminie </w:t>
      </w:r>
      <w:r w:rsidR="00F66071">
        <w:t>14</w:t>
      </w:r>
      <w:r>
        <w:t xml:space="preserve"> dni od dnia zawarcia Umowy, na rachunek bankowy Wykonawcy wskazany na fakturze VAT.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 w:rsidRPr="004352CF">
        <w:t xml:space="preserve">Zapłata </w:t>
      </w:r>
      <w:r w:rsidR="00F66071">
        <w:t xml:space="preserve">pozostałej części (90 %) </w:t>
      </w:r>
      <w:r w:rsidRPr="004352CF">
        <w:t xml:space="preserve">wynagrodzenia nastąpi przelewem na rachunek bankowy wskazany w </w:t>
      </w:r>
      <w:r w:rsidR="00F66071">
        <w:t xml:space="preserve">końcowej </w:t>
      </w:r>
      <w:r w:rsidRPr="004352CF">
        <w:t>fakturze</w:t>
      </w:r>
      <w:r w:rsidR="00F66071">
        <w:t xml:space="preserve"> VAT</w:t>
      </w:r>
      <w:r w:rsidRPr="004352CF">
        <w:t xml:space="preserve">, w terminie do 30 dni od daty otrzymania </w:t>
      </w:r>
      <w:r w:rsidR="00F66071">
        <w:t xml:space="preserve">prawidłowo wystawionej </w:t>
      </w:r>
      <w:r w:rsidRPr="004352CF">
        <w:t>faktury</w:t>
      </w:r>
      <w:r w:rsidR="00F66071">
        <w:t xml:space="preserve"> VAT</w:t>
      </w:r>
      <w:r w:rsidRPr="004352CF">
        <w:t xml:space="preserve">. Podstawą do wystawienia faktury jest </w:t>
      </w:r>
      <w:r w:rsidR="0024497B">
        <w:t xml:space="preserve">bezusterkowy </w:t>
      </w:r>
      <w:r w:rsidRPr="004352CF">
        <w:t>Protokół Odbioru sporządzony zgodnie z § 5 ust. 6 Umowy</w:t>
      </w:r>
      <w:r w:rsidR="0024497B">
        <w:t>.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>
        <w:t>Strony oświadczają, że są czynnymi podatnikami od towarów i usług (VAT).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 w:rsidRPr="004352CF">
        <w:rPr>
          <w:bCs/>
        </w:rPr>
        <w:t xml:space="preserve">Wynagrodzenie należne </w:t>
      </w:r>
      <w:r>
        <w:t xml:space="preserve">Wykonawcy </w:t>
      </w:r>
      <w:r w:rsidRPr="004352CF">
        <w:rPr>
          <w:bCs/>
        </w:rPr>
        <w:t>przekazywane będzie przelewem w trybie podzielonej płatności, wynikającej z przepisów o podatku od towarów i usług.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>
        <w:lastRenderedPageBreak/>
        <w:t xml:space="preserve">Wykonawca </w:t>
      </w:r>
      <w:r w:rsidRPr="004352CF">
        <w:rPr>
          <w:bCs/>
        </w:rPr>
        <w:t xml:space="preserve">zobowiązuje się do wskazania na fakturze rachunku bankowego, który posiada powiązany z nim wydzielony rachunek VAT. W przypadku wskazania przez </w:t>
      </w:r>
      <w:r>
        <w:t xml:space="preserve">Wykonawcę </w:t>
      </w:r>
      <w:r w:rsidRPr="004352CF">
        <w:rPr>
          <w:bCs/>
        </w:rPr>
        <w:t xml:space="preserve">innego rachunku bankowego niż wymagany, opóźnienie w zapłacie będzie skutkiem naruszenia przez </w:t>
      </w:r>
      <w:r>
        <w:t xml:space="preserve">Wykonawcę </w:t>
      </w:r>
      <w:r w:rsidRPr="004352CF">
        <w:rPr>
          <w:bCs/>
        </w:rPr>
        <w:t xml:space="preserve">postanowień Umowy. Zamawiający nie odpowiada za opóźnienie w zapłacie za wykonaną usługę spowodowane wskazaniem przez </w:t>
      </w:r>
      <w:r>
        <w:t xml:space="preserve">Wykonawcę </w:t>
      </w:r>
      <w:r w:rsidRPr="004352CF">
        <w:rPr>
          <w:bCs/>
        </w:rPr>
        <w:t xml:space="preserve">niewłaściwego rachunku bankowego. 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 w:rsidRPr="004352CF">
        <w:rPr>
          <w:bCs/>
        </w:rPr>
        <w:t xml:space="preserve">W przypadku, gdy rachunek bankowy wskazany przez </w:t>
      </w:r>
      <w:r>
        <w:t xml:space="preserve">Wykonawcę </w:t>
      </w:r>
      <w:r w:rsidRPr="004352CF">
        <w:rPr>
          <w:bCs/>
        </w:rPr>
        <w:t xml:space="preserve">nie będzie ujawniony organom skarbowym i nie będzie uwidoczniony na tzw. „białej liście” lub, gdy w dniu zapłaty </w:t>
      </w:r>
      <w:r>
        <w:t xml:space="preserve">Wykonawca </w:t>
      </w:r>
      <w:r w:rsidRPr="004352CF">
        <w:rPr>
          <w:bCs/>
        </w:rPr>
        <w:t xml:space="preserve">nie będzie występował jako aktywny podatnik podatku od towarów </w:t>
      </w:r>
      <w:r w:rsidR="00820E38">
        <w:rPr>
          <w:bCs/>
        </w:rPr>
        <w:br/>
      </w:r>
      <w:r w:rsidRPr="004352CF">
        <w:rPr>
          <w:bCs/>
        </w:rPr>
        <w:t xml:space="preserve">i usług, Zamawiający może wstrzymać się z dokonaniem zapłaty bez konieczności zapłaty odsetek ustawowych za opóźnienie, bowiem bieg terminu zapłaty ulegnie zawieszeniu do czasu usunięcia uchybień, o których mowa powyżej. </w:t>
      </w:r>
    </w:p>
    <w:p w:rsidR="00C60EB0" w:rsidRDefault="004352CF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 w:rsidRPr="004352CF">
        <w:t xml:space="preserve">Za opóźnienie w zapłacie wynagrodzenia </w:t>
      </w:r>
      <w:r w:rsidRPr="004352CF">
        <w:rPr>
          <w:bCs/>
        </w:rPr>
        <w:t xml:space="preserve">Zamawiający </w:t>
      </w:r>
      <w:r w:rsidRPr="004352CF">
        <w:t xml:space="preserve">zapłaci </w:t>
      </w:r>
      <w:r w:rsidRPr="004352CF">
        <w:rPr>
          <w:bCs/>
        </w:rPr>
        <w:t xml:space="preserve">Wykonawcy </w:t>
      </w:r>
      <w:r w:rsidRPr="004352CF">
        <w:t>odsetki ustawowe za opóźnienie</w:t>
      </w:r>
      <w:r w:rsidR="0024497B">
        <w:t xml:space="preserve"> w transakcjach handlowych</w:t>
      </w:r>
      <w:r w:rsidRPr="004352CF">
        <w:t>.</w:t>
      </w:r>
    </w:p>
    <w:p w:rsidR="00C60EB0" w:rsidRDefault="0024497B">
      <w:pPr>
        <w:pStyle w:val="Default"/>
        <w:numPr>
          <w:ilvl w:val="2"/>
          <w:numId w:val="45"/>
        </w:numPr>
        <w:spacing w:line="360" w:lineRule="auto"/>
        <w:ind w:left="426" w:hanging="426"/>
        <w:jc w:val="both"/>
      </w:pPr>
      <w:r>
        <w:t xml:space="preserve">Dokonanie </w:t>
      </w:r>
      <w:r w:rsidR="00C21F16">
        <w:t xml:space="preserve">przez Wykonawcę przelewu wierzytelności lub potrącenia wymaga uprzedniej pisemnej zgody Zamawiającego, pod rygorem nieważności. </w:t>
      </w:r>
    </w:p>
    <w:p w:rsidR="00C60EB0" w:rsidRDefault="00C60EB0">
      <w:pPr>
        <w:pStyle w:val="Default"/>
        <w:spacing w:line="360" w:lineRule="auto"/>
        <w:jc w:val="center"/>
        <w:rPr>
          <w:bCs/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8.</w:t>
      </w:r>
    </w:p>
    <w:p w:rsidR="00C60EB0" w:rsidRDefault="0094243B">
      <w:pPr>
        <w:numPr>
          <w:ilvl w:val="0"/>
          <w:numId w:val="42"/>
        </w:numPr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Wszystkie wchodzące w skład Przedmiotu umowy: dokumenty na papierze i na nośnikach elektronicznych, takie jak projekty, raporty, mapy, wykresy, rysunki, specyfikacje techniczne, plany, dane statystyczne, opinie, obliczenia oraz dokumenty pomocnicze lub materiały nabyte, zebrane lub przygotowane przez </w:t>
      </w:r>
      <w:r>
        <w:rPr>
          <w:color w:val="000000" w:themeColor="text1"/>
        </w:rPr>
        <w:t xml:space="preserve">Wykonawcę </w:t>
      </w:r>
      <w:r w:rsidR="00820E38">
        <w:rPr>
          <w:color w:val="000000" w:themeColor="text1"/>
        </w:rPr>
        <w:br/>
      </w:r>
      <w:r w:rsidRPr="00E8563F">
        <w:rPr>
          <w:color w:val="000000" w:themeColor="text1"/>
        </w:rPr>
        <w:t>w ramach Umowy zwane dalej również „Utworami”, po ich przekazaniu stanowią wyłączną własność Zamawiającego, bez konieczności składania odrębnych oświadczeń.</w:t>
      </w:r>
    </w:p>
    <w:p w:rsidR="00C60EB0" w:rsidRDefault="0094243B">
      <w:pPr>
        <w:numPr>
          <w:ilvl w:val="0"/>
          <w:numId w:val="42"/>
        </w:numPr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t>Niniejsza Umowa przenosi na Zamawiającego autorskie prawa majątkowe do Utworów wchodzących w skład Przedmiotu umowy w następujących polach eksploatacji:</w:t>
      </w:r>
    </w:p>
    <w:p w:rsidR="00C60EB0" w:rsidRDefault="0094243B">
      <w:pPr>
        <w:numPr>
          <w:ilvl w:val="1"/>
          <w:numId w:val="43"/>
        </w:numPr>
        <w:tabs>
          <w:tab w:val="left" w:pos="851"/>
        </w:tabs>
        <w:spacing w:line="360" w:lineRule="auto"/>
        <w:ind w:left="851" w:hanging="425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w zakresie utrwalania i zwielokrotniania Utworów, w postaci wytwarzania </w:t>
      </w:r>
      <w:r w:rsidRPr="00E8563F">
        <w:rPr>
          <w:color w:val="000000" w:themeColor="text1"/>
        </w:rPr>
        <w:br/>
        <w:t xml:space="preserve">i reprodukowania egzemplarzy Utworów, w szczególności jako, informatory, certyfikaty, plakaty, w każdej technice, w tym: na papierze – techniką drukarską, reprograficzną, zapisu magnetycznego, techniką cyfrową – wprowadzenie do pamięci komputera (input) jakąkolwiek techniką włącznie z tymczasową (czasową) postacią pojawiającą się np. w pamięci RAM, zwielokrotnianie postaci cyfrowej bezpośrednio lub pośrednio, w sposób stały lub czasowy, w części lub całości na wszelkich nośnikach elektronicznych znanych w chwili zawierania Umowy, </w:t>
      </w:r>
      <w:r w:rsidR="00655F95">
        <w:rPr>
          <w:color w:val="000000" w:themeColor="text1"/>
        </w:rPr>
        <w:br/>
      </w:r>
      <w:r w:rsidRPr="00E8563F">
        <w:rPr>
          <w:color w:val="000000" w:themeColor="text1"/>
        </w:rPr>
        <w:lastRenderedPageBreak/>
        <w:t xml:space="preserve">w szczególności na dyskietkach, ZIP, CD-ROM-ach lub CD-I, DVD, dyskach optycznych, SSD, pamięciach masowych, na kliszy fotograficznej – na fotografiach kolorowej lub czarno-białej, na slajdach, w postaci pojedynczych reprodukcji lub </w:t>
      </w:r>
      <w:r w:rsidR="00655F95">
        <w:rPr>
          <w:color w:val="000000" w:themeColor="text1"/>
        </w:rPr>
        <w:br/>
      </w:r>
      <w:r w:rsidRPr="00E8563F">
        <w:rPr>
          <w:color w:val="000000" w:themeColor="text1"/>
        </w:rPr>
        <w:t xml:space="preserve">w albumie, w postaci egzemplarzy wykorzystanych do zapoznawania się z utworami w sposób pośredni lub bezpośredni – przy wykorzystaniu specjalnego urządzenia, np. rzutnika, komputera, techniką dyskretyzacji – poprzez skanowanie lub przekształcenie w zapis cyfrowy, w zapisie elektronicznym (digitalnym), wraz </w:t>
      </w:r>
      <w:r w:rsidR="00655F95">
        <w:rPr>
          <w:color w:val="000000" w:themeColor="text1"/>
        </w:rPr>
        <w:br/>
      </w:r>
      <w:r w:rsidRPr="00E8563F">
        <w:rPr>
          <w:color w:val="000000" w:themeColor="text1"/>
        </w:rPr>
        <w:t xml:space="preserve">z publikacją w sieci Internet (lub podobnych), włącznie z czynnościami przygotowawczymi do sporządzenia egzemplarzy utworów, takimi jak wykonanie klisz czy innych niezbędnych negatywów, metodą holografii, czy metodą wytrawiania, lub przy świadczonych przez Zamawiającego usługach, w wizerunku lub w związku z budowaniem wizerunku Zamawiającego, </w:t>
      </w:r>
    </w:p>
    <w:p w:rsidR="00C60EB0" w:rsidRDefault="0094243B">
      <w:pPr>
        <w:numPr>
          <w:ilvl w:val="1"/>
          <w:numId w:val="43"/>
        </w:numPr>
        <w:tabs>
          <w:tab w:val="left" w:pos="851"/>
        </w:tabs>
        <w:spacing w:line="360" w:lineRule="auto"/>
        <w:ind w:left="851" w:hanging="425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w zakresie obrotu oryginałem albo egzemplarzami, na których Utwory utrwalono </w:t>
      </w:r>
      <w:r w:rsidRPr="00E8563F">
        <w:rPr>
          <w:color w:val="000000" w:themeColor="text1"/>
        </w:rPr>
        <w:br/>
        <w:t xml:space="preserve">w postaci wprowadzania zwielokrotnianych egzemplarzy Utworów lub ich elementów do obrotu drogą przeniesienia ich własności, przez rozpowszechnianie </w:t>
      </w:r>
      <w:r w:rsidRPr="00E8563F">
        <w:rPr>
          <w:color w:val="000000" w:themeColor="text1"/>
        </w:rPr>
        <w:br/>
        <w:t xml:space="preserve">w ramach akcji informacyjnych, promocyjnych, reklamowych czy indywidualnych, informacji na temat Zamawiającego i jego działalności we wszelkiego typu i rodzaju materiałach, informacjach, materiałach promocyjnych, w szczególności </w:t>
      </w:r>
      <w:r w:rsidRPr="00E8563F">
        <w:rPr>
          <w:color w:val="000000" w:themeColor="text1"/>
        </w:rPr>
        <w:br/>
        <w:t xml:space="preserve">w katalogach, w formie cyfrowej – na CD, na taśmie magnetycznej, filmowej, </w:t>
      </w:r>
      <w:r w:rsidRPr="00E8563F">
        <w:rPr>
          <w:color w:val="000000" w:themeColor="text1"/>
        </w:rPr>
        <w:br/>
        <w:t>w publikacjach wszelkiego typu, w szczególności w publikacjach książkowych zawierających informacje o Zamawiającym, w artykułach prasowych poświęconych Zamawiającemu, w sprzedaży na odległość, w szczególności drogą pocztową lub innymi środkami, w tym poprzez direct mailing, poprzez dystrybucję egzemplarzy utworów samodzielnie, w handlu elektronicznym, Internecie a także użyczenia lub najmu oryginału albo egzemplarzy utworów,</w:t>
      </w:r>
    </w:p>
    <w:p w:rsidR="00C60EB0" w:rsidRDefault="0094243B">
      <w:pPr>
        <w:numPr>
          <w:ilvl w:val="1"/>
          <w:numId w:val="43"/>
        </w:numPr>
        <w:tabs>
          <w:tab w:val="left" w:pos="851"/>
        </w:tabs>
        <w:spacing w:line="360" w:lineRule="auto"/>
        <w:ind w:left="851" w:hanging="425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w zakresie rozpowszechniania Utworów w sposób inny niż określony w pkt 2), </w:t>
      </w:r>
      <w:r w:rsidR="00655F95">
        <w:rPr>
          <w:color w:val="000000" w:themeColor="text1"/>
        </w:rPr>
        <w:br/>
      </w:r>
      <w:r w:rsidRPr="00E8563F">
        <w:rPr>
          <w:color w:val="000000" w:themeColor="text1"/>
        </w:rPr>
        <w:t>w postaci publicznego wystawienia, wyświetlenia, odtworzenia, wykorzystania Utworów lub ich elementów w działach wizualnych, audiowizualnych lub multimedialnych,</w:t>
      </w:r>
    </w:p>
    <w:p w:rsidR="00C60EB0" w:rsidRDefault="0094243B">
      <w:pPr>
        <w:numPr>
          <w:ilvl w:val="1"/>
          <w:numId w:val="43"/>
        </w:numPr>
        <w:tabs>
          <w:tab w:val="left" w:pos="851"/>
        </w:tabs>
        <w:spacing w:line="360" w:lineRule="auto"/>
        <w:ind w:left="851" w:hanging="425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wystawienie lub takie publiczne udostępnienie Utworów aby każdy mógł mieć do niego dostęp w miejscu i czasie przez siebie wybranym – udostępnianie w sieciach komputerowych, w szczególności w Internecie (lub sieciach podobnych), przedstawienie utworów samodzielnie lub w witrynie internetowej Zamawiającego, przy użyciu telefonii komórkowej i/lub Internetu lub innej linii online lub połączeń </w:t>
      </w:r>
      <w:r w:rsidRPr="00E8563F">
        <w:rPr>
          <w:color w:val="000000" w:themeColor="text1"/>
        </w:rPr>
        <w:lastRenderedPageBreak/>
        <w:t>off–line, on demand, wprowadzanie do pamięci komputera, na twardym dysku, SSD, pamięci masowej, jakąkolwiek techniką włącznie z tymczasowa (czasową) postacią pojawiająca się np. w pamięci RAM,</w:t>
      </w:r>
    </w:p>
    <w:p w:rsidR="00C60EB0" w:rsidRDefault="0094243B">
      <w:pPr>
        <w:numPr>
          <w:ilvl w:val="1"/>
          <w:numId w:val="43"/>
        </w:numPr>
        <w:tabs>
          <w:tab w:val="left" w:pos="851"/>
        </w:tabs>
        <w:spacing w:line="360" w:lineRule="auto"/>
        <w:ind w:left="851" w:hanging="425"/>
        <w:jc w:val="both"/>
        <w:rPr>
          <w:color w:val="000000" w:themeColor="text1"/>
        </w:rPr>
      </w:pPr>
      <w:r w:rsidRPr="00E8563F">
        <w:rPr>
          <w:color w:val="000000" w:themeColor="text1"/>
        </w:rPr>
        <w:t>reemitowanie dzieł oraz eksploatacja w ramach platform cyfrowych.</w:t>
      </w:r>
    </w:p>
    <w:p w:rsidR="00C60EB0" w:rsidRDefault="0094243B">
      <w:pPr>
        <w:numPr>
          <w:ilvl w:val="0"/>
          <w:numId w:val="42"/>
        </w:numPr>
        <w:tabs>
          <w:tab w:val="clear" w:pos="397"/>
        </w:tabs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Wykonawca</w:t>
      </w:r>
      <w:r w:rsidRPr="00E8563F">
        <w:rPr>
          <w:color w:val="000000" w:themeColor="text1"/>
        </w:rPr>
        <w:t xml:space="preserve"> oświadcza, że jego prawa do Utworów nie są w niczym i przez nikogo ograniczone, a w szczególności Utwory oraz ich wykonanie nie narusza praw osób trzecich, w tym autorskich praw osobistych i majątkowych.</w:t>
      </w:r>
    </w:p>
    <w:p w:rsidR="00C60EB0" w:rsidRDefault="0094243B">
      <w:pPr>
        <w:numPr>
          <w:ilvl w:val="0"/>
          <w:numId w:val="4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Wykonawca</w:t>
      </w:r>
      <w:r w:rsidRPr="00E8563F">
        <w:rPr>
          <w:color w:val="000000" w:themeColor="text1"/>
        </w:rPr>
        <w:t xml:space="preserve"> zobowiązuje się do niewykonywania wobec Zamawiającego autorskich praw osobistych do dokumentów wskazanych w ust. 1, w szczególności wyraża zgodę na anonimowe udostępnianie każdego dokumentu, poprzez swobodny wybór przez Zamawiającego czasu, miejsca oraz formy pierwszego publicznego udostępnienia dokumentów.</w:t>
      </w:r>
    </w:p>
    <w:p w:rsidR="00C60EB0" w:rsidRDefault="0094243B">
      <w:pPr>
        <w:numPr>
          <w:ilvl w:val="0"/>
          <w:numId w:val="4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Wykonawca</w:t>
      </w:r>
      <w:r w:rsidRPr="00E8563F">
        <w:rPr>
          <w:color w:val="000000" w:themeColor="text1"/>
        </w:rPr>
        <w:t xml:space="preserve"> wyraża zgodę na dokonywanie przez Zamawiającego modyfikacji lub zmian w Przedmiocie umowy w zakresie określonym w ust. 1 niniejszego paragrafu.</w:t>
      </w:r>
    </w:p>
    <w:p w:rsidR="00C60EB0" w:rsidRDefault="0094243B">
      <w:pPr>
        <w:numPr>
          <w:ilvl w:val="0"/>
          <w:numId w:val="42"/>
        </w:numPr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Niniejszą Umową </w:t>
      </w:r>
      <w:r>
        <w:rPr>
          <w:color w:val="000000" w:themeColor="text1"/>
        </w:rPr>
        <w:t>Wykonawca</w:t>
      </w:r>
      <w:r w:rsidRPr="00E8563F">
        <w:rPr>
          <w:color w:val="000000" w:themeColor="text1"/>
        </w:rPr>
        <w:t xml:space="preserve"> oświadcza, iż zezwala Zamawiającemu na rozporządzanie i korzystanie z opracowań Utworu i na wykonywanie pozostałych praw zależnych – przenosi na Zamawiającego prawo rozporządzania i korzystania z Przedmiotu umowy (prawo zależne).</w:t>
      </w:r>
    </w:p>
    <w:p w:rsidR="00C60EB0" w:rsidRDefault="0094243B">
      <w:pPr>
        <w:numPr>
          <w:ilvl w:val="0"/>
          <w:numId w:val="42"/>
        </w:numPr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W przypadku wystąpienia konieczności wykorzystania przy realizacji niniejszej Umowy rozwiązań prawnie chronionych, których właścicielami są osoby trzecie </w:t>
      </w:r>
      <w:r>
        <w:rPr>
          <w:color w:val="000000" w:themeColor="text1"/>
        </w:rPr>
        <w:t>Wykonawca</w:t>
      </w:r>
      <w:r w:rsidRPr="00E8563F">
        <w:rPr>
          <w:color w:val="000000" w:themeColor="text1"/>
        </w:rPr>
        <w:t xml:space="preserve"> powiadomi Zamawiającego w celu uzyskania jego pisemnej zgody.</w:t>
      </w:r>
    </w:p>
    <w:p w:rsidR="00C60EB0" w:rsidRDefault="0094243B">
      <w:pPr>
        <w:numPr>
          <w:ilvl w:val="0"/>
          <w:numId w:val="42"/>
        </w:numPr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t xml:space="preserve">W przypadku wykorzystania rozwiązań prawnie chronionych przez </w:t>
      </w:r>
      <w:r>
        <w:rPr>
          <w:color w:val="000000" w:themeColor="text1"/>
        </w:rPr>
        <w:t>Wykonawcę</w:t>
      </w:r>
      <w:r w:rsidRPr="00E8563F">
        <w:rPr>
          <w:color w:val="000000" w:themeColor="text1"/>
        </w:rPr>
        <w:t xml:space="preserve"> bez zgody Zamawiającego, pełną odpowiedzialność prawną i finansową za naruszenie praw wyłącznych ponosi </w:t>
      </w:r>
      <w:r>
        <w:rPr>
          <w:color w:val="000000" w:themeColor="text1"/>
        </w:rPr>
        <w:t>Wykonawca</w:t>
      </w:r>
      <w:r w:rsidRPr="00E8563F">
        <w:rPr>
          <w:color w:val="000000" w:themeColor="text1"/>
        </w:rPr>
        <w:t>.</w:t>
      </w:r>
    </w:p>
    <w:p w:rsidR="00C60EB0" w:rsidRDefault="0094243B">
      <w:pPr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t>Strony zgodnie postanawiają, że Wynagrodzenie umowne obejmuje również wynagrodzenie z tytułu przeniesienia na Zamawiającego autorskich praw majątkowych do Utworów na wszystkich wymienionych w niniejszej Umowie polach eksploatacji, zezwolenia Zamawiającemu na rozporządzanie i korzystanie z opracowań utworu i na wykonywanie pozostałych praw zależnych, przeniesienie własności egzemplarzy utworów oraz nadzór autorski i inne zobowiązania i uprawnienia wskazane w niniejszym paragrafie.</w:t>
      </w:r>
    </w:p>
    <w:p w:rsidR="00C60EB0" w:rsidRDefault="0094243B">
      <w:pPr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t>Zamawiający zobowiązuje się do respektowania autorskich praw osobistych twórcy Utworów.</w:t>
      </w:r>
    </w:p>
    <w:p w:rsidR="00C60EB0" w:rsidRDefault="0094243B">
      <w:pPr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color w:val="000000" w:themeColor="text1"/>
        </w:rPr>
      </w:pPr>
      <w:r w:rsidRPr="00E8563F">
        <w:rPr>
          <w:color w:val="000000" w:themeColor="text1"/>
        </w:rPr>
        <w:lastRenderedPageBreak/>
        <w:t xml:space="preserve">Wszelkie Utwory wytworzone w wyniku wykonania niniejszej Umowy powstaną przy wykorzystaniu legalnego oprogramowania komputerowego i w poszanowaniu </w:t>
      </w:r>
      <w:r>
        <w:rPr>
          <w:color w:val="000000" w:themeColor="text1"/>
        </w:rPr>
        <w:t xml:space="preserve">praw osób trzecich i </w:t>
      </w:r>
      <w:r w:rsidRPr="00E8563F">
        <w:rPr>
          <w:color w:val="000000" w:themeColor="text1"/>
        </w:rPr>
        <w:t>powszechnie obowiązujących przepisów prawa</w:t>
      </w:r>
    </w:p>
    <w:p w:rsidR="00C60EB0" w:rsidRDefault="00C60EB0">
      <w:pPr>
        <w:pStyle w:val="Default"/>
        <w:spacing w:line="360" w:lineRule="auto"/>
        <w:rPr>
          <w:bCs/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9.</w:t>
      </w:r>
    </w:p>
    <w:p w:rsidR="00C60EB0" w:rsidRDefault="004352CF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 w:rsidRPr="004352CF">
        <w:t xml:space="preserve">Strony oświadczają, iż podczas ich współpracy regulowanej niniejszą Umową, udostępnią sobie wzajemnie poufne informacje techniczne, handlowe i inne niezbędne do realizacji Umowy. </w:t>
      </w:r>
    </w:p>
    <w:p w:rsidR="00C60EB0" w:rsidRDefault="004352CF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 w:rsidRPr="004352CF">
        <w:rPr>
          <w:bCs/>
        </w:rPr>
        <w:t xml:space="preserve">Wykonawca </w:t>
      </w:r>
      <w:r w:rsidRPr="004352CF">
        <w:t xml:space="preserve">ma obowiązek zachowania w tajemnicy postanowień Umowy, oraz </w:t>
      </w:r>
      <w:r w:rsidR="003D1637">
        <w:t xml:space="preserve">wszelkich </w:t>
      </w:r>
      <w:r w:rsidRPr="004352CF">
        <w:t xml:space="preserve">informacji otrzymanych od </w:t>
      </w:r>
      <w:r w:rsidRPr="004352CF">
        <w:rPr>
          <w:bCs/>
        </w:rPr>
        <w:t>Zamawiającego</w:t>
      </w:r>
      <w:r w:rsidRPr="004352CF">
        <w:rPr>
          <w:b/>
          <w:bCs/>
        </w:rPr>
        <w:t xml:space="preserve"> </w:t>
      </w:r>
      <w:r w:rsidRPr="004352CF">
        <w:t xml:space="preserve">w jakiejkolwiek postaci: ustnie, na piśmie, na nośniku elektronicznym </w:t>
      </w:r>
      <w:r w:rsidR="003D1637" w:rsidRPr="00CC6F61">
        <w:t xml:space="preserve">lub </w:t>
      </w:r>
      <w:r w:rsidR="003D1637">
        <w:t xml:space="preserve">uzyskanych w inny sposób, w związku </w:t>
      </w:r>
      <w:r w:rsidR="00655F95">
        <w:br/>
      </w:r>
      <w:r w:rsidR="003D1637">
        <w:t>z zawarciem i wykonaniem Umowy.</w:t>
      </w:r>
    </w:p>
    <w:p w:rsidR="00C60EB0" w:rsidRDefault="00EE24AC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>
        <w:t xml:space="preserve">Wykonawca </w:t>
      </w:r>
      <w:r w:rsidRPr="00892A6A">
        <w:t>odpowiada za zachowanie poufności informacji przez swoich przedstawicieli, pracowników oraz podmioty współpracujące</w:t>
      </w:r>
      <w:r>
        <w:t>.</w:t>
      </w:r>
    </w:p>
    <w:p w:rsidR="00C60EB0" w:rsidRDefault="00EE24AC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 w:rsidRPr="0025640D">
        <w:t xml:space="preserve">Informacja nie będzie uważana za poufną i będzie mogła być ujawniana bez ograniczeń, jeżeli: </w:t>
      </w:r>
    </w:p>
    <w:p w:rsidR="00C60EB0" w:rsidRDefault="004352CF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</w:pPr>
      <w:r w:rsidRPr="004352CF">
        <w:t>ma charakter publiczny lub stanie się informacją ogólnie dostępną z powodów innych niż naruszenie przez Stronę postanowień niniejszego § 9 Umowy,</w:t>
      </w:r>
    </w:p>
    <w:p w:rsidR="00C60EB0" w:rsidRDefault="00EE24AC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</w:pPr>
      <w:r w:rsidRPr="00821DEA">
        <w:t xml:space="preserve">była znana Stronie lub jej podmiotom zależnym z innych źródeł, bez obowiązku zachowania jej poufności, lub została wcześniej (przed zawarciem Umowy) przekazana takiej Stronie przez drugą Stronę bez zastrzeżenia obowiązku zachowania poufności, </w:t>
      </w:r>
    </w:p>
    <w:p w:rsidR="00C60EB0" w:rsidRDefault="00EE24AC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</w:pPr>
      <w:r w:rsidRPr="004B19A1">
        <w:t>została otrzymana przez Stronę od osoby trzeciej nie zgłaszającej żadnego zobowiązania odnośnie poufności i która to osoba trzecia nie uzyskała informacji pośrednio lub bezpośrednio od Strony lub z naruszeniem przepisów prawa.</w:t>
      </w:r>
    </w:p>
    <w:p w:rsidR="00C60EB0" w:rsidRDefault="004352CF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 w:rsidRPr="004352CF">
        <w:rPr>
          <w:bCs/>
        </w:rPr>
        <w:t>Wykonawca</w:t>
      </w:r>
      <w:r w:rsidRPr="004352CF">
        <w:rPr>
          <w:b/>
          <w:bCs/>
        </w:rPr>
        <w:t xml:space="preserve"> </w:t>
      </w:r>
      <w:r w:rsidRPr="004352CF">
        <w:t xml:space="preserve">może przekazywać informacje podwykonawcom, w zakresie koniecznym do wykonania przez podwykonawców prac im powierzonych, pod warunkiem podjęcia przez danych podwykonawców zobowiązań do zachowania poufności odpowiadających zobowiązaniom </w:t>
      </w:r>
      <w:r w:rsidRPr="004352CF">
        <w:rPr>
          <w:bCs/>
        </w:rPr>
        <w:t>Wykonawcy</w:t>
      </w:r>
      <w:r w:rsidRPr="004352CF">
        <w:rPr>
          <w:b/>
          <w:bCs/>
        </w:rPr>
        <w:t xml:space="preserve"> </w:t>
      </w:r>
      <w:r w:rsidRPr="004352CF">
        <w:t xml:space="preserve">wynikającym z niniejszego § 9. </w:t>
      </w:r>
    </w:p>
    <w:p w:rsidR="00C60EB0" w:rsidRDefault="00EE24AC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>
        <w:t xml:space="preserve">Wykonawca może </w:t>
      </w:r>
      <w:r w:rsidRPr="00C133F4">
        <w:t>korzystać z informacji jedynie w celu wykonania Umowy.</w:t>
      </w:r>
    </w:p>
    <w:p w:rsidR="00C60EB0" w:rsidRDefault="00F60C1C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>
        <w:t>Infor</w:t>
      </w:r>
      <w:r w:rsidRPr="0001460E">
        <w:t xml:space="preserve">macje </w:t>
      </w:r>
      <w:r>
        <w:t>mogą podlegać</w:t>
      </w:r>
      <w:r w:rsidRPr="0001460E">
        <w:t xml:space="preserve"> ujawnieniu bez zgody drugiej Strony w zakresie, w jakim Strona zobowiązana jest do ich ujawnienia przepisami obowiązującego prawa lub wiążących daną Stronę regulaminów giełdowych, w szczególności na żądanie sądu, prokuratora lub innych uprawnionych organów władzy publicznej wniesione zgodnie </w:t>
      </w:r>
      <w:r w:rsidR="00655F95">
        <w:br/>
      </w:r>
      <w:r w:rsidRPr="0001460E">
        <w:lastRenderedPageBreak/>
        <w:t>z obowiązującymi przepisami, jak również, gdy ujawnienie następuje w postępowaniu sądowym, arbitrażowym lub administracyjnym z udziałem Strony, w zakresie uzasadnionym ochroną praw Strony ujawniającej w takim postępowaniu.</w:t>
      </w:r>
    </w:p>
    <w:p w:rsidR="00C60EB0" w:rsidRDefault="00EC354C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 w:rsidRPr="00F23EB2">
        <w:t xml:space="preserve">Zobowiązanie obu Stron do zachowania poufności informacji obowiązuje w całym okresie realizacji Umowy oraz </w:t>
      </w:r>
      <w:r>
        <w:t>po jej zakończeniu bez ograniczeń.</w:t>
      </w:r>
    </w:p>
    <w:p w:rsidR="00C60EB0" w:rsidRDefault="00EC354C">
      <w:pPr>
        <w:pStyle w:val="Default"/>
        <w:numPr>
          <w:ilvl w:val="2"/>
          <w:numId w:val="24"/>
        </w:numPr>
        <w:spacing w:line="360" w:lineRule="auto"/>
        <w:ind w:left="426" w:hanging="426"/>
        <w:jc w:val="both"/>
      </w:pPr>
      <w:r>
        <w:t xml:space="preserve">Wykonawca zobowiązany jest do uzyskania uprzedniej, pisemnej zgody Zamawiającego do </w:t>
      </w:r>
      <w:r w:rsidR="00670D0F">
        <w:t>ujawnienia faktu zawarcia i wykonania niniejszej Umowy w materiałach informacyjnych, marketingowych lub reklamowych. Zgoda taka nie zostanie wydana przed potwierdzeniem bezusterkowego wykonania całości przedmiotu umowy.</w:t>
      </w:r>
    </w:p>
    <w:p w:rsidR="00C60EB0" w:rsidRDefault="00C60EB0">
      <w:pPr>
        <w:pStyle w:val="Default"/>
        <w:spacing w:line="360" w:lineRule="auto"/>
        <w:jc w:val="center"/>
        <w:rPr>
          <w:bCs/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10.</w:t>
      </w:r>
    </w:p>
    <w:p w:rsidR="00C60EB0" w:rsidRDefault="004352CF">
      <w:pPr>
        <w:pStyle w:val="Default"/>
        <w:numPr>
          <w:ilvl w:val="2"/>
          <w:numId w:val="29"/>
        </w:numPr>
        <w:spacing w:line="360" w:lineRule="auto"/>
        <w:ind w:left="426" w:hanging="426"/>
        <w:jc w:val="both"/>
      </w:pPr>
      <w:r w:rsidRPr="004352CF">
        <w:t xml:space="preserve">Każda ze Stron ponosi wobec drugiej Strony odpowiedzialność za należyte wykonanie Umowy. </w:t>
      </w:r>
    </w:p>
    <w:p w:rsidR="00C60EB0" w:rsidRDefault="004352CF">
      <w:pPr>
        <w:pStyle w:val="Default"/>
        <w:numPr>
          <w:ilvl w:val="2"/>
          <w:numId w:val="29"/>
        </w:numPr>
        <w:spacing w:line="360" w:lineRule="auto"/>
        <w:ind w:left="426" w:hanging="426"/>
        <w:jc w:val="both"/>
      </w:pPr>
      <w:r w:rsidRPr="004352CF">
        <w:t xml:space="preserve">Za zwłokę </w:t>
      </w:r>
      <w:r w:rsidRPr="004352CF">
        <w:rPr>
          <w:bCs/>
        </w:rPr>
        <w:t xml:space="preserve">Wykonawcy </w:t>
      </w:r>
      <w:r w:rsidRPr="004352CF">
        <w:t xml:space="preserve">w doręczeniu Raportu w stosunku do terminu określonego w § 4 ust. 2 Umowy, </w:t>
      </w:r>
      <w:r w:rsidRPr="004352CF">
        <w:rPr>
          <w:bCs/>
        </w:rPr>
        <w:t xml:space="preserve">Wykonawca </w:t>
      </w:r>
      <w:r w:rsidRPr="004352CF">
        <w:t xml:space="preserve">zapłaci </w:t>
      </w:r>
      <w:r w:rsidRPr="004352CF">
        <w:rPr>
          <w:bCs/>
        </w:rPr>
        <w:t xml:space="preserve">Zamawiającemu </w:t>
      </w:r>
      <w:r w:rsidRPr="004352CF">
        <w:t>karę umowną w wysokości 0,25 % ceny netto, określonej w § 7 ust. 1 Umowy, za każdy dzień zwłoki</w:t>
      </w:r>
      <w:r w:rsidR="00987B26">
        <w:t xml:space="preserve">, nie więcej jednak niż 25 % </w:t>
      </w:r>
      <w:r w:rsidR="00987B26" w:rsidRPr="00E8563F">
        <w:t>ceny netto, określonej w § 7 ust. 1 Umowy</w:t>
      </w:r>
      <w:r w:rsidR="00987B26">
        <w:t>.</w:t>
      </w:r>
    </w:p>
    <w:p w:rsidR="00C60EB0" w:rsidRDefault="00987B26">
      <w:pPr>
        <w:pStyle w:val="Default"/>
        <w:numPr>
          <w:ilvl w:val="2"/>
          <w:numId w:val="29"/>
        </w:numPr>
        <w:spacing w:line="360" w:lineRule="auto"/>
        <w:ind w:left="426" w:hanging="426"/>
        <w:jc w:val="both"/>
      </w:pPr>
      <w:r>
        <w:t>Za odstąpienie od Umowy z winy Wykonawcy, zapłaci on Zamawiającemu kar</w:t>
      </w:r>
      <w:r w:rsidR="00655F95">
        <w:t>ę</w:t>
      </w:r>
      <w:r>
        <w:t xml:space="preserve"> umowna w wysokości 25 % </w:t>
      </w:r>
      <w:r w:rsidRPr="00E8563F">
        <w:t>ceny netto, określonej w § 7 ust. 1 Umowy</w:t>
      </w:r>
      <w:r>
        <w:t>.</w:t>
      </w:r>
    </w:p>
    <w:p w:rsidR="00C60EB0" w:rsidRDefault="00987B26">
      <w:pPr>
        <w:pStyle w:val="Default"/>
        <w:numPr>
          <w:ilvl w:val="2"/>
          <w:numId w:val="29"/>
        </w:numPr>
        <w:spacing w:line="360" w:lineRule="auto"/>
        <w:ind w:left="426" w:hanging="426"/>
        <w:jc w:val="both"/>
      </w:pPr>
      <w:r>
        <w:t>Łączna wysokość kar mownych z wszystkich tytułów nie przekroczy 50 %</w:t>
      </w:r>
      <w:r w:rsidRPr="00987B26">
        <w:t xml:space="preserve"> </w:t>
      </w:r>
      <w:r w:rsidRPr="00E8563F">
        <w:t>ceny netto, określonej w § 7 ust. 1 Umowy</w:t>
      </w:r>
      <w:r>
        <w:t>.</w:t>
      </w:r>
    </w:p>
    <w:p w:rsidR="00C60EB0" w:rsidRDefault="00987B26">
      <w:pPr>
        <w:pStyle w:val="Default"/>
        <w:numPr>
          <w:ilvl w:val="2"/>
          <w:numId w:val="29"/>
        </w:numPr>
        <w:spacing w:line="360" w:lineRule="auto"/>
        <w:ind w:left="426" w:hanging="426"/>
        <w:jc w:val="both"/>
      </w:pPr>
      <w:r>
        <w:t>Zamawiający zastrzega możliwość dochodzenia odszkodowania uzupełniającego, na zasadach ogólnych.</w:t>
      </w:r>
    </w:p>
    <w:p w:rsidR="00C60EB0" w:rsidRDefault="004352CF">
      <w:pPr>
        <w:pStyle w:val="Default"/>
        <w:numPr>
          <w:ilvl w:val="2"/>
          <w:numId w:val="29"/>
        </w:numPr>
        <w:spacing w:line="360" w:lineRule="auto"/>
        <w:ind w:left="426" w:hanging="426"/>
        <w:jc w:val="both"/>
      </w:pPr>
      <w:r w:rsidRPr="004352CF">
        <w:rPr>
          <w:bCs/>
        </w:rPr>
        <w:t xml:space="preserve">Wykonawca </w:t>
      </w:r>
      <w:r w:rsidRPr="004352CF">
        <w:t xml:space="preserve">nie ponosi odpowiedzialności za sposób korzystania z Raportu przez </w:t>
      </w:r>
      <w:r w:rsidRPr="004352CF">
        <w:rPr>
          <w:bCs/>
        </w:rPr>
        <w:t xml:space="preserve">Zamawiającego </w:t>
      </w:r>
      <w:r w:rsidRPr="004352CF">
        <w:t xml:space="preserve">ani za skutki decyzji biznesowych </w:t>
      </w:r>
      <w:r w:rsidRPr="004352CF">
        <w:rPr>
          <w:bCs/>
        </w:rPr>
        <w:t>Zamawiającego</w:t>
      </w:r>
      <w:r w:rsidRPr="004352CF">
        <w:t xml:space="preserve">, podjętych w związku z korzystaniem z Raportu. </w:t>
      </w:r>
    </w:p>
    <w:p w:rsidR="00C60EB0" w:rsidRDefault="004352CF">
      <w:pPr>
        <w:pStyle w:val="Default"/>
        <w:numPr>
          <w:ilvl w:val="2"/>
          <w:numId w:val="29"/>
        </w:numPr>
        <w:spacing w:line="360" w:lineRule="auto"/>
        <w:ind w:left="426" w:hanging="426"/>
        <w:jc w:val="both"/>
      </w:pPr>
      <w:r w:rsidRPr="004352CF">
        <w:t xml:space="preserve">Za działania lub zaniechania </w:t>
      </w:r>
      <w:r w:rsidR="00987B26">
        <w:t xml:space="preserve">osób, którymi </w:t>
      </w:r>
      <w:r w:rsidRPr="004352CF">
        <w:rPr>
          <w:bCs/>
        </w:rPr>
        <w:t xml:space="preserve">Wykonawca </w:t>
      </w:r>
      <w:r w:rsidR="00987B26">
        <w:rPr>
          <w:bCs/>
        </w:rPr>
        <w:t xml:space="preserve">posługuje się w celu wykonania Umowy, Wykonawca </w:t>
      </w:r>
      <w:r w:rsidRPr="004352CF">
        <w:t xml:space="preserve">odpowiada wobec </w:t>
      </w:r>
      <w:r w:rsidRPr="004352CF">
        <w:rPr>
          <w:bCs/>
        </w:rPr>
        <w:t xml:space="preserve">Zamawiającego </w:t>
      </w:r>
      <w:r w:rsidRPr="004352CF">
        <w:t>jak za działania lub zaniechania</w:t>
      </w:r>
      <w:r w:rsidR="00987B26">
        <w:t xml:space="preserve"> własne, choćby nie ponosił winy w wyborze.</w:t>
      </w:r>
      <w:r w:rsidRPr="004352CF">
        <w:t xml:space="preserve"> </w:t>
      </w:r>
    </w:p>
    <w:p w:rsidR="00C60EB0" w:rsidRDefault="00C60EB0">
      <w:pPr>
        <w:pStyle w:val="Default"/>
        <w:spacing w:line="360" w:lineRule="auto"/>
        <w:jc w:val="center"/>
        <w:rPr>
          <w:bCs/>
          <w:sz w:val="16"/>
          <w:szCs w:val="16"/>
        </w:rPr>
      </w:pPr>
    </w:p>
    <w:p w:rsidR="00C60EB0" w:rsidRDefault="004352CF">
      <w:pPr>
        <w:pStyle w:val="Default"/>
        <w:spacing w:line="360" w:lineRule="auto"/>
        <w:jc w:val="center"/>
        <w:rPr>
          <w:b/>
        </w:rPr>
      </w:pPr>
      <w:r w:rsidRPr="004352CF">
        <w:rPr>
          <w:b/>
        </w:rPr>
        <w:t>§ 11.</w:t>
      </w:r>
    </w:p>
    <w:p w:rsidR="00C60EB0" w:rsidRDefault="00987B26">
      <w:pPr>
        <w:spacing w:line="360" w:lineRule="auto"/>
        <w:jc w:val="both"/>
      </w:pPr>
      <w:r>
        <w:t xml:space="preserve">Osoby podpisujące w imieniu Strony niniejszą umowę oświadczają, iż są uprawnione do ich reprezentowania oraz, że do zawarcia umowy nie są wymagane żadne inne decyzje lub </w:t>
      </w:r>
      <w:r>
        <w:lastRenderedPageBreak/>
        <w:t>uchwały innych organów, a także że dane wskazane w umowie są aktualne zgodne z prawdą, na dowód czego przedstawiają aktualne odpisy z KRS, stanowiące załączniki</w:t>
      </w:r>
      <w:r>
        <w:rPr>
          <w:spacing w:val="-3"/>
        </w:rPr>
        <w:t xml:space="preserve"> do Umowy.</w:t>
      </w:r>
    </w:p>
    <w:p w:rsidR="00C60EB0" w:rsidRDefault="00C60EB0">
      <w:pPr>
        <w:spacing w:line="360" w:lineRule="auto"/>
        <w:rPr>
          <w:b/>
          <w:sz w:val="12"/>
          <w:szCs w:val="12"/>
        </w:rPr>
      </w:pPr>
    </w:p>
    <w:p w:rsidR="00C60EB0" w:rsidRDefault="00987B26">
      <w:pPr>
        <w:spacing w:line="360" w:lineRule="auto"/>
        <w:jc w:val="center"/>
        <w:rPr>
          <w:b/>
        </w:rPr>
      </w:pPr>
      <w:r>
        <w:rPr>
          <w:b/>
        </w:rPr>
        <w:t>§ 12.</w:t>
      </w:r>
    </w:p>
    <w:p w:rsidR="00C60EB0" w:rsidRDefault="00C21F16">
      <w:pPr>
        <w:numPr>
          <w:ilvl w:val="0"/>
          <w:numId w:val="64"/>
        </w:numPr>
        <w:spacing w:line="360" w:lineRule="auto"/>
        <w:ind w:left="426" w:hanging="426"/>
        <w:jc w:val="both"/>
      </w:pPr>
      <w:r w:rsidRPr="008959AF">
        <w:t xml:space="preserve">Strony potwierdzają, iż postępowanie mające na celu wyłonienie </w:t>
      </w:r>
      <w:r w:rsidRPr="008959AF">
        <w:rPr>
          <w:bCs/>
        </w:rPr>
        <w:t>W</w:t>
      </w:r>
      <w:r w:rsidRPr="008959AF">
        <w:t xml:space="preserve">ykonawcy niniejszej Umowy zostało ogłoszone i przeprowadzone w okresie, w którym na terytorium Rzeczpospolitej Polskiej obowiązywał stan epidemii, w związku z </w:t>
      </w:r>
      <w:r w:rsidRPr="008959AF">
        <w:rPr>
          <w:shd w:val="clear" w:color="auto" w:fill="FFFFFF"/>
        </w:rPr>
        <w:t>zakażeniami wirusem SARS-CoV-2 (dalej jako „Epidemia”).</w:t>
      </w:r>
    </w:p>
    <w:p w:rsidR="00C60EB0" w:rsidRDefault="00C21F16">
      <w:pPr>
        <w:numPr>
          <w:ilvl w:val="0"/>
          <w:numId w:val="64"/>
        </w:numPr>
        <w:spacing w:line="360" w:lineRule="auto"/>
        <w:ind w:left="426" w:hanging="426"/>
        <w:jc w:val="both"/>
      </w:pPr>
      <w:r>
        <w:t>Wykonawca</w:t>
      </w:r>
      <w:r w:rsidRPr="008959AF">
        <w:t xml:space="preserve"> oświadcza, iż złożona przez niego Oferta uwzględnia, w szczególności </w:t>
      </w:r>
      <w:r w:rsidR="00655F95">
        <w:br/>
      </w:r>
      <w:r w:rsidRPr="008959AF">
        <w:t>w zakresie wysokości wynagrodzenia, wszelkie koszty, które na dzień złożenia Oferty mogą wynikać z okoliczności wskazanych w ust. 1.</w:t>
      </w:r>
    </w:p>
    <w:p w:rsidR="00C60EB0" w:rsidRDefault="00C21F16">
      <w:pPr>
        <w:numPr>
          <w:ilvl w:val="0"/>
          <w:numId w:val="64"/>
        </w:numPr>
        <w:spacing w:line="360" w:lineRule="auto"/>
        <w:ind w:left="426" w:hanging="426"/>
        <w:jc w:val="both"/>
      </w:pPr>
      <w:r w:rsidRPr="008959AF">
        <w:t xml:space="preserve">Fakt ogłoszenia stanu Epidemii nie będzie traktowany jako siła wyższa w rozumieniu niniejszej Umowy. Za siłę wyższą mogą zostać jednak uznane inne okoliczności faktyczne lub prawne, powstałe po zawarciu Umowy, w tym wydanie przez władze publiczne aktów prawnych lub decyzji administracyjnych mogących mieć wpływ na prawidłowe lub terminowe wykonanie Umowy. </w:t>
      </w:r>
    </w:p>
    <w:p w:rsidR="00C60EB0" w:rsidRDefault="00C21F16">
      <w:pPr>
        <w:numPr>
          <w:ilvl w:val="0"/>
          <w:numId w:val="64"/>
        </w:numPr>
        <w:spacing w:line="360" w:lineRule="auto"/>
        <w:ind w:left="425" w:hanging="425"/>
        <w:jc w:val="both"/>
      </w:pPr>
      <w:r w:rsidRPr="008959AF">
        <w:t xml:space="preserve">W każdym jednak przypadku, o którym mowa w zdaniu drugim ust. 3 Strony zamiast powoływać się na istnienie siły wyższej lub przesłanki umożliwiające odstąpienie od Umowy, w pierwszej kolejności dążyły do wprowadzenia zmiany Umowy niemającej wpływu na termin jej wykonania lub wynagrodzenie lub do zawieszenia wykonania umowy przez okres niezbędny do ustania przeszkód w prawidłowym wykonaniu </w:t>
      </w:r>
      <w:r w:rsidRPr="008959AF">
        <w:rPr>
          <w:bCs/>
        </w:rPr>
        <w:t>Umowy</w:t>
      </w:r>
      <w:r w:rsidRPr="008959AF">
        <w:t xml:space="preserve">. </w:t>
      </w:r>
    </w:p>
    <w:p w:rsidR="00C60EB0" w:rsidRDefault="00C21F16">
      <w:pPr>
        <w:numPr>
          <w:ilvl w:val="0"/>
          <w:numId w:val="64"/>
        </w:numPr>
        <w:spacing w:line="360" w:lineRule="auto"/>
        <w:ind w:left="425" w:hanging="425"/>
        <w:jc w:val="both"/>
      </w:pPr>
      <w:r w:rsidRPr="008959AF">
        <w:rPr>
          <w:shd w:val="clear" w:color="auto" w:fill="FFFFFF"/>
        </w:rPr>
        <w:t xml:space="preserve">Strony niezwłocznie, będą się wzajemnie informowały o wpływie okoliczności związanych z wystąpieniem Epidemii na należyte wykonanie tej Umowy, o ile taki wpływ wystąpił lub może wystąpić. Informowanie nastąpi na zasadach wskazanych </w:t>
      </w:r>
      <w:r w:rsidR="00655F95">
        <w:rPr>
          <w:shd w:val="clear" w:color="auto" w:fill="FFFFFF"/>
        </w:rPr>
        <w:br/>
      </w:r>
      <w:r w:rsidRPr="008959AF">
        <w:rPr>
          <w:shd w:val="clear" w:color="auto" w:fill="FFFFFF"/>
        </w:rPr>
        <w:t xml:space="preserve">w powszechnie obowiązujących przepisach prawa. </w:t>
      </w:r>
      <w:r w:rsidRPr="008959AF">
        <w:t xml:space="preserve">Okoliczności, o których mowa </w:t>
      </w:r>
      <w:r w:rsidR="00655F95">
        <w:br/>
      </w:r>
      <w:r w:rsidRPr="008959AF">
        <w:t xml:space="preserve">w zdaniu pierwszym </w:t>
      </w:r>
      <w:r w:rsidRPr="008959AF">
        <w:rPr>
          <w:shd w:val="clear" w:color="auto" w:fill="FFFFFF"/>
        </w:rPr>
        <w:t>nie mogą stanowić samodzielnej podstawy do wykonania umownego prawa odstąpienia od Umowy.</w:t>
      </w:r>
    </w:p>
    <w:p w:rsidR="00C60EB0" w:rsidRDefault="00C21F16">
      <w:pPr>
        <w:numPr>
          <w:ilvl w:val="0"/>
          <w:numId w:val="64"/>
        </w:numPr>
        <w:spacing w:line="360" w:lineRule="auto"/>
        <w:ind w:left="425" w:hanging="425"/>
        <w:jc w:val="both"/>
      </w:pPr>
      <w:r w:rsidRPr="008959AF">
        <w:t>Umowa nie uchybia obowiązkom lub ograniczeniom wprowadzonym powszechnie obowiązującymi przepisami prawa lub prawem miejscowym oraz wydanymi przez organy publiczne decyzjami administracyjnymi</w:t>
      </w:r>
      <w:r>
        <w:t xml:space="preserve"> (do czasu ich uchylenia)</w:t>
      </w:r>
      <w:r w:rsidRPr="008959AF">
        <w:t xml:space="preserve">, </w:t>
      </w:r>
      <w:r w:rsidR="00655F95">
        <w:br/>
      </w:r>
      <w:r w:rsidRPr="008959AF">
        <w:t>a w szczególności w zakresie:</w:t>
      </w:r>
    </w:p>
    <w:p w:rsidR="00C60EB0" w:rsidRDefault="00C21F16">
      <w:pPr>
        <w:numPr>
          <w:ilvl w:val="0"/>
          <w:numId w:val="65"/>
        </w:numPr>
        <w:tabs>
          <w:tab w:val="left" w:pos="851"/>
        </w:tabs>
        <w:spacing w:line="360" w:lineRule="auto"/>
        <w:ind w:left="851" w:hanging="425"/>
        <w:jc w:val="both"/>
      </w:pPr>
      <w:r w:rsidRPr="008959AF">
        <w:rPr>
          <w:rStyle w:val="Pogrubienie"/>
          <w:rFonts w:eastAsia="MS Mincho"/>
          <w:b w:val="0"/>
          <w:bCs w:val="0"/>
        </w:rPr>
        <w:t xml:space="preserve">zakazu potrącania kar umownych zastrzeżonych na wypadek niewykonania lub nienależytego wykonania Umowy z wynagrodzenia </w:t>
      </w:r>
      <w:r>
        <w:rPr>
          <w:rStyle w:val="Pogrubienie"/>
          <w:rFonts w:eastAsia="MS Mincho"/>
          <w:b w:val="0"/>
          <w:bCs w:val="0"/>
        </w:rPr>
        <w:t>Wykonawcy</w:t>
      </w:r>
      <w:r w:rsidRPr="008959AF">
        <w:rPr>
          <w:rStyle w:val="Pogrubienie"/>
          <w:rFonts w:eastAsia="MS Mincho"/>
          <w:b w:val="0"/>
          <w:bCs w:val="0"/>
        </w:rPr>
        <w:t xml:space="preserve"> lub z innych jego wierzytelności</w:t>
      </w:r>
      <w:r>
        <w:rPr>
          <w:rStyle w:val="Pogrubienie"/>
          <w:rFonts w:eastAsia="MS Mincho"/>
          <w:b w:val="0"/>
          <w:bCs w:val="0"/>
        </w:rPr>
        <w:t>,</w:t>
      </w:r>
      <w:r w:rsidRPr="008959AF">
        <w:rPr>
          <w:rStyle w:val="Pogrubienie"/>
          <w:rFonts w:eastAsia="MS Mincho"/>
          <w:b w:val="0"/>
          <w:bCs w:val="0"/>
        </w:rPr>
        <w:t xml:space="preserve"> a także zakazem zaspokojenia tych kar z zabezpieczenia należytego </w:t>
      </w:r>
      <w:r w:rsidRPr="008959AF">
        <w:rPr>
          <w:rStyle w:val="Pogrubienie"/>
          <w:rFonts w:eastAsia="MS Mincho"/>
          <w:b w:val="0"/>
          <w:bCs w:val="0"/>
        </w:rPr>
        <w:lastRenderedPageBreak/>
        <w:t>wykonania Umowy</w:t>
      </w:r>
      <w:r w:rsidRPr="008959AF">
        <w:t xml:space="preserve"> - w okresie ogłoszenia stanu zagrożenia epidemicznego albo stanu epidemii w związku z COVID-19, i przez 90 dni od dnia odwołania stanu, który obowiązywał jako ostatni, o ile zdarzenie, w związku z którym zastrzeżono tę karę, nastąpiło w okresie ogłoszenia stanu zagrożenia epidemicznego albo stanu epidemii,</w:t>
      </w:r>
    </w:p>
    <w:p w:rsidR="00C60EB0" w:rsidRDefault="00C21F16">
      <w:pPr>
        <w:numPr>
          <w:ilvl w:val="0"/>
          <w:numId w:val="65"/>
        </w:numPr>
        <w:tabs>
          <w:tab w:val="left" w:pos="851"/>
        </w:tabs>
        <w:spacing w:line="360" w:lineRule="auto"/>
        <w:ind w:left="851" w:hanging="425"/>
        <w:jc w:val="both"/>
        <w:rPr>
          <w:rStyle w:val="Pogrubienie"/>
          <w:rFonts w:eastAsiaTheme="minorHAnsi"/>
          <w:b w:val="0"/>
          <w:bCs w:val="0"/>
          <w:color w:val="000000"/>
          <w:lang w:eastAsia="en-US"/>
        </w:rPr>
      </w:pPr>
      <w:r w:rsidRPr="008959AF">
        <w:rPr>
          <w:rStyle w:val="Pogrubienie"/>
          <w:rFonts w:eastAsia="MS Mincho"/>
          <w:b w:val="0"/>
          <w:bCs w:val="0"/>
        </w:rPr>
        <w:t>obowiązku Zamawiającego do dokonywania płatności wynagrodzenia w częściach lub udzielania zaliczek,</w:t>
      </w:r>
    </w:p>
    <w:p w:rsidR="00C60EB0" w:rsidRDefault="00C21F16">
      <w:pPr>
        <w:numPr>
          <w:ilvl w:val="0"/>
          <w:numId w:val="65"/>
        </w:numPr>
        <w:tabs>
          <w:tab w:val="left" w:pos="851"/>
        </w:tabs>
        <w:spacing w:line="360" w:lineRule="auto"/>
        <w:ind w:left="851" w:hanging="425"/>
        <w:jc w:val="both"/>
      </w:pPr>
      <w:r w:rsidRPr="008959AF">
        <w:t>zmiany Umowy i zawieszenia Umowy,</w:t>
      </w:r>
    </w:p>
    <w:p w:rsidR="00C60EB0" w:rsidRDefault="00C21F16">
      <w:pPr>
        <w:tabs>
          <w:tab w:val="left" w:pos="851"/>
        </w:tabs>
        <w:spacing w:line="360" w:lineRule="auto"/>
        <w:ind w:left="426"/>
        <w:jc w:val="both"/>
      </w:pPr>
      <w:r w:rsidRPr="008959AF">
        <w:t>z tym zastrzeżeniem, iż poszczególne zobowiązania umowne podlegające ograniczeniom zaczną obowiązywać po ustaniu tych ograniczeń.</w:t>
      </w:r>
    </w:p>
    <w:p w:rsidR="00C60EB0" w:rsidRDefault="00C21F16">
      <w:pPr>
        <w:numPr>
          <w:ilvl w:val="0"/>
          <w:numId w:val="64"/>
        </w:numPr>
        <w:spacing w:line="360" w:lineRule="auto"/>
        <w:ind w:left="425" w:hanging="425"/>
        <w:jc w:val="both"/>
      </w:pPr>
      <w:r w:rsidRPr="00FB4FBC">
        <w:t>Strony oświadczają, iż znana jest im treść obowiązujących w chwili zawierania Umowy powszechnie obowiązujących przepisów prawa oraz przepisów prawa miejscowego obowiązujących w Mieście Opolu.</w:t>
      </w:r>
    </w:p>
    <w:p w:rsidR="00C60EB0" w:rsidRDefault="00C60EB0">
      <w:pPr>
        <w:spacing w:line="360" w:lineRule="auto"/>
        <w:jc w:val="both"/>
        <w:rPr>
          <w:sz w:val="16"/>
          <w:szCs w:val="16"/>
        </w:rPr>
      </w:pPr>
    </w:p>
    <w:p w:rsidR="00C60EB0" w:rsidRDefault="00C21F16">
      <w:pPr>
        <w:tabs>
          <w:tab w:val="left" w:pos="426"/>
        </w:tabs>
        <w:suppressAutoHyphens/>
        <w:spacing w:line="360" w:lineRule="auto"/>
        <w:jc w:val="center"/>
        <w:rPr>
          <w:b/>
        </w:rPr>
      </w:pPr>
      <w:r w:rsidRPr="00B571AA">
        <w:rPr>
          <w:b/>
        </w:rPr>
        <w:t xml:space="preserve">§ </w:t>
      </w:r>
      <w:r w:rsidR="00556AEE">
        <w:rPr>
          <w:b/>
        </w:rPr>
        <w:t>1</w:t>
      </w:r>
      <w:r w:rsidR="00BC6B50">
        <w:rPr>
          <w:b/>
        </w:rPr>
        <w:t>3</w:t>
      </w:r>
      <w:r w:rsidRPr="00B571AA">
        <w:rPr>
          <w:b/>
        </w:rPr>
        <w:t>.</w:t>
      </w:r>
    </w:p>
    <w:p w:rsidR="00C60EB0" w:rsidRDefault="00C21F16">
      <w:pPr>
        <w:numPr>
          <w:ilvl w:val="0"/>
          <w:numId w:val="66"/>
        </w:numPr>
        <w:spacing w:line="360" w:lineRule="auto"/>
        <w:ind w:left="426" w:hanging="426"/>
        <w:jc w:val="both"/>
      </w:pPr>
      <w:r w:rsidRPr="00FB4FBC">
        <w:t xml:space="preserve">Zamawiający przewiduje możliwość zmiany Umowy z powodu zmiany powszechnie obowiązujących przepisów prawa lub przepisów prawa miejscowego lub wydania decyzji administracyjnych władz publicznych, pozostających w bezpośrednim związku </w:t>
      </w:r>
      <w:r w:rsidR="00655F95">
        <w:br/>
      </w:r>
      <w:r w:rsidRPr="00FB4FBC">
        <w:t xml:space="preserve">z wprowadzeniem na terytorium Rzeczypospolitej Polskiej stanu epidemii w związku </w:t>
      </w:r>
      <w:r w:rsidR="00655F95">
        <w:br/>
      </w:r>
      <w:r w:rsidRPr="00FB4FBC">
        <w:t xml:space="preserve">z </w:t>
      </w:r>
      <w:r w:rsidRPr="00FB4FBC">
        <w:rPr>
          <w:shd w:val="clear" w:color="auto" w:fill="FFFFFF"/>
        </w:rPr>
        <w:t xml:space="preserve">zakażeniami wirusem SARS-CoV-2. </w:t>
      </w:r>
    </w:p>
    <w:p w:rsidR="00C60EB0" w:rsidRDefault="00C21F16">
      <w:pPr>
        <w:numPr>
          <w:ilvl w:val="0"/>
          <w:numId w:val="66"/>
        </w:numPr>
        <w:spacing w:line="360" w:lineRule="auto"/>
        <w:ind w:left="426" w:hanging="426"/>
        <w:jc w:val="both"/>
      </w:pPr>
      <w:r w:rsidRPr="00FB4FBC">
        <w:rPr>
          <w:shd w:val="clear" w:color="auto" w:fill="FFFFFF"/>
        </w:rPr>
        <w:t>W takim przypadku zmiana może dotyczyć:</w:t>
      </w:r>
    </w:p>
    <w:p w:rsidR="00C60EB0" w:rsidRDefault="00C21F16">
      <w:pPr>
        <w:numPr>
          <w:ilvl w:val="0"/>
          <w:numId w:val="67"/>
        </w:numPr>
        <w:spacing w:line="360" w:lineRule="auto"/>
        <w:ind w:left="709" w:hanging="283"/>
        <w:jc w:val="both"/>
      </w:pPr>
      <w:r w:rsidRPr="00FB4FBC">
        <w:rPr>
          <w:shd w:val="clear" w:color="auto" w:fill="FFFFFF"/>
        </w:rPr>
        <w:t>terminu - z zastrzeżeniem, iż przedłużenie terminu jest możliwe wyłącznie o czas przeszkody spowodowanej przyczynami wskazanymi w ust. 1,</w:t>
      </w:r>
    </w:p>
    <w:p w:rsidR="00C60EB0" w:rsidRDefault="00C21F16">
      <w:pPr>
        <w:numPr>
          <w:ilvl w:val="0"/>
          <w:numId w:val="67"/>
        </w:numPr>
        <w:spacing w:line="360" w:lineRule="auto"/>
        <w:ind w:left="709" w:hanging="283"/>
        <w:jc w:val="both"/>
      </w:pPr>
      <w:r w:rsidRPr="00FB4FBC">
        <w:rPr>
          <w:shd w:val="clear" w:color="auto" w:fill="FFFFFF"/>
        </w:rPr>
        <w:t xml:space="preserve">Wynagrodzenia - z zastrzeżeniem, iż zwiększenie wynagrodzenia musi mieć bezpośredni i udokumentowany związek z przyczynami wskazanymi w ust. 1, przy zastosowaniu cen rynkowych ustalonych w oparciu o mechanizm konkurencyjności, </w:t>
      </w:r>
    </w:p>
    <w:p w:rsidR="00C60EB0" w:rsidRDefault="00C21F16">
      <w:pPr>
        <w:numPr>
          <w:ilvl w:val="0"/>
          <w:numId w:val="67"/>
        </w:numPr>
        <w:spacing w:line="360" w:lineRule="auto"/>
        <w:ind w:left="709" w:hanging="283"/>
        <w:jc w:val="both"/>
      </w:pPr>
      <w:r w:rsidRPr="00FB4FBC">
        <w:rPr>
          <w:shd w:val="clear" w:color="auto" w:fill="FFFFFF"/>
        </w:rPr>
        <w:t>sposobu wykonania Umowy - z zastrzeżeniem zachowania celu i ogólnego charakteru Umowy,</w:t>
      </w:r>
    </w:p>
    <w:p w:rsidR="00C60EB0" w:rsidRDefault="00C21F16">
      <w:pPr>
        <w:numPr>
          <w:ilvl w:val="0"/>
          <w:numId w:val="66"/>
        </w:numPr>
        <w:spacing w:line="360" w:lineRule="auto"/>
        <w:ind w:left="426" w:hanging="426"/>
        <w:jc w:val="both"/>
      </w:pPr>
      <w:r w:rsidRPr="00FB4FBC">
        <w:t xml:space="preserve">Obowiązek wykazania związku między przyczynami wskazanymi w ust. 1, </w:t>
      </w:r>
      <w:r w:rsidR="00655F95">
        <w:br/>
      </w:r>
      <w:r w:rsidRPr="00FB4FBC">
        <w:t xml:space="preserve">a koniecznością zmiany Umowy oraz obowiązek rzetelnego </w:t>
      </w:r>
      <w:r>
        <w:t xml:space="preserve">i pisemnego </w:t>
      </w:r>
      <w:r w:rsidRPr="00FB4FBC">
        <w:t xml:space="preserve">udokumentowania wpływu przyczyn wskazanych w ust. 1 na termin, wynagrodzenie lub sposób wykonania spoczywa na </w:t>
      </w:r>
      <w:r>
        <w:t>Wykonawcy</w:t>
      </w:r>
      <w:r w:rsidRPr="00FB4FBC">
        <w:t>.</w:t>
      </w:r>
    </w:p>
    <w:p w:rsidR="00C60EB0" w:rsidRDefault="00C21F16">
      <w:pPr>
        <w:numPr>
          <w:ilvl w:val="0"/>
          <w:numId w:val="66"/>
        </w:numPr>
        <w:spacing w:line="360" w:lineRule="auto"/>
        <w:ind w:left="426" w:hanging="426"/>
        <w:jc w:val="both"/>
      </w:pPr>
      <w:r w:rsidRPr="00FB4FBC">
        <w:rPr>
          <w:shd w:val="clear" w:color="auto" w:fill="FFFFFF"/>
        </w:rPr>
        <w:lastRenderedPageBreak/>
        <w:t xml:space="preserve">Zmiany wymagają formy pisemnej w postaci aneksu, pod rygorem nieważności i </w:t>
      </w:r>
      <w:r>
        <w:rPr>
          <w:shd w:val="clear" w:color="auto" w:fill="FFFFFF"/>
        </w:rPr>
        <w:t xml:space="preserve">mogą zostać </w:t>
      </w:r>
      <w:r w:rsidRPr="00FB4FBC">
        <w:rPr>
          <w:shd w:val="clear" w:color="auto" w:fill="FFFFFF"/>
        </w:rPr>
        <w:t xml:space="preserve">dokonane </w:t>
      </w:r>
      <w:r>
        <w:rPr>
          <w:shd w:val="clear" w:color="auto" w:fill="FFFFFF"/>
        </w:rPr>
        <w:t xml:space="preserve">wyłącznie </w:t>
      </w:r>
      <w:r w:rsidRPr="00FB4FBC">
        <w:rPr>
          <w:shd w:val="clear" w:color="auto" w:fill="FFFFFF"/>
        </w:rPr>
        <w:t xml:space="preserve">w zgodzie z postanowieniami niniejszej Umowy </w:t>
      </w:r>
      <w:r w:rsidR="00655F95">
        <w:rPr>
          <w:shd w:val="clear" w:color="auto" w:fill="FFFFFF"/>
        </w:rPr>
        <w:br/>
      </w:r>
      <w:r w:rsidRPr="00FB4FBC">
        <w:rPr>
          <w:shd w:val="clear" w:color="auto" w:fill="FFFFFF"/>
        </w:rPr>
        <w:t xml:space="preserve">i powszechnie obowiązującymi przepisami prawa. </w:t>
      </w:r>
    </w:p>
    <w:p w:rsidR="00C60EB0" w:rsidRDefault="00C60EB0">
      <w:pPr>
        <w:spacing w:line="360" w:lineRule="auto"/>
        <w:rPr>
          <w:bCs/>
        </w:rPr>
      </w:pPr>
    </w:p>
    <w:p w:rsidR="00C21F16" w:rsidRDefault="00556AEE" w:rsidP="00C21F16">
      <w:pPr>
        <w:spacing w:line="360" w:lineRule="auto"/>
        <w:jc w:val="center"/>
        <w:rPr>
          <w:b/>
        </w:rPr>
      </w:pPr>
      <w:r>
        <w:rPr>
          <w:b/>
        </w:rPr>
        <w:t>§ 1</w:t>
      </w:r>
      <w:r w:rsidR="00BC6B50">
        <w:rPr>
          <w:b/>
        </w:rPr>
        <w:t>4</w:t>
      </w:r>
      <w:r>
        <w:rPr>
          <w:b/>
        </w:rPr>
        <w:t>.</w:t>
      </w:r>
    </w:p>
    <w:p w:rsidR="00BC6B50" w:rsidRPr="00E53DD8" w:rsidRDefault="00BC6B50" w:rsidP="00BC6B50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426" w:hanging="426"/>
        <w:jc w:val="both"/>
      </w:pPr>
      <w:r w:rsidRPr="00E53DD8">
        <w:t xml:space="preserve">Strony zobowiązują się do ochrony danych osobowych udostępnionych wzajemnie </w:t>
      </w:r>
      <w:r w:rsidR="00655F95">
        <w:br/>
      </w:r>
      <w:r w:rsidRPr="00E53DD8">
        <w:t xml:space="preserve">w związku z wykonywaniem Umowy, w tym do stosowania organizacyjnych </w:t>
      </w:r>
      <w:r w:rsidR="00655F95">
        <w:br/>
      </w:r>
      <w:r w:rsidRPr="00E53DD8">
        <w:t>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Obowiązek informacyjny Strony spełnią we własnym zakresie.</w:t>
      </w:r>
    </w:p>
    <w:p w:rsidR="00BC6B50" w:rsidRPr="004714D1" w:rsidRDefault="00BC6B50" w:rsidP="00BC6B50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426" w:hanging="426"/>
        <w:jc w:val="both"/>
      </w:pPr>
      <w:r w:rsidRPr="00E53DD8">
        <w:t xml:space="preserve">Osoby podpisujące niniejszą Umowę oświadczają, iż wyrażają zgodę na przetwarzanie ich danych osobowych wskazanych w niniejszej Umowie w celu jej zawarcia </w:t>
      </w:r>
      <w:r w:rsidR="00655F95">
        <w:br/>
      </w:r>
      <w:r w:rsidRPr="00E53DD8">
        <w:t>i wykonania oraz potwierdzają wykonanie wobec nich obowiązku informacyjnego.</w:t>
      </w:r>
    </w:p>
    <w:p w:rsidR="00BC6B50" w:rsidRDefault="00BC6B50" w:rsidP="00C21F16">
      <w:pPr>
        <w:spacing w:line="360" w:lineRule="auto"/>
        <w:jc w:val="center"/>
        <w:rPr>
          <w:b/>
        </w:rPr>
      </w:pPr>
    </w:p>
    <w:p w:rsidR="00C60EB0" w:rsidRDefault="00BC6B50">
      <w:pPr>
        <w:spacing w:line="360" w:lineRule="auto"/>
        <w:jc w:val="center"/>
        <w:rPr>
          <w:b/>
        </w:rPr>
      </w:pPr>
      <w:r>
        <w:rPr>
          <w:b/>
        </w:rPr>
        <w:t>§ 15.</w:t>
      </w:r>
    </w:p>
    <w:p w:rsidR="00C60EB0" w:rsidRDefault="00987B26">
      <w:pPr>
        <w:numPr>
          <w:ilvl w:val="0"/>
          <w:numId w:val="26"/>
        </w:numPr>
        <w:tabs>
          <w:tab w:val="num" w:pos="360"/>
        </w:tabs>
        <w:spacing w:line="360" w:lineRule="auto"/>
        <w:ind w:left="360"/>
        <w:jc w:val="both"/>
      </w:pPr>
      <w:r>
        <w:rPr>
          <w:rFonts w:cs="Arial"/>
          <w:color w:val="000000"/>
        </w:rPr>
        <w:t>W sprawach nieuregulowanych w niniejszej umowie będą miały zastosowanie przepisy Kodeksu cywilnego oraz inne powszechnie obowiązujące przepisy prawa.</w:t>
      </w:r>
    </w:p>
    <w:p w:rsidR="00C60EB0" w:rsidRDefault="00987B26">
      <w:pPr>
        <w:numPr>
          <w:ilvl w:val="0"/>
          <w:numId w:val="26"/>
        </w:numPr>
        <w:tabs>
          <w:tab w:val="num" w:pos="360"/>
        </w:tabs>
        <w:spacing w:line="360" w:lineRule="auto"/>
        <w:ind w:left="360"/>
        <w:jc w:val="both"/>
      </w:pPr>
      <w:r>
        <w:rPr>
          <w:color w:val="000000"/>
        </w:rPr>
        <w:t>Wszelkie zmiany i uzupełnienia niniejszej umowy oraz prawno-kształtujące oświadczenia woli lub wiedzy wymagają formy pisemnej pod rygorem nieważności.</w:t>
      </w:r>
    </w:p>
    <w:p w:rsidR="00C60EB0" w:rsidRDefault="00987B26">
      <w:pPr>
        <w:numPr>
          <w:ilvl w:val="0"/>
          <w:numId w:val="26"/>
        </w:numPr>
        <w:tabs>
          <w:tab w:val="num" w:pos="360"/>
        </w:tabs>
        <w:spacing w:line="360" w:lineRule="auto"/>
        <w:ind w:left="360"/>
        <w:jc w:val="both"/>
      </w:pPr>
      <w:r>
        <w:t>Załączniki stanowią integralną część niniejszej umowy.</w:t>
      </w:r>
    </w:p>
    <w:p w:rsidR="00C60EB0" w:rsidRDefault="00987B26">
      <w:pPr>
        <w:numPr>
          <w:ilvl w:val="0"/>
          <w:numId w:val="26"/>
        </w:numPr>
        <w:tabs>
          <w:tab w:val="num" w:pos="360"/>
        </w:tabs>
        <w:spacing w:line="360" w:lineRule="auto"/>
        <w:ind w:left="360"/>
        <w:jc w:val="both"/>
      </w:pPr>
      <w:r>
        <w:rPr>
          <w:color w:val="000000"/>
        </w:rPr>
        <w:t>Spory powstałe w związku z zawarciem i wykonaniem niniejszej umowy rozstrzygał będzie rzeczowo właściwy sąd powszechny sąd gospodarczy w Opolu.</w:t>
      </w:r>
    </w:p>
    <w:p w:rsidR="00C60EB0" w:rsidRDefault="00987B26">
      <w:pPr>
        <w:numPr>
          <w:ilvl w:val="0"/>
          <w:numId w:val="26"/>
        </w:numPr>
        <w:tabs>
          <w:tab w:val="num" w:pos="360"/>
        </w:tabs>
        <w:spacing w:line="360" w:lineRule="auto"/>
        <w:ind w:left="360"/>
        <w:jc w:val="both"/>
      </w:pPr>
      <w:r>
        <w:t>Umowa została sporządzona w języku polskim, w dwóch egzemplarzach, każdy na prawach oryginału, po jednym dla każdej ze Stron.</w:t>
      </w:r>
    </w:p>
    <w:p w:rsidR="00C60EB0" w:rsidRDefault="00C60EB0">
      <w:pPr>
        <w:pStyle w:val="Default"/>
        <w:spacing w:line="360" w:lineRule="auto"/>
        <w:jc w:val="both"/>
      </w:pPr>
    </w:p>
    <w:p w:rsidR="00415622" w:rsidRDefault="004352CF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4352CF">
        <w:rPr>
          <w:b/>
          <w:bCs/>
          <w:i/>
          <w:iCs/>
        </w:rPr>
        <w:t>Zamawiający:</w:t>
      </w:r>
      <w:r w:rsidRPr="004352CF">
        <w:rPr>
          <w:b/>
          <w:bCs/>
          <w:i/>
          <w:iCs/>
        </w:rPr>
        <w:tab/>
      </w:r>
      <w:r w:rsidRPr="004352CF">
        <w:rPr>
          <w:b/>
          <w:bCs/>
          <w:i/>
          <w:iCs/>
        </w:rPr>
        <w:tab/>
      </w:r>
      <w:r w:rsidR="000A6830">
        <w:rPr>
          <w:b/>
          <w:bCs/>
          <w:i/>
          <w:iCs/>
        </w:rPr>
        <w:tab/>
      </w:r>
      <w:r w:rsidR="000A6830">
        <w:rPr>
          <w:b/>
          <w:bCs/>
          <w:i/>
          <w:iCs/>
        </w:rPr>
        <w:tab/>
      </w:r>
      <w:r w:rsidRPr="004352CF">
        <w:rPr>
          <w:b/>
          <w:bCs/>
          <w:i/>
          <w:iCs/>
        </w:rPr>
        <w:tab/>
        <w:t>Wykonawca:</w:t>
      </w:r>
    </w:p>
    <w:sectPr w:rsidR="00415622" w:rsidSect="008D0A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A0" w:rsidRDefault="003936A0" w:rsidP="004539CE">
      <w:r>
        <w:separator/>
      </w:r>
    </w:p>
  </w:endnote>
  <w:endnote w:type="continuationSeparator" w:id="0">
    <w:p w:rsidR="003936A0" w:rsidRDefault="003936A0" w:rsidP="0045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3744"/>
      <w:docPartObj>
        <w:docPartGallery w:val="Page Numbers (Bottom of Page)"/>
        <w:docPartUnique/>
      </w:docPartObj>
    </w:sdtPr>
    <w:sdtEndPr/>
    <w:sdtContent>
      <w:p w:rsidR="00C60EB0" w:rsidRDefault="004352CF">
        <w:pPr>
          <w:pStyle w:val="Stopka"/>
          <w:jc w:val="right"/>
        </w:pPr>
        <w:r>
          <w:fldChar w:fldCharType="begin"/>
        </w:r>
        <w:r w:rsidR="0005339F">
          <w:instrText xml:space="preserve"> PAGE   \* MERGEFORMAT </w:instrText>
        </w:r>
        <w:r>
          <w:fldChar w:fldCharType="separate"/>
        </w:r>
        <w:r w:rsidR="008B4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A0" w:rsidRDefault="003936A0" w:rsidP="004539CE">
      <w:r>
        <w:separator/>
      </w:r>
    </w:p>
  </w:footnote>
  <w:footnote w:type="continuationSeparator" w:id="0">
    <w:p w:rsidR="003936A0" w:rsidRDefault="003936A0" w:rsidP="0045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D58C0"/>
    <w:multiLevelType w:val="hybridMultilevel"/>
    <w:tmpl w:val="B5C71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C4F97D"/>
    <w:multiLevelType w:val="hybridMultilevel"/>
    <w:tmpl w:val="E34596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FB6004"/>
    <w:multiLevelType w:val="hybridMultilevel"/>
    <w:tmpl w:val="92C55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105A2A"/>
    <w:multiLevelType w:val="hybridMultilevel"/>
    <w:tmpl w:val="F8DDA3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D45153"/>
    <w:multiLevelType w:val="hybridMultilevel"/>
    <w:tmpl w:val="9D4F07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7FC903"/>
    <w:multiLevelType w:val="hybridMultilevel"/>
    <w:tmpl w:val="C559CF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4578BD"/>
    <w:multiLevelType w:val="hybridMultilevel"/>
    <w:tmpl w:val="D46BAB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165C87"/>
    <w:multiLevelType w:val="hybridMultilevel"/>
    <w:tmpl w:val="B16356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7504C8"/>
    <w:multiLevelType w:val="hybridMultilevel"/>
    <w:tmpl w:val="5BAA1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9B40"/>
    <w:multiLevelType w:val="hybridMultilevel"/>
    <w:tmpl w:val="009FCB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A914BC"/>
    <w:multiLevelType w:val="hybridMultilevel"/>
    <w:tmpl w:val="960A6B6E"/>
    <w:lvl w:ilvl="0" w:tplc="692294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77207"/>
    <w:multiLevelType w:val="hybridMultilevel"/>
    <w:tmpl w:val="99BAF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32DE6"/>
    <w:multiLevelType w:val="hybridMultilevel"/>
    <w:tmpl w:val="35D6D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E5619"/>
    <w:multiLevelType w:val="hybridMultilevel"/>
    <w:tmpl w:val="A6802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E71DA"/>
    <w:multiLevelType w:val="hybridMultilevel"/>
    <w:tmpl w:val="FFCE1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F775D"/>
    <w:multiLevelType w:val="hybridMultilevel"/>
    <w:tmpl w:val="1B968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03673"/>
    <w:multiLevelType w:val="multilevel"/>
    <w:tmpl w:val="FDB8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0F3A"/>
    <w:multiLevelType w:val="hybridMultilevel"/>
    <w:tmpl w:val="AB1498F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4BE5E99"/>
    <w:multiLevelType w:val="hybridMultilevel"/>
    <w:tmpl w:val="A536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343D7"/>
    <w:multiLevelType w:val="hybridMultilevel"/>
    <w:tmpl w:val="4044F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A41A4"/>
    <w:multiLevelType w:val="hybridMultilevel"/>
    <w:tmpl w:val="1ED692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CDA7CB5"/>
    <w:multiLevelType w:val="hybridMultilevel"/>
    <w:tmpl w:val="E7E6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F409F"/>
    <w:multiLevelType w:val="hybridMultilevel"/>
    <w:tmpl w:val="8CD0A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D744D"/>
    <w:multiLevelType w:val="hybridMultilevel"/>
    <w:tmpl w:val="23E8B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1A2BB4"/>
    <w:multiLevelType w:val="hybridMultilevel"/>
    <w:tmpl w:val="88EC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2683F"/>
    <w:multiLevelType w:val="hybridMultilevel"/>
    <w:tmpl w:val="0E424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28FE2C"/>
    <w:multiLevelType w:val="hybridMultilevel"/>
    <w:tmpl w:val="F2CB5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7171E20"/>
    <w:multiLevelType w:val="hybridMultilevel"/>
    <w:tmpl w:val="3E4F4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89A66BB"/>
    <w:multiLevelType w:val="hybridMultilevel"/>
    <w:tmpl w:val="B986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B28C1"/>
    <w:multiLevelType w:val="hybridMultilevel"/>
    <w:tmpl w:val="6618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A63E9"/>
    <w:multiLevelType w:val="hybridMultilevel"/>
    <w:tmpl w:val="80142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490B43"/>
    <w:multiLevelType w:val="hybridMultilevel"/>
    <w:tmpl w:val="956A8AC8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3538EB0E"/>
    <w:multiLevelType w:val="hybridMultilevel"/>
    <w:tmpl w:val="E22A7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0CF79C9"/>
    <w:multiLevelType w:val="hybridMultilevel"/>
    <w:tmpl w:val="659521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AB7A02"/>
    <w:multiLevelType w:val="multilevel"/>
    <w:tmpl w:val="4D32FC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5" w15:restartNumberingAfterBreak="0">
    <w:nsid w:val="41B7580B"/>
    <w:multiLevelType w:val="hybridMultilevel"/>
    <w:tmpl w:val="E0AE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919F0"/>
    <w:multiLevelType w:val="hybridMultilevel"/>
    <w:tmpl w:val="ACC0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F00C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758B7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BA514A"/>
    <w:multiLevelType w:val="hybridMultilevel"/>
    <w:tmpl w:val="AC62B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90786"/>
    <w:multiLevelType w:val="hybridMultilevel"/>
    <w:tmpl w:val="93D0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E1C77"/>
    <w:multiLevelType w:val="hybridMultilevel"/>
    <w:tmpl w:val="714A836C"/>
    <w:lvl w:ilvl="0" w:tplc="425C3B60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4E6E1CCD"/>
    <w:multiLevelType w:val="hybridMultilevel"/>
    <w:tmpl w:val="5380D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0B765"/>
    <w:multiLevelType w:val="hybridMultilevel"/>
    <w:tmpl w:val="E7434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30C3B88"/>
    <w:multiLevelType w:val="hybridMultilevel"/>
    <w:tmpl w:val="4100E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A5B3F"/>
    <w:multiLevelType w:val="hybridMultilevel"/>
    <w:tmpl w:val="8542D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414BD"/>
    <w:multiLevelType w:val="hybridMultilevel"/>
    <w:tmpl w:val="F5B47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AA796C"/>
    <w:multiLevelType w:val="hybridMultilevel"/>
    <w:tmpl w:val="EC4E1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C62B0B"/>
    <w:multiLevelType w:val="hybridMultilevel"/>
    <w:tmpl w:val="185A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42C7AEC">
      <w:start w:val="4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F41761"/>
    <w:multiLevelType w:val="hybridMultilevel"/>
    <w:tmpl w:val="4FEEB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F94070"/>
    <w:multiLevelType w:val="hybridMultilevel"/>
    <w:tmpl w:val="96AE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B3B4C"/>
    <w:multiLevelType w:val="hybridMultilevel"/>
    <w:tmpl w:val="250ED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A0384"/>
    <w:multiLevelType w:val="hybridMultilevel"/>
    <w:tmpl w:val="20C6C9BE"/>
    <w:lvl w:ilvl="0" w:tplc="78AE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10871"/>
    <w:multiLevelType w:val="hybridMultilevel"/>
    <w:tmpl w:val="C99E4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173968"/>
    <w:multiLevelType w:val="hybridMultilevel"/>
    <w:tmpl w:val="31248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613C0B"/>
    <w:multiLevelType w:val="hybridMultilevel"/>
    <w:tmpl w:val="810AE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330644"/>
    <w:multiLevelType w:val="hybridMultilevel"/>
    <w:tmpl w:val="2586C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89143"/>
    <w:multiLevelType w:val="hybridMultilevel"/>
    <w:tmpl w:val="9EE135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6CC87099"/>
    <w:multiLevelType w:val="hybridMultilevel"/>
    <w:tmpl w:val="DDA0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F9C278"/>
    <w:multiLevelType w:val="hybridMultilevel"/>
    <w:tmpl w:val="4CF3CE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70763100"/>
    <w:multiLevelType w:val="hybridMultilevel"/>
    <w:tmpl w:val="1B500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936597"/>
    <w:multiLevelType w:val="hybridMultilevel"/>
    <w:tmpl w:val="32C41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D06C6C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40172"/>
    <w:multiLevelType w:val="hybridMultilevel"/>
    <w:tmpl w:val="66483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2A7E5F"/>
    <w:multiLevelType w:val="hybridMultilevel"/>
    <w:tmpl w:val="5720B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B941DCD"/>
    <w:multiLevelType w:val="hybridMultilevel"/>
    <w:tmpl w:val="0CD47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5817BF"/>
    <w:multiLevelType w:val="hybridMultilevel"/>
    <w:tmpl w:val="50D8C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061DCB"/>
    <w:multiLevelType w:val="hybridMultilevel"/>
    <w:tmpl w:val="7AFCB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26"/>
  </w:num>
  <w:num w:numId="5">
    <w:abstractNumId w:val="4"/>
  </w:num>
  <w:num w:numId="6">
    <w:abstractNumId w:val="41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20"/>
  </w:num>
  <w:num w:numId="12">
    <w:abstractNumId w:val="58"/>
  </w:num>
  <w:num w:numId="13">
    <w:abstractNumId w:val="33"/>
  </w:num>
  <w:num w:numId="14">
    <w:abstractNumId w:val="5"/>
  </w:num>
  <w:num w:numId="15">
    <w:abstractNumId w:val="56"/>
  </w:num>
  <w:num w:numId="16">
    <w:abstractNumId w:val="32"/>
  </w:num>
  <w:num w:numId="17">
    <w:abstractNumId w:val="27"/>
  </w:num>
  <w:num w:numId="18">
    <w:abstractNumId w:val="52"/>
  </w:num>
  <w:num w:numId="19">
    <w:abstractNumId w:val="12"/>
  </w:num>
  <w:num w:numId="20">
    <w:abstractNumId w:val="44"/>
  </w:num>
  <w:num w:numId="21">
    <w:abstractNumId w:val="17"/>
  </w:num>
  <w:num w:numId="22">
    <w:abstractNumId w:val="50"/>
  </w:num>
  <w:num w:numId="23">
    <w:abstractNumId w:val="8"/>
  </w:num>
  <w:num w:numId="24">
    <w:abstractNumId w:val="36"/>
  </w:num>
  <w:num w:numId="25">
    <w:abstractNumId w:val="19"/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</w:num>
  <w:num w:numId="28">
    <w:abstractNumId w:val="65"/>
  </w:num>
  <w:num w:numId="29">
    <w:abstractNumId w:val="23"/>
  </w:num>
  <w:num w:numId="30">
    <w:abstractNumId w:val="49"/>
  </w:num>
  <w:num w:numId="31">
    <w:abstractNumId w:val="43"/>
  </w:num>
  <w:num w:numId="32">
    <w:abstractNumId w:val="14"/>
  </w:num>
  <w:num w:numId="33">
    <w:abstractNumId w:val="47"/>
  </w:num>
  <w:num w:numId="34">
    <w:abstractNumId w:val="55"/>
  </w:num>
  <w:num w:numId="35">
    <w:abstractNumId w:val="64"/>
  </w:num>
  <w:num w:numId="36">
    <w:abstractNumId w:val="10"/>
  </w:num>
  <w:num w:numId="37">
    <w:abstractNumId w:val="21"/>
  </w:num>
  <w:num w:numId="38">
    <w:abstractNumId w:val="42"/>
  </w:num>
  <w:num w:numId="39">
    <w:abstractNumId w:val="40"/>
  </w:num>
  <w:num w:numId="40">
    <w:abstractNumId w:val="57"/>
  </w:num>
  <w:num w:numId="41">
    <w:abstractNumId w:val="30"/>
  </w:num>
  <w:num w:numId="42">
    <w:abstractNumId w:val="34"/>
  </w:num>
  <w:num w:numId="43">
    <w:abstractNumId w:val="31"/>
  </w:num>
  <w:num w:numId="44">
    <w:abstractNumId w:val="29"/>
  </w:num>
  <w:num w:numId="45">
    <w:abstractNumId w:val="22"/>
  </w:num>
  <w:num w:numId="46">
    <w:abstractNumId w:val="25"/>
  </w:num>
  <w:num w:numId="47">
    <w:abstractNumId w:val="62"/>
  </w:num>
  <w:num w:numId="48">
    <w:abstractNumId w:val="61"/>
  </w:num>
  <w:num w:numId="49">
    <w:abstractNumId w:val="45"/>
  </w:num>
  <w:num w:numId="50">
    <w:abstractNumId w:val="66"/>
  </w:num>
  <w:num w:numId="51">
    <w:abstractNumId w:val="11"/>
  </w:num>
  <w:num w:numId="52">
    <w:abstractNumId w:val="54"/>
  </w:num>
  <w:num w:numId="53">
    <w:abstractNumId w:val="28"/>
  </w:num>
  <w:num w:numId="54">
    <w:abstractNumId w:val="38"/>
  </w:num>
  <w:num w:numId="55">
    <w:abstractNumId w:val="48"/>
  </w:num>
  <w:num w:numId="56">
    <w:abstractNumId w:val="24"/>
  </w:num>
  <w:num w:numId="57">
    <w:abstractNumId w:val="53"/>
  </w:num>
  <w:num w:numId="58">
    <w:abstractNumId w:val="59"/>
  </w:num>
  <w:num w:numId="59">
    <w:abstractNumId w:val="46"/>
  </w:num>
  <w:num w:numId="60">
    <w:abstractNumId w:val="16"/>
  </w:num>
  <w:num w:numId="61">
    <w:abstractNumId w:val="35"/>
  </w:num>
  <w:num w:numId="62">
    <w:abstractNumId w:val="15"/>
  </w:num>
  <w:num w:numId="63">
    <w:abstractNumId w:val="60"/>
  </w:num>
  <w:num w:numId="64">
    <w:abstractNumId w:val="13"/>
  </w:num>
  <w:num w:numId="65">
    <w:abstractNumId w:val="39"/>
  </w:num>
  <w:num w:numId="66">
    <w:abstractNumId w:val="18"/>
  </w:num>
  <w:num w:numId="67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CE"/>
    <w:rsid w:val="00000A0C"/>
    <w:rsid w:val="0005339F"/>
    <w:rsid w:val="00060E04"/>
    <w:rsid w:val="000A6830"/>
    <w:rsid w:val="000B440E"/>
    <w:rsid w:val="00224C00"/>
    <w:rsid w:val="0024497B"/>
    <w:rsid w:val="0025163F"/>
    <w:rsid w:val="00256F10"/>
    <w:rsid w:val="0027326A"/>
    <w:rsid w:val="002B475F"/>
    <w:rsid w:val="00344B0B"/>
    <w:rsid w:val="003936A0"/>
    <w:rsid w:val="003D1637"/>
    <w:rsid w:val="00415622"/>
    <w:rsid w:val="004216B3"/>
    <w:rsid w:val="004352CF"/>
    <w:rsid w:val="004539CE"/>
    <w:rsid w:val="004627AD"/>
    <w:rsid w:val="00465E3B"/>
    <w:rsid w:val="004935A5"/>
    <w:rsid w:val="0049497D"/>
    <w:rsid w:val="004E3388"/>
    <w:rsid w:val="004E4707"/>
    <w:rsid w:val="00556AEE"/>
    <w:rsid w:val="006343C1"/>
    <w:rsid w:val="006502B0"/>
    <w:rsid w:val="00655F95"/>
    <w:rsid w:val="00670D0F"/>
    <w:rsid w:val="006744CE"/>
    <w:rsid w:val="00705AD1"/>
    <w:rsid w:val="00820E38"/>
    <w:rsid w:val="008B40F4"/>
    <w:rsid w:val="008D0A1F"/>
    <w:rsid w:val="008D36A7"/>
    <w:rsid w:val="00915085"/>
    <w:rsid w:val="00921B22"/>
    <w:rsid w:val="0094243B"/>
    <w:rsid w:val="00952899"/>
    <w:rsid w:val="00982F76"/>
    <w:rsid w:val="00987B26"/>
    <w:rsid w:val="009D7166"/>
    <w:rsid w:val="009F25E6"/>
    <w:rsid w:val="00A0464C"/>
    <w:rsid w:val="00A53C55"/>
    <w:rsid w:val="00A9522E"/>
    <w:rsid w:val="00AB74AD"/>
    <w:rsid w:val="00B04278"/>
    <w:rsid w:val="00B07306"/>
    <w:rsid w:val="00B74940"/>
    <w:rsid w:val="00B7692D"/>
    <w:rsid w:val="00BA71E1"/>
    <w:rsid w:val="00BC17B4"/>
    <w:rsid w:val="00BC6B50"/>
    <w:rsid w:val="00BF54BC"/>
    <w:rsid w:val="00C121B2"/>
    <w:rsid w:val="00C13478"/>
    <w:rsid w:val="00C21F16"/>
    <w:rsid w:val="00C24139"/>
    <w:rsid w:val="00C26E97"/>
    <w:rsid w:val="00C60EB0"/>
    <w:rsid w:val="00C94B56"/>
    <w:rsid w:val="00CC3A8D"/>
    <w:rsid w:val="00D1384D"/>
    <w:rsid w:val="00D14796"/>
    <w:rsid w:val="00D147E6"/>
    <w:rsid w:val="00D815D7"/>
    <w:rsid w:val="00D825D9"/>
    <w:rsid w:val="00DA1FD8"/>
    <w:rsid w:val="00E50178"/>
    <w:rsid w:val="00E85978"/>
    <w:rsid w:val="00E97A26"/>
    <w:rsid w:val="00EB7309"/>
    <w:rsid w:val="00EC354C"/>
    <w:rsid w:val="00EC3A8B"/>
    <w:rsid w:val="00EE24AC"/>
    <w:rsid w:val="00F27634"/>
    <w:rsid w:val="00F27E7E"/>
    <w:rsid w:val="00F303DE"/>
    <w:rsid w:val="00F60C1C"/>
    <w:rsid w:val="00F66071"/>
    <w:rsid w:val="00FE6FA8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D3FF0-8712-462A-9936-059313AF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5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3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9CE"/>
  </w:style>
  <w:style w:type="paragraph" w:styleId="Stopka">
    <w:name w:val="footer"/>
    <w:basedOn w:val="Normalny"/>
    <w:link w:val="StopkaZnak"/>
    <w:uiPriority w:val="99"/>
    <w:unhideWhenUsed/>
    <w:rsid w:val="00453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CE"/>
  </w:style>
  <w:style w:type="paragraph" w:styleId="Akapitzlist">
    <w:name w:val="List Paragraph"/>
    <w:basedOn w:val="Normalny"/>
    <w:uiPriority w:val="34"/>
    <w:qFormat/>
    <w:rsid w:val="00F303DE"/>
    <w:pPr>
      <w:ind w:left="720"/>
      <w:contextualSpacing/>
    </w:pPr>
  </w:style>
  <w:style w:type="character" w:styleId="Pogrubienie">
    <w:name w:val="Strong"/>
    <w:uiPriority w:val="22"/>
    <w:qFormat/>
    <w:rsid w:val="00C21F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A581-5495-4B3A-931C-91B8FD99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3826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2</cp:revision>
  <cp:lastPrinted>2021-06-15T07:43:00Z</cp:lastPrinted>
  <dcterms:created xsi:type="dcterms:W3CDTF">2021-06-18T11:03:00Z</dcterms:created>
  <dcterms:modified xsi:type="dcterms:W3CDTF">2021-06-18T11:03:00Z</dcterms:modified>
</cp:coreProperties>
</file>