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1A5F1EBE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A4664F">
        <w:rPr>
          <w:rFonts w:ascii="Arial Narrow" w:hAnsi="Arial Narrow"/>
          <w:b/>
        </w:rPr>
        <w:t>Podbudowa tłuczniowa w ul. Konwaliowej i Narcyzowej w Sulnowie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r w:rsidR="004C1CE7">
              <w:rPr>
                <w:rFonts w:ascii="Arial Narrow" w:hAnsi="Arial Narrow"/>
                <w:sz w:val="22"/>
              </w:rPr>
              <w:t xml:space="preserve">ppkt.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760B3"/>
    <w:rsid w:val="002951EE"/>
    <w:rsid w:val="002F5747"/>
    <w:rsid w:val="003631F5"/>
    <w:rsid w:val="003F186E"/>
    <w:rsid w:val="004B1038"/>
    <w:rsid w:val="004C1CE7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4664F"/>
    <w:rsid w:val="00A86471"/>
    <w:rsid w:val="00AA2733"/>
    <w:rsid w:val="00AB33C4"/>
    <w:rsid w:val="00AC4A08"/>
    <w:rsid w:val="00B217F4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2020-03-03T08:53:00Z</cp:lastPrinted>
  <dcterms:created xsi:type="dcterms:W3CDTF">2021-08-05T09:20:00Z</dcterms:created>
  <dcterms:modified xsi:type="dcterms:W3CDTF">2021-08-05T09:36:00Z</dcterms:modified>
</cp:coreProperties>
</file>