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FA" w:rsidRDefault="000D7DFA" w:rsidP="004A73B2">
      <w:pPr>
        <w:spacing w:after="6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D7DFA" w:rsidRPr="00A423EE" w:rsidRDefault="000D7DFA" w:rsidP="000D7DFA">
      <w:pPr>
        <w:spacing w:after="60" w:line="360" w:lineRule="auto"/>
        <w:ind w:left="2124" w:firstLine="708"/>
        <w:rPr>
          <w:bCs/>
          <w:color w:val="000000"/>
          <w:sz w:val="18"/>
          <w:szCs w:val="18"/>
        </w:rPr>
      </w:pPr>
      <w:r w:rsidRPr="00A423EE">
        <w:rPr>
          <w:b/>
          <w:bCs/>
          <w:color w:val="000000"/>
        </w:rPr>
        <w:t>Projektowane postanowienia umowy</w:t>
      </w:r>
      <w:r w:rsidRPr="00A423EE">
        <w:rPr>
          <w:b/>
          <w:bCs/>
          <w:color w:val="000000"/>
          <w:sz w:val="18"/>
          <w:szCs w:val="18"/>
        </w:rPr>
        <w:tab/>
      </w:r>
      <w:r w:rsidRPr="00A423EE">
        <w:rPr>
          <w:b/>
          <w:bCs/>
          <w:color w:val="000000"/>
          <w:sz w:val="18"/>
          <w:szCs w:val="18"/>
        </w:rPr>
        <w:tab/>
      </w:r>
      <w:r w:rsidRPr="00A423EE">
        <w:rPr>
          <w:bCs/>
          <w:color w:val="000000"/>
          <w:sz w:val="18"/>
          <w:szCs w:val="18"/>
        </w:rPr>
        <w:t>Zał. nr 6 do SWZ</w:t>
      </w:r>
    </w:p>
    <w:p w:rsidR="000D7DFA" w:rsidRPr="00A423EE" w:rsidRDefault="000D7DFA" w:rsidP="000D7DFA">
      <w:pPr>
        <w:spacing w:after="60" w:line="360" w:lineRule="auto"/>
        <w:ind w:left="2124" w:firstLine="708"/>
        <w:rPr>
          <w:b/>
          <w:bCs/>
          <w:color w:val="000000"/>
          <w:sz w:val="18"/>
          <w:szCs w:val="18"/>
        </w:rPr>
      </w:pPr>
    </w:p>
    <w:p w:rsidR="004A73B2" w:rsidRPr="003A7162" w:rsidRDefault="004A73B2" w:rsidP="004A73B2">
      <w:pPr>
        <w:pStyle w:val="Akapitzlist"/>
        <w:numPr>
          <w:ilvl w:val="0"/>
          <w:numId w:val="1"/>
        </w:numPr>
        <w:spacing w:after="6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3A7162">
        <w:rPr>
          <w:rFonts w:ascii="Times New Roman" w:hAnsi="Times New Roman" w:cs="Times New Roman"/>
          <w:b/>
          <w:bCs/>
          <w:color w:val="000000"/>
        </w:rPr>
        <w:t>Przedmiot zamówienia</w:t>
      </w:r>
    </w:p>
    <w:p w:rsidR="00454926" w:rsidRPr="003A7162" w:rsidRDefault="004A73B2" w:rsidP="007C0D1B">
      <w:pPr>
        <w:pStyle w:val="Akapitzlist"/>
        <w:numPr>
          <w:ilvl w:val="6"/>
          <w:numId w:val="1"/>
        </w:numPr>
        <w:spacing w:after="80" w:line="276" w:lineRule="auto"/>
        <w:ind w:left="284" w:right="28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</w:rPr>
        <w:t xml:space="preserve">Nazwa zamówienia: </w:t>
      </w:r>
      <w:r w:rsidRPr="003A7162">
        <w:rPr>
          <w:rFonts w:ascii="Times New Roman" w:hAnsi="Times New Roman" w:cs="Times New Roman"/>
          <w:b/>
        </w:rPr>
        <w:t>„</w:t>
      </w:r>
      <w:r w:rsidR="00B732F3" w:rsidRPr="003A7162">
        <w:rPr>
          <w:rFonts w:ascii="Times New Roman" w:hAnsi="Times New Roman" w:cs="Times New Roman"/>
          <w:b/>
          <w:lang w:val="pl-PL"/>
        </w:rPr>
        <w:t>Udzielenie</w:t>
      </w:r>
      <w:r w:rsidR="00454926" w:rsidRPr="003A7162">
        <w:rPr>
          <w:rFonts w:ascii="Times New Roman" w:hAnsi="Times New Roman" w:cs="Times New Roman"/>
          <w:b/>
          <w:spacing w:val="-6"/>
        </w:rPr>
        <w:t xml:space="preserve"> kredyt</w:t>
      </w:r>
      <w:r w:rsidR="00991AB6" w:rsidRPr="003A7162">
        <w:rPr>
          <w:rFonts w:ascii="Times New Roman" w:hAnsi="Times New Roman" w:cs="Times New Roman"/>
          <w:b/>
          <w:spacing w:val="-6"/>
        </w:rPr>
        <w:t xml:space="preserve">u długoterminowego  w kwocie </w:t>
      </w:r>
      <w:r w:rsidR="002D6D2E" w:rsidRPr="003A7162">
        <w:rPr>
          <w:rFonts w:ascii="Times New Roman" w:hAnsi="Times New Roman" w:cs="Times New Roman"/>
          <w:b/>
          <w:spacing w:val="-6"/>
          <w:lang w:val="pl-PL"/>
        </w:rPr>
        <w:t>15</w:t>
      </w:r>
      <w:r w:rsidR="002D6D2E" w:rsidRPr="003A7162">
        <w:rPr>
          <w:rFonts w:ascii="Times New Roman" w:hAnsi="Times New Roman" w:cs="Times New Roman"/>
          <w:b/>
          <w:spacing w:val="-6"/>
        </w:rPr>
        <w:t xml:space="preserve"> 1</w:t>
      </w:r>
      <w:r w:rsidR="00991AB6" w:rsidRPr="003A7162">
        <w:rPr>
          <w:rFonts w:ascii="Times New Roman" w:hAnsi="Times New Roman" w:cs="Times New Roman"/>
          <w:b/>
          <w:spacing w:val="-6"/>
        </w:rPr>
        <w:t>00</w:t>
      </w:r>
      <w:r w:rsidR="00991AB6" w:rsidRPr="003A7162">
        <w:rPr>
          <w:rFonts w:ascii="Times New Roman" w:hAnsi="Times New Roman" w:cs="Times New Roman"/>
          <w:b/>
          <w:spacing w:val="-6"/>
          <w:lang w:val="pl-PL"/>
        </w:rPr>
        <w:t> </w:t>
      </w:r>
      <w:r w:rsidR="00454926" w:rsidRPr="003A7162">
        <w:rPr>
          <w:rFonts w:ascii="Times New Roman" w:hAnsi="Times New Roman" w:cs="Times New Roman"/>
          <w:b/>
          <w:spacing w:val="-6"/>
        </w:rPr>
        <w:t>000</w:t>
      </w:r>
      <w:r w:rsidR="00991AB6" w:rsidRPr="003A7162">
        <w:rPr>
          <w:rFonts w:ascii="Times New Roman" w:hAnsi="Times New Roman" w:cs="Times New Roman"/>
          <w:b/>
          <w:spacing w:val="-6"/>
          <w:lang w:val="pl-PL"/>
        </w:rPr>
        <w:t>,00</w:t>
      </w:r>
      <w:r w:rsidR="00454926" w:rsidRPr="003A7162">
        <w:rPr>
          <w:rFonts w:ascii="Times New Roman" w:hAnsi="Times New Roman" w:cs="Times New Roman"/>
          <w:b/>
          <w:spacing w:val="-6"/>
        </w:rPr>
        <w:t xml:space="preserve"> zł</w:t>
      </w:r>
      <w:r w:rsidR="00991AB6" w:rsidRPr="003A7162">
        <w:rPr>
          <w:rFonts w:ascii="Times New Roman" w:hAnsi="Times New Roman" w:cs="Times New Roman"/>
          <w:b/>
          <w:spacing w:val="-6"/>
          <w:lang w:val="pl-PL"/>
        </w:rPr>
        <w:t>otych</w:t>
      </w:r>
      <w:r w:rsidR="00454926" w:rsidRPr="003A7162">
        <w:rPr>
          <w:rFonts w:ascii="Times New Roman" w:hAnsi="Times New Roman" w:cs="Times New Roman"/>
          <w:b/>
          <w:spacing w:val="-6"/>
        </w:rPr>
        <w:t xml:space="preserve"> na </w:t>
      </w:r>
      <w:r w:rsidR="00454926" w:rsidRPr="003A7162">
        <w:rPr>
          <w:rFonts w:ascii="Times New Roman" w:hAnsi="Times New Roman" w:cs="Times New Roman"/>
          <w:b/>
        </w:rPr>
        <w:t>finansowanie planowanego deficytu</w:t>
      </w:r>
      <w:r w:rsidR="002D6D2E" w:rsidRPr="003A7162">
        <w:rPr>
          <w:rFonts w:ascii="Times New Roman" w:hAnsi="Times New Roman" w:cs="Times New Roman"/>
          <w:b/>
          <w:lang w:val="pl-PL"/>
        </w:rPr>
        <w:t xml:space="preserve"> budżetu Gminy Przeworsk w 2022</w:t>
      </w:r>
      <w:r w:rsidR="00B732F3" w:rsidRPr="003A7162">
        <w:rPr>
          <w:rFonts w:ascii="Times New Roman" w:hAnsi="Times New Roman" w:cs="Times New Roman"/>
          <w:b/>
          <w:lang w:val="pl-PL"/>
        </w:rPr>
        <w:t xml:space="preserve"> r</w:t>
      </w:r>
      <w:r w:rsidR="00454926" w:rsidRPr="003A7162">
        <w:rPr>
          <w:rFonts w:ascii="Times New Roman" w:hAnsi="Times New Roman" w:cs="Times New Roman"/>
          <w:b/>
        </w:rPr>
        <w:t>.</w:t>
      </w:r>
      <w:r w:rsidR="00454926" w:rsidRPr="003A7162">
        <w:rPr>
          <w:rFonts w:ascii="Times New Roman" w:hAnsi="Times New Roman" w:cs="Times New Roman"/>
          <w:b/>
          <w:lang w:val="pl-PL"/>
        </w:rPr>
        <w:t xml:space="preserve"> </w:t>
      </w:r>
    </w:p>
    <w:p w:rsidR="004A73B2" w:rsidRPr="003A7162" w:rsidRDefault="004A73B2" w:rsidP="007C0D1B">
      <w:pPr>
        <w:pStyle w:val="Akapitzlist"/>
        <w:numPr>
          <w:ilvl w:val="6"/>
          <w:numId w:val="1"/>
        </w:numPr>
        <w:spacing w:after="80" w:line="276" w:lineRule="auto"/>
        <w:ind w:left="284" w:right="28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</w:rPr>
        <w:t xml:space="preserve">Określenie przedmiotu zamówienia </w:t>
      </w:r>
    </w:p>
    <w:p w:rsidR="00454926" w:rsidRPr="003A7162" w:rsidRDefault="004A73B2" w:rsidP="00454926">
      <w:pPr>
        <w:pStyle w:val="Akapitzlist"/>
        <w:spacing w:line="276" w:lineRule="auto"/>
        <w:ind w:left="284" w:right="28"/>
        <w:jc w:val="both"/>
        <w:rPr>
          <w:rFonts w:ascii="Times New Roman" w:hAnsi="Times New Roman" w:cs="Times New Roman"/>
        </w:rPr>
      </w:pPr>
      <w:r w:rsidRPr="003A7162">
        <w:rPr>
          <w:rFonts w:ascii="Times New Roman" w:hAnsi="Times New Roman" w:cs="Times New Roman"/>
        </w:rPr>
        <w:t xml:space="preserve">Przedmiotem zamówienia jest usługa w zakresie udzielenia kredytu </w:t>
      </w:r>
      <w:r w:rsidR="00454926" w:rsidRPr="003A7162">
        <w:rPr>
          <w:rFonts w:ascii="Times New Roman" w:hAnsi="Times New Roman" w:cs="Times New Roman"/>
        </w:rPr>
        <w:t>długoterminowego  w kwocie 1</w:t>
      </w:r>
      <w:r w:rsidR="002D6D2E" w:rsidRPr="003A7162">
        <w:rPr>
          <w:rFonts w:ascii="Times New Roman" w:hAnsi="Times New Roman" w:cs="Times New Roman"/>
          <w:lang w:val="pl-PL"/>
        </w:rPr>
        <w:t>5</w:t>
      </w:r>
      <w:r w:rsidR="002D6D2E" w:rsidRPr="003A7162">
        <w:rPr>
          <w:rFonts w:ascii="Times New Roman" w:hAnsi="Times New Roman" w:cs="Times New Roman"/>
        </w:rPr>
        <w:t xml:space="preserve"> 100 </w:t>
      </w:r>
      <w:r w:rsidR="00454926" w:rsidRPr="003A7162">
        <w:rPr>
          <w:rFonts w:ascii="Times New Roman" w:hAnsi="Times New Roman" w:cs="Times New Roman"/>
        </w:rPr>
        <w:t xml:space="preserve">000 zł na finansowanie planowanego deficytu. </w:t>
      </w:r>
    </w:p>
    <w:p w:rsidR="004A73B2" w:rsidRPr="003A7162" w:rsidRDefault="004A73B2" w:rsidP="00B732F3">
      <w:pPr>
        <w:pStyle w:val="Akapitzlist"/>
        <w:spacing w:line="276" w:lineRule="auto"/>
        <w:ind w:left="284" w:right="28"/>
        <w:jc w:val="both"/>
        <w:rPr>
          <w:rFonts w:ascii="Times New Roman" w:hAnsi="Times New Roman" w:cs="Times New Roman"/>
          <w:lang w:eastAsia="pl-PL"/>
        </w:rPr>
      </w:pPr>
      <w:r w:rsidRPr="003A7162">
        <w:rPr>
          <w:rFonts w:ascii="Times New Roman" w:hAnsi="Times New Roman" w:cs="Times New Roman"/>
          <w:lang w:eastAsia="pl-PL"/>
        </w:rPr>
        <w:t>Uruchomienie kredytu nastąpi  po zawarciu umowy, na pisemny wniosek Zamawiającego</w:t>
      </w:r>
      <w:r w:rsidRPr="003A7162">
        <w:rPr>
          <w:rFonts w:ascii="Times New Roman" w:hAnsi="Times New Roman" w:cs="Times New Roman"/>
          <w:lang w:eastAsia="pl-PL"/>
        </w:rPr>
        <w:br/>
        <w:t xml:space="preserve">w terminie </w:t>
      </w:r>
      <w:r w:rsidR="00454926" w:rsidRPr="003A7162">
        <w:rPr>
          <w:rFonts w:ascii="Times New Roman" w:hAnsi="Times New Roman" w:cs="Times New Roman"/>
          <w:lang w:val="pl-PL" w:eastAsia="pl-PL"/>
        </w:rPr>
        <w:t>do 3 dni roboczych</w:t>
      </w:r>
      <w:r w:rsidR="00454926" w:rsidRPr="003A7162">
        <w:rPr>
          <w:rFonts w:ascii="Times New Roman" w:hAnsi="Times New Roman" w:cs="Times New Roman"/>
          <w:lang w:eastAsia="pl-PL"/>
        </w:rPr>
        <w:t>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bCs/>
        </w:rPr>
        <w:t>Kwota kredytu:</w:t>
      </w:r>
      <w:r w:rsidR="00454926" w:rsidRPr="003A7162">
        <w:rPr>
          <w:rFonts w:ascii="Times New Roman" w:hAnsi="Times New Roman" w:cs="Times New Roman"/>
          <w:b/>
          <w:spacing w:val="-6"/>
        </w:rPr>
        <w:t xml:space="preserve"> </w:t>
      </w:r>
      <w:r w:rsidR="002D6D2E" w:rsidRPr="003A7162">
        <w:rPr>
          <w:rFonts w:ascii="Times New Roman" w:hAnsi="Times New Roman" w:cs="Times New Roman"/>
          <w:b/>
          <w:spacing w:val="-6"/>
        </w:rPr>
        <w:t>15 1</w:t>
      </w:r>
      <w:r w:rsidR="00991AB6" w:rsidRPr="003A7162">
        <w:rPr>
          <w:rFonts w:ascii="Times New Roman" w:hAnsi="Times New Roman" w:cs="Times New Roman"/>
          <w:b/>
          <w:spacing w:val="-6"/>
        </w:rPr>
        <w:t xml:space="preserve">00 </w:t>
      </w:r>
      <w:r w:rsidR="00454926" w:rsidRPr="003A7162">
        <w:rPr>
          <w:rFonts w:ascii="Times New Roman" w:hAnsi="Times New Roman" w:cs="Times New Roman"/>
          <w:b/>
          <w:spacing w:val="-6"/>
        </w:rPr>
        <w:t xml:space="preserve">000 </w:t>
      </w:r>
      <w:r w:rsidRPr="003A7162">
        <w:rPr>
          <w:rFonts w:ascii="Times New Roman" w:hAnsi="Times New Roman" w:cs="Times New Roman"/>
          <w:bCs/>
        </w:rPr>
        <w:t xml:space="preserve"> PLN (słownie: </w:t>
      </w:r>
      <w:r w:rsidR="002D6D2E" w:rsidRPr="003A7162">
        <w:rPr>
          <w:rFonts w:ascii="Times New Roman" w:hAnsi="Times New Roman" w:cs="Times New Roman"/>
          <w:bCs/>
          <w:lang w:val="pl-PL"/>
        </w:rPr>
        <w:t>piętnaście</w:t>
      </w:r>
      <w:r w:rsidR="00454926" w:rsidRPr="003A7162">
        <w:rPr>
          <w:rFonts w:ascii="Times New Roman" w:hAnsi="Times New Roman" w:cs="Times New Roman"/>
          <w:bCs/>
          <w:lang w:val="pl-PL"/>
        </w:rPr>
        <w:t xml:space="preserve"> milionów </w:t>
      </w:r>
      <w:r w:rsidR="002D6D2E" w:rsidRPr="003A7162">
        <w:rPr>
          <w:rFonts w:ascii="Times New Roman" w:hAnsi="Times New Roman" w:cs="Times New Roman"/>
          <w:bCs/>
          <w:lang w:val="pl-PL"/>
        </w:rPr>
        <w:t>sto</w:t>
      </w:r>
      <w:r w:rsidRPr="003A7162">
        <w:rPr>
          <w:rFonts w:ascii="Times New Roman" w:hAnsi="Times New Roman" w:cs="Times New Roman"/>
          <w:bCs/>
        </w:rPr>
        <w:t xml:space="preserve"> tysięcy</w:t>
      </w:r>
      <w:r w:rsidR="00454926" w:rsidRPr="003A7162">
        <w:rPr>
          <w:rFonts w:ascii="Times New Roman" w:hAnsi="Times New Roman" w:cs="Times New Roman"/>
          <w:bCs/>
          <w:lang w:val="pl-PL"/>
        </w:rPr>
        <w:t xml:space="preserve"> złotych </w:t>
      </w:r>
      <w:r w:rsidRPr="003A7162">
        <w:rPr>
          <w:rFonts w:ascii="Times New Roman" w:hAnsi="Times New Roman" w:cs="Times New Roman"/>
          <w:bCs/>
        </w:rPr>
        <w:t>)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bCs/>
        </w:rPr>
        <w:t>Okre</w:t>
      </w:r>
      <w:r w:rsidR="00C92DE6" w:rsidRPr="003A7162">
        <w:rPr>
          <w:rFonts w:ascii="Times New Roman" w:hAnsi="Times New Roman" w:cs="Times New Roman"/>
          <w:bCs/>
        </w:rPr>
        <w:t>s kredytowania: lata 2022 – 2036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hd w:val="clear" w:color="auto" w:fill="FFFFFF"/>
        <w:autoSpaceDE w:val="0"/>
        <w:autoSpaceDN w:val="0"/>
        <w:adjustRightInd w:val="0"/>
        <w:spacing w:after="80"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3A7162">
        <w:rPr>
          <w:rFonts w:ascii="Times New Roman" w:hAnsi="Times New Roman" w:cs="Times New Roman"/>
          <w:bCs/>
        </w:rPr>
        <w:t>Spł</w:t>
      </w:r>
      <w:r w:rsidR="00C92DE6" w:rsidRPr="003A7162">
        <w:rPr>
          <w:rFonts w:ascii="Times New Roman" w:hAnsi="Times New Roman" w:cs="Times New Roman"/>
          <w:bCs/>
        </w:rPr>
        <w:t>ata kredytu w latach 2023</w:t>
      </w:r>
      <w:r w:rsidR="002D6D2E" w:rsidRPr="003A7162">
        <w:rPr>
          <w:rFonts w:ascii="Times New Roman" w:hAnsi="Times New Roman" w:cs="Times New Roman"/>
          <w:bCs/>
        </w:rPr>
        <w:t xml:space="preserve"> – 2036</w:t>
      </w:r>
      <w:r w:rsidRPr="003A7162">
        <w:rPr>
          <w:rFonts w:ascii="Times New Roman" w:hAnsi="Times New Roman" w:cs="Times New Roman"/>
          <w:bCs/>
        </w:rPr>
        <w:t xml:space="preserve">, </w:t>
      </w:r>
      <w:r w:rsidRPr="003A7162">
        <w:rPr>
          <w:rFonts w:ascii="Times New Roman" w:hAnsi="Times New Roman" w:cs="Times New Roman"/>
          <w:lang w:eastAsia="pl-PL"/>
        </w:rPr>
        <w:t xml:space="preserve">począwszy od </w:t>
      </w:r>
      <w:r w:rsidR="001412D6" w:rsidRPr="003A7162">
        <w:rPr>
          <w:rFonts w:ascii="Times New Roman" w:hAnsi="Times New Roman" w:cs="Times New Roman"/>
          <w:lang w:val="pl-PL" w:eastAsia="pl-PL"/>
        </w:rPr>
        <w:t xml:space="preserve">dnia </w:t>
      </w:r>
      <w:r w:rsidR="001412D6" w:rsidRPr="003A7162">
        <w:rPr>
          <w:rFonts w:ascii="Times New Roman" w:hAnsi="Times New Roman" w:cs="Times New Roman"/>
          <w:lang w:eastAsia="pl-PL"/>
        </w:rPr>
        <w:t>2</w:t>
      </w:r>
      <w:r w:rsidRPr="003A7162">
        <w:rPr>
          <w:rFonts w:ascii="Times New Roman" w:hAnsi="Times New Roman" w:cs="Times New Roman"/>
          <w:lang w:eastAsia="pl-PL"/>
        </w:rPr>
        <w:t>0 grudnia 2022 r. do</w:t>
      </w:r>
      <w:r w:rsidR="001412D6" w:rsidRPr="003A7162">
        <w:rPr>
          <w:rFonts w:ascii="Times New Roman" w:hAnsi="Times New Roman" w:cs="Times New Roman"/>
          <w:lang w:val="pl-PL" w:eastAsia="pl-PL"/>
        </w:rPr>
        <w:t xml:space="preserve"> dnia</w:t>
      </w:r>
      <w:r w:rsidR="00C92DE6" w:rsidRPr="003A7162">
        <w:rPr>
          <w:rFonts w:ascii="Times New Roman" w:hAnsi="Times New Roman" w:cs="Times New Roman"/>
          <w:lang w:eastAsia="pl-PL"/>
        </w:rPr>
        <w:t xml:space="preserve"> 20 grudnia 2036</w:t>
      </w:r>
      <w:r w:rsidRPr="003A7162">
        <w:rPr>
          <w:rFonts w:ascii="Times New Roman" w:hAnsi="Times New Roman" w:cs="Times New Roman"/>
          <w:lang w:eastAsia="pl-PL"/>
        </w:rPr>
        <w:t>r., płatność rat kapitałowych będzie następować zgodnie z poniższym harmonogramem:</w:t>
      </w:r>
    </w:p>
    <w:p w:rsidR="004A73B2" w:rsidRPr="003A7162" w:rsidRDefault="004A73B2" w:rsidP="004A73B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W w:w="8994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94"/>
        <w:gridCol w:w="2368"/>
        <w:gridCol w:w="4632"/>
      </w:tblGrid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Rok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Termin spłaty raty kredytu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Kwota spłat rat kredytu w danym roku w PLN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2023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20.12.2023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100 000,00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2024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20.12.2024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100 000,00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2025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20.12.2025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100 000,00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2026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20.12.2026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100 000,00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2027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20.12.2027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1 000 000,00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2028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20.12.2028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1 000 000,00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2029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20.12.2029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1 500 000,00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2030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20.12.2030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1 500 000,00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2031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20.12.2031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1 500 000,00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2032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20.12.2032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1 500 000,00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2033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20.12.2033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1 500 000,00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2034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20.12.2034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1 500 000,00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lastRenderedPageBreak/>
              <w:t>2035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20.12.2035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1 700 000,00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2036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977E7B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20.12.2036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lang w:eastAsia="pl-PL"/>
              </w:rPr>
            </w:pPr>
            <w:r w:rsidRPr="003A7162">
              <w:rPr>
                <w:rFonts w:eastAsiaTheme="minorEastAsia"/>
                <w:color w:val="000000"/>
                <w:kern w:val="0"/>
                <w:lang w:eastAsia="pl-PL"/>
              </w:rPr>
              <w:t>2 000 000,00</w:t>
            </w:r>
          </w:p>
        </w:tc>
      </w:tr>
      <w:tr w:rsidR="002D6D2E" w:rsidRPr="003A7162" w:rsidTr="00B73248">
        <w:trPr>
          <w:tblCellSpacing w:w="0" w:type="dxa"/>
        </w:trPr>
        <w:tc>
          <w:tcPr>
            <w:tcW w:w="43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right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Razem: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D2E" w:rsidRPr="003A7162" w:rsidRDefault="002D6D2E" w:rsidP="002D6D2E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right"/>
              <w:rPr>
                <w:kern w:val="0"/>
                <w:lang w:eastAsia="pl-PL"/>
              </w:rPr>
            </w:pPr>
            <w:r w:rsidRPr="003A7162">
              <w:rPr>
                <w:kern w:val="0"/>
                <w:lang w:eastAsia="pl-PL"/>
              </w:rPr>
              <w:t>15 100 000,00</w:t>
            </w:r>
          </w:p>
        </w:tc>
      </w:tr>
    </w:tbl>
    <w:p w:rsidR="004A73B2" w:rsidRPr="003A7162" w:rsidRDefault="004A73B2" w:rsidP="004A73B2">
      <w:pPr>
        <w:shd w:val="clear" w:color="auto" w:fill="FFFFFF"/>
        <w:spacing w:line="276" w:lineRule="auto"/>
        <w:jc w:val="both"/>
        <w:rPr>
          <w:bCs/>
        </w:rPr>
      </w:pPr>
    </w:p>
    <w:p w:rsidR="004A73B2" w:rsidRPr="003A7162" w:rsidRDefault="004A73B2" w:rsidP="004A73B2">
      <w:pPr>
        <w:pStyle w:val="Akapitzlist"/>
        <w:spacing w:after="80" w:line="276" w:lineRule="auto"/>
        <w:ind w:left="284" w:right="284"/>
        <w:jc w:val="both"/>
        <w:rPr>
          <w:rFonts w:ascii="Times New Roman" w:hAnsi="Times New Roman" w:cs="Times New Roman"/>
          <w:b/>
        </w:rPr>
      </w:pP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 xml:space="preserve">Okres karencji w spłacie </w:t>
      </w:r>
      <w:r w:rsidR="001412D6" w:rsidRPr="003A7162">
        <w:rPr>
          <w:rFonts w:ascii="Times New Roman" w:hAnsi="Times New Roman" w:cs="Times New Roman"/>
          <w:lang w:eastAsia="pl-PL"/>
        </w:rPr>
        <w:t>rat kredytu do 2</w:t>
      </w:r>
      <w:r w:rsidR="00C92DE6" w:rsidRPr="003A7162">
        <w:rPr>
          <w:rFonts w:ascii="Times New Roman" w:hAnsi="Times New Roman" w:cs="Times New Roman"/>
          <w:lang w:eastAsia="pl-PL"/>
        </w:rPr>
        <w:t>0 grudnia 2023</w:t>
      </w:r>
      <w:r w:rsidRPr="003A7162">
        <w:rPr>
          <w:rFonts w:ascii="Times New Roman" w:hAnsi="Times New Roman" w:cs="Times New Roman"/>
          <w:lang w:eastAsia="pl-PL"/>
        </w:rPr>
        <w:t xml:space="preserve"> r.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Nie przewiduje się okresu karencji w spłacie odsetek.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 xml:space="preserve"> </w:t>
      </w:r>
      <w:r w:rsidR="00B732F3" w:rsidRPr="003A7162">
        <w:rPr>
          <w:rFonts w:ascii="Times New Roman" w:hAnsi="Times New Roman" w:cs="Times New Roman"/>
          <w:bCs/>
          <w:lang w:val="pl-PL" w:eastAsia="pl-PL"/>
        </w:rPr>
        <w:t>Spłata odsetek będzie następowała miesięcznie, w terminie do 10 dnia następnego miesiąca za miesiąc poprzedni zgodnie z informacją banku. Odsetki naliczane będą od kwoty aktualnego zadłużenia. Ostatnia spłata nastąpi do dnia 20 grudnia 2035 r.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Do celów obliczenia oprocentowania przyjmuje się, że rok liczy 365 dni, a miesiąc rzeczywistą ilość dni.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Za datę spłaty odsetek i raty kredytu przyjęty będzie dzień wpływu należności na rachunek bankowy. Jeżeli termin płatności odsetek przypadnie na dzień uznany za dzień ustawowo wolny od pracy, spłata odsetek nastąpi w pierwszym dniu roboczym przypadającym po tym dniu.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 xml:space="preserve">Wykonawca będzie powiadamiał Zamawiającego w formie pisemnej, co najmniej na </w:t>
      </w:r>
      <w:r w:rsidR="00B732F3" w:rsidRPr="003A7162">
        <w:rPr>
          <w:rFonts w:ascii="Times New Roman" w:hAnsi="Times New Roman" w:cs="Times New Roman"/>
          <w:lang w:val="pl-PL" w:eastAsia="pl-PL"/>
        </w:rPr>
        <w:t>7</w:t>
      </w:r>
      <w:r w:rsidRPr="003A7162">
        <w:rPr>
          <w:rFonts w:ascii="Times New Roman" w:hAnsi="Times New Roman" w:cs="Times New Roman"/>
          <w:lang w:eastAsia="pl-PL"/>
        </w:rPr>
        <w:t xml:space="preserve"> dni robocze przed terminem płatności, o wysokości naliczonych odsetek wraz z podaniem stopy procentowej wg której naliczone zostały odsetki za dany okres.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lang w:eastAsia="pl-PL"/>
        </w:rPr>
      </w:pPr>
      <w:r w:rsidRPr="003A7162">
        <w:rPr>
          <w:rFonts w:ascii="Times New Roman" w:hAnsi="Times New Roman" w:cs="Times New Roman"/>
          <w:lang w:eastAsia="pl-PL"/>
        </w:rPr>
        <w:t>Kredyt oprocentowany będzie w skali roku, według zmiennej stopy procentowej, ustalonej jako stopa bazowa powiększona o stałą marżę banku:</w:t>
      </w:r>
    </w:p>
    <w:p w:rsidR="004A73B2" w:rsidRPr="003A7162" w:rsidRDefault="004A73B2" w:rsidP="004A73B2">
      <w:pPr>
        <w:pStyle w:val="Akapitzlist"/>
        <w:spacing w:after="80" w:line="276" w:lineRule="auto"/>
        <w:ind w:left="568" w:right="284" w:hanging="284"/>
        <w:jc w:val="both"/>
        <w:rPr>
          <w:rFonts w:ascii="Times New Roman" w:hAnsi="Times New Roman" w:cs="Times New Roman"/>
          <w:lang w:eastAsia="pl-PL"/>
        </w:rPr>
      </w:pPr>
      <w:r w:rsidRPr="003A7162">
        <w:rPr>
          <w:rFonts w:ascii="Times New Roman" w:hAnsi="Times New Roman" w:cs="Times New Roman"/>
          <w:lang w:eastAsia="pl-PL"/>
        </w:rPr>
        <w:t xml:space="preserve">- stopa bazowa -  zmienna stawka WIBOR 1M </w:t>
      </w:r>
    </w:p>
    <w:p w:rsidR="004A73B2" w:rsidRPr="003A7162" w:rsidRDefault="004A73B2" w:rsidP="004A73B2">
      <w:pPr>
        <w:pStyle w:val="Akapitzlist"/>
        <w:spacing w:after="80" w:line="276" w:lineRule="auto"/>
        <w:ind w:left="568" w:right="284" w:hanging="284"/>
        <w:jc w:val="both"/>
        <w:rPr>
          <w:rFonts w:ascii="Times New Roman" w:hAnsi="Times New Roman" w:cs="Times New Roman"/>
          <w:lang w:eastAsia="pl-PL"/>
        </w:rPr>
      </w:pPr>
      <w:r w:rsidRPr="003A7162">
        <w:rPr>
          <w:rFonts w:ascii="Times New Roman" w:hAnsi="Times New Roman" w:cs="Times New Roman"/>
          <w:lang w:eastAsia="pl-PL"/>
        </w:rPr>
        <w:t>- stała dla całego okresu kredytowania marża banku.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Zamawiający nie dopuszcza pobrania przez wykonawcę prowizji przygotowawczej oraz innych opłat i prowizji związanych z realizacją umowy o udzielenie kredytu.</w:t>
      </w:r>
    </w:p>
    <w:p w:rsidR="00454926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Zamawiający zastrzega sobie możliwość</w:t>
      </w:r>
      <w:r w:rsidR="00454926" w:rsidRPr="003A7162">
        <w:rPr>
          <w:rFonts w:ascii="Times New Roman" w:hAnsi="Times New Roman" w:cs="Times New Roman"/>
          <w:lang w:val="pl-PL" w:eastAsia="pl-PL"/>
        </w:rPr>
        <w:t>:</w:t>
      </w:r>
    </w:p>
    <w:p w:rsidR="001412D6" w:rsidRPr="003A7162" w:rsidRDefault="00B732F3" w:rsidP="00454926">
      <w:pPr>
        <w:pStyle w:val="Akapitzlist"/>
        <w:numPr>
          <w:ilvl w:val="0"/>
          <w:numId w:val="3"/>
        </w:numPr>
        <w:spacing w:after="80" w:line="276" w:lineRule="auto"/>
        <w:ind w:right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bCs/>
          <w:lang w:val="pl-PL" w:eastAsia="pl-PL"/>
        </w:rPr>
        <w:t>niewykorzystania kredytu w całości lub w części</w:t>
      </w:r>
    </w:p>
    <w:p w:rsidR="004A73B2" w:rsidRPr="003A7162" w:rsidRDefault="00B732F3" w:rsidP="00454926">
      <w:pPr>
        <w:pStyle w:val="Akapitzlist"/>
        <w:numPr>
          <w:ilvl w:val="0"/>
          <w:numId w:val="3"/>
        </w:numPr>
        <w:spacing w:after="80" w:line="276" w:lineRule="auto"/>
        <w:ind w:right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bCs/>
          <w:lang w:val="pl-PL" w:eastAsia="pl-PL"/>
        </w:rPr>
        <w:t>wcześniejszej spłaty kredytu, bez ponoszenia jakichkolwiek kosztów z tego tytułu</w:t>
      </w:r>
      <w:r w:rsidR="004A73B2" w:rsidRPr="003A7162">
        <w:rPr>
          <w:rFonts w:ascii="Times New Roman" w:hAnsi="Times New Roman" w:cs="Times New Roman"/>
          <w:lang w:eastAsia="pl-PL"/>
        </w:rPr>
        <w:t>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W sytuacji gdy kredyt zostanie spłacony wcześniej - odsetki liczone będą do dnia spłaty kredytu, a nie do końca okresu umowy.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W przypadku wcześniejszej spłaty całości lub części kredytu nie będą pobierane żadne dodatkowe opłaty i prowizje.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Wcześniejsza spłata części kredytu będzie z dniem wpływu na rachunek bankowy zmniejszała zadłużenie Zamawiającego.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Zamawiający zastrzega sobie możliwość zmiany terminów spłat rat kredytu bez dodatkowych opłat</w:t>
      </w:r>
      <w:r w:rsidRPr="003A7162">
        <w:rPr>
          <w:rFonts w:ascii="Times New Roman" w:hAnsi="Times New Roman" w:cs="Times New Roman"/>
          <w:lang w:val="pl-PL" w:eastAsia="pl-PL"/>
        </w:rPr>
        <w:t xml:space="preserve"> </w:t>
      </w:r>
      <w:r w:rsidRPr="003A7162">
        <w:rPr>
          <w:rFonts w:ascii="Times New Roman" w:hAnsi="Times New Roman" w:cs="Times New Roman"/>
          <w:lang w:eastAsia="pl-PL"/>
        </w:rPr>
        <w:t>i prowizji.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lastRenderedPageBreak/>
        <w:t>Zamawiający</w:t>
      </w:r>
      <w:r w:rsidRPr="003A7162">
        <w:rPr>
          <w:rFonts w:ascii="Times New Roman" w:hAnsi="Times New Roman" w:cs="Times New Roman"/>
          <w:lang w:val="pl-PL" w:eastAsia="pl-PL"/>
        </w:rPr>
        <w:t xml:space="preserve"> </w:t>
      </w:r>
      <w:r w:rsidRPr="003A7162">
        <w:rPr>
          <w:rFonts w:ascii="Times New Roman" w:hAnsi="Times New Roman" w:cs="Times New Roman"/>
          <w:lang w:eastAsia="pl-PL"/>
        </w:rPr>
        <w:t>zastrzega sobie możliwość wydłużenia spłaty kredytu o kolejne lata bez dodatkowych opłat i prowizji.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Kredyt nie może być obciążony innymi opłatami niż wymienione w specyfikacji.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  <w:bCs/>
        </w:rPr>
      </w:pPr>
      <w:r w:rsidRPr="003A7162">
        <w:rPr>
          <w:rFonts w:ascii="Times New Roman" w:hAnsi="Times New Roman" w:cs="Times New Roman"/>
          <w:lang w:eastAsia="pl-PL"/>
        </w:rPr>
        <w:t xml:space="preserve">Zabezpieczeniem kredytu będzie weksel </w:t>
      </w:r>
      <w:r w:rsidRPr="003A7162">
        <w:rPr>
          <w:rFonts w:ascii="Times New Roman" w:hAnsi="Times New Roman" w:cs="Times New Roman"/>
          <w:i/>
          <w:iCs/>
          <w:lang w:eastAsia="pl-PL"/>
        </w:rPr>
        <w:t xml:space="preserve">in blanco </w:t>
      </w:r>
      <w:r w:rsidRPr="003A7162">
        <w:rPr>
          <w:rFonts w:ascii="Times New Roman" w:hAnsi="Times New Roman" w:cs="Times New Roman"/>
          <w:lang w:eastAsia="pl-PL"/>
        </w:rPr>
        <w:t>wraz z deklaracją wekslową</w:t>
      </w:r>
      <w:r w:rsidRPr="003A7162">
        <w:rPr>
          <w:rFonts w:ascii="Times New Roman" w:hAnsi="Times New Roman" w:cs="Times New Roman"/>
          <w:i/>
          <w:iCs/>
          <w:lang w:eastAsia="pl-PL"/>
        </w:rPr>
        <w:t>.</w:t>
      </w:r>
    </w:p>
    <w:p w:rsidR="003A7162" w:rsidRPr="003A7162" w:rsidRDefault="003A7162" w:rsidP="003A7162">
      <w:pPr>
        <w:pStyle w:val="Akapitzlist"/>
        <w:numPr>
          <w:ilvl w:val="6"/>
          <w:numId w:val="2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  <w:bCs/>
        </w:rPr>
      </w:pPr>
      <w:r w:rsidRPr="003A7162">
        <w:rPr>
          <w:rFonts w:ascii="Times New Roman" w:hAnsi="Times New Roman" w:cs="Times New Roman"/>
          <w:lang w:val="pl-PL"/>
        </w:rPr>
        <w:t xml:space="preserve">     </w:t>
      </w:r>
      <w:r w:rsidRPr="003A7162">
        <w:rPr>
          <w:rFonts w:ascii="Times New Roman" w:hAnsi="Times New Roman" w:cs="Times New Roman"/>
        </w:rPr>
        <w:t>Wykonawca wskaże imiennie pracownika do obsługi Zamawiającego w zakresie realizacji przedmiotowego zamówienia</w:t>
      </w:r>
      <w:bookmarkStart w:id="0" w:name="page2"/>
      <w:bookmarkEnd w:id="0"/>
    </w:p>
    <w:p w:rsidR="000502FF" w:rsidRPr="003A7162" w:rsidRDefault="000502FF" w:rsidP="000502FF">
      <w:pPr>
        <w:pStyle w:val="Akapitzlist"/>
        <w:numPr>
          <w:ilvl w:val="6"/>
          <w:numId w:val="2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  <w:bCs/>
        </w:rPr>
      </w:pPr>
      <w:r w:rsidRPr="003A7162">
        <w:rPr>
          <w:rFonts w:ascii="Times New Roman" w:hAnsi="Times New Roman" w:cs="Times New Roman"/>
        </w:rPr>
        <w:t xml:space="preserve">Wykonawca przyjmując do realizacji przedmiot umowy zobowiązuje się do zatrudnienia, o którym mowa w art. 95 ust. 1 a ustawy </w:t>
      </w:r>
      <w:proofErr w:type="spellStart"/>
      <w:r w:rsidRPr="003A7162">
        <w:rPr>
          <w:rFonts w:ascii="Times New Roman" w:hAnsi="Times New Roman" w:cs="Times New Roman"/>
        </w:rPr>
        <w:t>Pzp</w:t>
      </w:r>
      <w:proofErr w:type="spellEnd"/>
      <w:r w:rsidRPr="003A7162">
        <w:rPr>
          <w:rFonts w:ascii="Times New Roman" w:hAnsi="Times New Roman" w:cs="Times New Roman"/>
        </w:rPr>
        <w:t xml:space="preserve">, jeżeli wykonywanie tych czynności polega na wykonywaniu pracy w sposób określony w art. 22 par.1 ustawy z dnia 26 czerwca 1974 r – Kodeks pracy (Dz. U. z 2020 r., poz. 1320, z </w:t>
      </w:r>
      <w:proofErr w:type="spellStart"/>
      <w:r w:rsidRPr="003A7162">
        <w:rPr>
          <w:rFonts w:ascii="Times New Roman" w:hAnsi="Times New Roman" w:cs="Times New Roman"/>
        </w:rPr>
        <w:t>późn</w:t>
      </w:r>
      <w:proofErr w:type="spellEnd"/>
      <w:r w:rsidRPr="003A7162">
        <w:rPr>
          <w:rFonts w:ascii="Times New Roman" w:hAnsi="Times New Roman" w:cs="Times New Roman"/>
        </w:rPr>
        <w:t>. zm.), osób wykonujących następujące czynności z zakresu realizacji zamówienia: czynności związane z udzieleniem kredytu, tj..: przygotowaniem umowy, czynności związane z obsługą kredytu, w tym także m. in. naliczania odsetek, przesyłanie dla zamawiającego informacji na temat naliczonych odsetek, ustalenie bieżących sald.</w:t>
      </w:r>
      <w:bookmarkStart w:id="1" w:name="page3"/>
      <w:bookmarkEnd w:id="1"/>
    </w:p>
    <w:p w:rsidR="000502FF" w:rsidRPr="003A7162" w:rsidRDefault="000502FF" w:rsidP="000502FF">
      <w:pPr>
        <w:pStyle w:val="Akapitzlist"/>
        <w:numPr>
          <w:ilvl w:val="6"/>
          <w:numId w:val="2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  <w:bCs/>
        </w:rPr>
      </w:pPr>
      <w:r w:rsidRPr="003A7162">
        <w:rPr>
          <w:rFonts w:ascii="Times New Roman" w:hAnsi="Times New Roman" w:cs="Times New Roman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 </w:t>
      </w:r>
      <w:r w:rsidRPr="003A7162">
        <w:rPr>
          <w:rFonts w:ascii="Times New Roman" w:hAnsi="Times New Roman" w:cs="Times New Roman"/>
          <w:lang w:val="pl-PL"/>
        </w:rPr>
        <w:t>24</w:t>
      </w:r>
      <w:r w:rsidRPr="003A7162">
        <w:rPr>
          <w:rFonts w:ascii="Times New Roman" w:hAnsi="Times New Roman" w:cs="Times New Roman"/>
        </w:rPr>
        <w:t xml:space="preserve"> czynności. Zamawiający uprawniony jest do żądania w szczególności:</w:t>
      </w:r>
    </w:p>
    <w:p w:rsidR="000502FF" w:rsidRPr="003A7162" w:rsidRDefault="000502FF" w:rsidP="000502FF">
      <w:pPr>
        <w:widowControl/>
        <w:numPr>
          <w:ilvl w:val="0"/>
          <w:numId w:val="4"/>
        </w:numPr>
        <w:tabs>
          <w:tab w:val="left" w:pos="512"/>
        </w:tabs>
        <w:suppressAutoHyphens w:val="0"/>
        <w:spacing w:line="276" w:lineRule="auto"/>
        <w:ind w:left="512" w:hanging="359"/>
        <w:jc w:val="both"/>
      </w:pPr>
      <w:r w:rsidRPr="003A7162">
        <w:t>oświadczenia zatrudnionego pracownika,</w:t>
      </w:r>
    </w:p>
    <w:p w:rsidR="000502FF" w:rsidRPr="003A7162" w:rsidRDefault="000502FF" w:rsidP="000502FF">
      <w:pPr>
        <w:widowControl/>
        <w:numPr>
          <w:ilvl w:val="0"/>
          <w:numId w:val="4"/>
        </w:numPr>
        <w:tabs>
          <w:tab w:val="left" w:pos="512"/>
        </w:tabs>
        <w:suppressAutoHyphens w:val="0"/>
        <w:spacing w:line="276" w:lineRule="auto"/>
        <w:ind w:left="512" w:right="20" w:hanging="359"/>
        <w:jc w:val="both"/>
      </w:pPr>
      <w:r w:rsidRPr="003A7162">
        <w:t>oświadczenia wykonawcy lub podwykonawcy o zatrudnieniu pracownika na podstawie umowy o pracę,</w:t>
      </w:r>
    </w:p>
    <w:p w:rsidR="000502FF" w:rsidRPr="003A7162" w:rsidRDefault="000502FF" w:rsidP="000502FF">
      <w:pPr>
        <w:spacing w:line="276" w:lineRule="auto"/>
        <w:jc w:val="both"/>
      </w:pPr>
    </w:p>
    <w:p w:rsidR="000502FF" w:rsidRPr="003A7162" w:rsidRDefault="000502FF" w:rsidP="000502FF">
      <w:pPr>
        <w:widowControl/>
        <w:numPr>
          <w:ilvl w:val="0"/>
          <w:numId w:val="5"/>
        </w:numPr>
        <w:tabs>
          <w:tab w:val="left" w:pos="313"/>
        </w:tabs>
        <w:suppressAutoHyphens w:val="0"/>
        <w:spacing w:line="276" w:lineRule="auto"/>
        <w:ind w:left="152" w:firstLine="1"/>
        <w:jc w:val="both"/>
      </w:pPr>
      <w:r w:rsidRPr="003A7162"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0502FF" w:rsidRPr="003A7162" w:rsidRDefault="003A7162" w:rsidP="003A7162">
      <w:pPr>
        <w:widowControl/>
        <w:tabs>
          <w:tab w:val="left" w:pos="313"/>
        </w:tabs>
        <w:suppressAutoHyphens w:val="0"/>
        <w:spacing w:line="276" w:lineRule="auto"/>
        <w:jc w:val="both"/>
      </w:pPr>
      <w:r>
        <w:t xml:space="preserve">25. </w:t>
      </w:r>
      <w:r w:rsidR="000502FF" w:rsidRPr="003A7162">
        <w:t>Z tytułu niespełnienia przez Wykonawcę lub podwykonawcę wymogu zatrudnienia na podstawie umowy o pracę osób wykonujących wskazane w pkt. 24 czynności Zamawiający przewiduje sankcję w postaci obowiązku zapłaty przez Wykonawcę kary umownej</w:t>
      </w:r>
    </w:p>
    <w:p w:rsidR="000502FF" w:rsidRPr="003A7162" w:rsidRDefault="000502FF" w:rsidP="000502FF">
      <w:pPr>
        <w:spacing w:line="276" w:lineRule="auto"/>
        <w:jc w:val="both"/>
      </w:pPr>
    </w:p>
    <w:p w:rsidR="000502FF" w:rsidRPr="003A7162" w:rsidRDefault="000502FF" w:rsidP="000502FF">
      <w:pPr>
        <w:widowControl/>
        <w:numPr>
          <w:ilvl w:val="0"/>
          <w:numId w:val="6"/>
        </w:numPr>
        <w:tabs>
          <w:tab w:val="left" w:pos="292"/>
        </w:tabs>
        <w:suppressAutoHyphens w:val="0"/>
        <w:spacing w:line="276" w:lineRule="auto"/>
        <w:ind w:left="292" w:right="20" w:hanging="292"/>
        <w:jc w:val="both"/>
      </w:pPr>
      <w:r w:rsidRPr="003A7162">
        <w:t>za każdą osobę, która wykonuje określone czynności o których mowa w pkt 2.21 a nie jest zatrudniona na podstawie umowy o pracę przez Wykonawcę lub Podwykonawcę, w wysokości 500 zł,</w:t>
      </w:r>
    </w:p>
    <w:p w:rsidR="000502FF" w:rsidRPr="003A7162" w:rsidRDefault="000502FF" w:rsidP="000502FF">
      <w:pPr>
        <w:widowControl/>
        <w:numPr>
          <w:ilvl w:val="0"/>
          <w:numId w:val="6"/>
        </w:numPr>
        <w:tabs>
          <w:tab w:val="left" w:pos="292"/>
        </w:tabs>
        <w:suppressAutoHyphens w:val="0"/>
        <w:spacing w:line="276" w:lineRule="auto"/>
        <w:ind w:left="292" w:hanging="292"/>
        <w:jc w:val="both"/>
      </w:pPr>
      <w:r w:rsidRPr="003A7162">
        <w:t>w  przypadku  opóźnienia  w  przedstawieniu  na  żądanie  Zamawiającego  dokumentów</w:t>
      </w:r>
    </w:p>
    <w:p w:rsidR="000502FF" w:rsidRPr="003A7162" w:rsidRDefault="000502FF" w:rsidP="000502FF">
      <w:pPr>
        <w:spacing w:line="276" w:lineRule="auto"/>
        <w:ind w:left="292"/>
        <w:jc w:val="both"/>
      </w:pPr>
      <w:r w:rsidRPr="003A7162">
        <w:t>potwierdzających zatrudnienie przez Wykonawcę lub Podwykonawców na podstawie umowy o pracę osób w wysokości 50 zł za każdy dzień zwłoki.</w:t>
      </w:r>
    </w:p>
    <w:p w:rsidR="00265F6F" w:rsidRPr="003A7162" w:rsidRDefault="003A7162" w:rsidP="00265F6F">
      <w:pPr>
        <w:spacing w:after="80" w:line="276" w:lineRule="auto"/>
        <w:ind w:right="284"/>
        <w:jc w:val="both"/>
        <w:rPr>
          <w:bCs/>
        </w:rPr>
      </w:pPr>
      <w:r>
        <w:rPr>
          <w:bCs/>
        </w:rPr>
        <w:t>26</w:t>
      </w:r>
      <w:r w:rsidR="00265F6F" w:rsidRPr="003A7162">
        <w:rPr>
          <w:bCs/>
        </w:rPr>
        <w:t xml:space="preserve">. Zamawiający zgodnie z postanowieniami art. 455 ustawy </w:t>
      </w:r>
      <w:proofErr w:type="spellStart"/>
      <w:r w:rsidR="00265F6F" w:rsidRPr="003A7162">
        <w:rPr>
          <w:bCs/>
        </w:rPr>
        <w:t>Pzp</w:t>
      </w:r>
      <w:proofErr w:type="spellEnd"/>
      <w:r w:rsidR="00265F6F" w:rsidRPr="003A7162">
        <w:rPr>
          <w:bCs/>
        </w:rPr>
        <w:t xml:space="preserve"> przewiduje możliwość zmian umowy w następującym zakresie i w następujących warunkach wprowadzenia tych zmian:</w:t>
      </w:r>
    </w:p>
    <w:p w:rsidR="00265F6F" w:rsidRPr="003A7162" w:rsidRDefault="003A7162" w:rsidP="00265F6F">
      <w:pPr>
        <w:widowControl/>
        <w:tabs>
          <w:tab w:val="left" w:pos="292"/>
        </w:tabs>
        <w:suppressAutoHyphens w:val="0"/>
        <w:spacing w:line="276" w:lineRule="auto"/>
        <w:jc w:val="both"/>
      </w:pPr>
      <w:r w:rsidRPr="003A7162">
        <w:rPr>
          <w:bCs/>
        </w:rPr>
        <w:t>1)</w:t>
      </w:r>
      <w:r w:rsidR="00265F6F" w:rsidRPr="003A7162">
        <w:rPr>
          <w:bCs/>
        </w:rPr>
        <w:t xml:space="preserve"> Zmiana </w:t>
      </w:r>
      <w:r w:rsidRPr="003A7162">
        <w:rPr>
          <w:bCs/>
        </w:rPr>
        <w:t>rzutująca</w:t>
      </w:r>
      <w:r w:rsidR="00265F6F" w:rsidRPr="003A7162">
        <w:rPr>
          <w:bCs/>
        </w:rPr>
        <w:t xml:space="preserve"> na wynagrodzenie w przypadku zmiany </w:t>
      </w:r>
      <w:r w:rsidR="00265F6F" w:rsidRPr="003A7162">
        <w:t>stawki podatku od towarów i usług oraz podatku akcyzowego,</w:t>
      </w:r>
    </w:p>
    <w:p w:rsidR="003A7162" w:rsidRPr="003A7162" w:rsidRDefault="003A7162" w:rsidP="003A7162">
      <w:pPr>
        <w:widowControl/>
        <w:tabs>
          <w:tab w:val="left" w:pos="292"/>
        </w:tabs>
        <w:suppressAutoHyphens w:val="0"/>
        <w:spacing w:line="276" w:lineRule="auto"/>
        <w:jc w:val="both"/>
      </w:pPr>
      <w:r w:rsidRPr="003A7162">
        <w:t>2) Zmiana w zakresie terminów harmonogramu spłat i ich wysokości.</w:t>
      </w:r>
    </w:p>
    <w:p w:rsidR="003A7162" w:rsidRPr="003A7162" w:rsidRDefault="003A7162" w:rsidP="003A7162">
      <w:pPr>
        <w:widowControl/>
        <w:tabs>
          <w:tab w:val="left" w:pos="292"/>
        </w:tabs>
        <w:suppressAutoHyphens w:val="0"/>
        <w:spacing w:line="276" w:lineRule="auto"/>
        <w:jc w:val="both"/>
      </w:pPr>
      <w:r w:rsidRPr="003A7162">
        <w:lastRenderedPageBreak/>
        <w:t>3) W przypadku zmiany przepisów w okresie wykonywania przedmiotu zamówienia, Wykonawca zobowiązany jest do wykonania zamówienia z uwzględnieniem tych zmian.</w:t>
      </w:r>
    </w:p>
    <w:p w:rsidR="003A7162" w:rsidRPr="003A7162" w:rsidRDefault="003A7162" w:rsidP="00265F6F">
      <w:pPr>
        <w:widowControl/>
        <w:tabs>
          <w:tab w:val="left" w:pos="292"/>
        </w:tabs>
        <w:suppressAutoHyphens w:val="0"/>
        <w:spacing w:line="276" w:lineRule="auto"/>
        <w:jc w:val="both"/>
      </w:pPr>
    </w:p>
    <w:p w:rsidR="003A7162" w:rsidRPr="003A7162" w:rsidRDefault="003A7162" w:rsidP="003A7162">
      <w:pPr>
        <w:widowControl/>
        <w:tabs>
          <w:tab w:val="left" w:pos="283"/>
        </w:tabs>
        <w:suppressAutoHyphens w:val="0"/>
        <w:spacing w:line="276" w:lineRule="auto"/>
        <w:jc w:val="both"/>
      </w:pPr>
      <w:bookmarkStart w:id="2" w:name="_GoBack"/>
      <w:bookmarkEnd w:id="2"/>
      <w:r w:rsidRPr="003A7162">
        <w:t>5) Zmiana umowy wymaga dla swej ważności, pod rygorem nieważności, zachowania formy pisemnej.</w:t>
      </w:r>
    </w:p>
    <w:p w:rsidR="003A7162" w:rsidRPr="003A7162" w:rsidRDefault="003A7162" w:rsidP="003A7162">
      <w:pPr>
        <w:widowControl/>
        <w:tabs>
          <w:tab w:val="left" w:pos="292"/>
        </w:tabs>
        <w:suppressAutoHyphens w:val="0"/>
        <w:spacing w:line="276" w:lineRule="auto"/>
        <w:jc w:val="both"/>
      </w:pPr>
      <w:r w:rsidRPr="003A7162">
        <w:t>6) Powyższe postanowienia stanowią katalog zmian na które Zamawiający może wyrazić zgodę. Nie stanowią jednocześnie zobowiązania do wyrażenia zgody.</w:t>
      </w:r>
    </w:p>
    <w:p w:rsidR="00265F6F" w:rsidRPr="00DB371D" w:rsidRDefault="00265F6F" w:rsidP="00265F6F">
      <w:pPr>
        <w:widowControl/>
        <w:tabs>
          <w:tab w:val="left" w:pos="292"/>
        </w:tabs>
        <w:suppressAutoHyphens w:val="0"/>
        <w:spacing w:line="276" w:lineRule="auto"/>
        <w:ind w:left="292"/>
        <w:jc w:val="both"/>
        <w:rPr>
          <w:sz w:val="22"/>
          <w:szCs w:val="22"/>
        </w:rPr>
      </w:pPr>
    </w:p>
    <w:p w:rsidR="00265F6F" w:rsidRPr="00265F6F" w:rsidRDefault="00265F6F" w:rsidP="00265F6F">
      <w:pPr>
        <w:spacing w:after="80" w:line="276" w:lineRule="auto"/>
        <w:ind w:right="284"/>
        <w:jc w:val="both"/>
        <w:rPr>
          <w:bCs/>
          <w:sz w:val="22"/>
          <w:szCs w:val="22"/>
        </w:rPr>
      </w:pPr>
    </w:p>
    <w:p w:rsidR="000502FF" w:rsidRPr="00265F6F" w:rsidRDefault="000502FF" w:rsidP="00265F6F">
      <w:pPr>
        <w:spacing w:after="80" w:line="276" w:lineRule="auto"/>
        <w:ind w:right="284"/>
        <w:jc w:val="both"/>
        <w:rPr>
          <w:bCs/>
          <w:sz w:val="22"/>
          <w:szCs w:val="22"/>
        </w:rPr>
      </w:pPr>
    </w:p>
    <w:p w:rsidR="00F27B61" w:rsidRDefault="00F27B61"/>
    <w:sectPr w:rsidR="00F27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79E2A9E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BE9279E4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36CA2F1B"/>
    <w:multiLevelType w:val="hybridMultilevel"/>
    <w:tmpl w:val="4A6A28B4"/>
    <w:lvl w:ilvl="0" w:tplc="19BC9966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52A039E">
      <w:start w:val="1"/>
      <w:numFmt w:val="decimal"/>
      <w:lvlText w:val="%7."/>
      <w:lvlJc w:val="left"/>
      <w:pPr>
        <w:ind w:left="5321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57A62"/>
    <w:multiLevelType w:val="hybridMultilevel"/>
    <w:tmpl w:val="BE708366"/>
    <w:lvl w:ilvl="0" w:tplc="F07C6BDE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9F0"/>
    <w:multiLevelType w:val="hybridMultilevel"/>
    <w:tmpl w:val="E91693E4"/>
    <w:lvl w:ilvl="0" w:tplc="00B6A274">
      <w:start w:val="26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>
    <w:nsid w:val="718708BF"/>
    <w:multiLevelType w:val="hybridMultilevel"/>
    <w:tmpl w:val="72E08F7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7EEC7317"/>
    <w:multiLevelType w:val="hybridMultilevel"/>
    <w:tmpl w:val="4B1008C8"/>
    <w:lvl w:ilvl="0" w:tplc="A1A49F22">
      <w:start w:val="27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B2"/>
    <w:rsid w:val="000502FF"/>
    <w:rsid w:val="000D7DFA"/>
    <w:rsid w:val="001412D6"/>
    <w:rsid w:val="00265F6F"/>
    <w:rsid w:val="002D6D2E"/>
    <w:rsid w:val="003A7162"/>
    <w:rsid w:val="0045321A"/>
    <w:rsid w:val="00454926"/>
    <w:rsid w:val="004A73B2"/>
    <w:rsid w:val="00977E7B"/>
    <w:rsid w:val="00991AB6"/>
    <w:rsid w:val="00A423EE"/>
    <w:rsid w:val="00A57643"/>
    <w:rsid w:val="00AD74B6"/>
    <w:rsid w:val="00B732F3"/>
    <w:rsid w:val="00C92DE6"/>
    <w:rsid w:val="00F2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62428-0C51-43B3-9981-C8EE9925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3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sia 2  Akapit z listą Znak,tekst normalny Znak,wypunktowanie Znak,normalny tekst Znak,Obiekt Znak,BulletC Znak,Akapit z listą31 Znak,NOWY Znak,Akapit z listą32 Znak,Akapit z listą3 Znak,L1 Znak,Numerowanie Znak,2 heading Znak"/>
    <w:link w:val="Akapitzlist"/>
    <w:uiPriority w:val="34"/>
    <w:qFormat/>
    <w:locked/>
    <w:rsid w:val="004A73B2"/>
    <w:rPr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,wypunktowanie,normalny tekst,Obiekt,BulletC,Akapit z listą31,NOWY,Akapit z listą32,Akapit z listą3,L1,Numerowanie,2 heading,A_wyliczenie,K-P_odwolanie,Akapit z listą5,maz_wyliczenie,opis dzialania"/>
    <w:basedOn w:val="Normalny"/>
    <w:link w:val="AkapitzlistZnak"/>
    <w:uiPriority w:val="34"/>
    <w:qFormat/>
    <w:rsid w:val="004A73B2"/>
    <w:pPr>
      <w:widowControl/>
      <w:suppressAutoHyphens w:val="0"/>
      <w:ind w:left="708"/>
    </w:pPr>
    <w:rPr>
      <w:rFonts w:asciiTheme="minorHAnsi" w:eastAsiaTheme="minorHAnsi" w:hAnsiTheme="minorHAnsi" w:cstheme="minorBidi"/>
      <w:kern w:val="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2022-06-22T06:57:00Z</dcterms:created>
  <dcterms:modified xsi:type="dcterms:W3CDTF">2022-06-23T07:46:00Z</dcterms:modified>
</cp:coreProperties>
</file>