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323C" w14:textId="77777777" w:rsidR="000510E7" w:rsidRPr="000510E7" w:rsidRDefault="000510E7" w:rsidP="000510E7">
      <w:pPr>
        <w:spacing w:line="360" w:lineRule="auto"/>
        <w:rPr>
          <w:b/>
          <w:sz w:val="24"/>
        </w:rPr>
      </w:pPr>
      <w:r w:rsidRPr="000510E7">
        <w:rPr>
          <w:b/>
          <w:sz w:val="24"/>
        </w:rPr>
        <w:t>Opis przedmiotu zamówienia</w:t>
      </w:r>
    </w:p>
    <w:p w14:paraId="2A04E47E" w14:textId="77777777" w:rsidR="000510E7" w:rsidRPr="000510E7" w:rsidRDefault="000510E7" w:rsidP="000510E7">
      <w:pPr>
        <w:spacing w:line="360" w:lineRule="auto"/>
        <w:rPr>
          <w:b/>
        </w:rPr>
      </w:pPr>
    </w:p>
    <w:p w14:paraId="18BE6E32" w14:textId="77777777" w:rsidR="000510E7" w:rsidRDefault="000510E7" w:rsidP="000510E7">
      <w:pPr>
        <w:spacing w:line="360" w:lineRule="auto"/>
        <w:ind w:firstLine="708"/>
        <w:jc w:val="both"/>
      </w:pPr>
      <w:r>
        <w:t>Przedmiotem zamówienia jest kompleksowa dostawa kwasu octowego o parametrach określonych poniżej. Szacuje się, że w okresie trwania umowy zapotrzebowanie b</w:t>
      </w:r>
      <w:r w:rsidRPr="000510E7">
        <w:t xml:space="preserve">ędzie wynosić </w:t>
      </w:r>
      <w:r>
        <w:br/>
      </w:r>
      <w:r w:rsidR="00972A25">
        <w:t>90</w:t>
      </w:r>
      <w:r w:rsidRPr="000510E7">
        <w:t>000 kg.</w:t>
      </w:r>
      <w:r>
        <w:t xml:space="preserve"> Transport do siedziby zamawiającego w partiach nie większych  niż </w:t>
      </w:r>
      <w:r w:rsidRPr="002D7E3E">
        <w:rPr>
          <w:b/>
        </w:rPr>
        <w:t>9000</w:t>
      </w:r>
      <w:r>
        <w:t xml:space="preserve"> kg wraz z przetłoczeniem do dedykowanego zbiornika. Konieczność dostawy kwasu będzie każdorazowo sygnalizowana poprzez kontakt mailowy.</w:t>
      </w:r>
    </w:p>
    <w:p w14:paraId="5C964563" w14:textId="77777777" w:rsidR="000510E7" w:rsidRDefault="000510E7" w:rsidP="000510E7">
      <w:pPr>
        <w:spacing w:line="360" w:lineRule="auto"/>
      </w:pPr>
      <w:r>
        <w:t>Parametry kwasu:</w:t>
      </w:r>
    </w:p>
    <w:p w14:paraId="0BF0BCE9" w14:textId="77777777" w:rsidR="000510E7" w:rsidRDefault="000510E7" w:rsidP="000510E7">
      <w:pPr>
        <w:spacing w:line="360" w:lineRule="auto"/>
      </w:pPr>
      <w:r>
        <w:t>•</w:t>
      </w:r>
      <w:r>
        <w:tab/>
        <w:t>nr CAS: 64-19-7;</w:t>
      </w:r>
    </w:p>
    <w:p w14:paraId="2D8BF73C" w14:textId="77777777" w:rsidR="000510E7" w:rsidRDefault="000510E7" w:rsidP="000510E7">
      <w:pPr>
        <w:spacing w:line="360" w:lineRule="auto"/>
      </w:pPr>
      <w:r>
        <w:t>•</w:t>
      </w:r>
      <w:r>
        <w:tab/>
        <w:t xml:space="preserve">ciecz bezbarwna lub lekko żółtawa o ostrym octowym zapachu; </w:t>
      </w:r>
    </w:p>
    <w:p w14:paraId="6D98824D" w14:textId="77777777" w:rsidR="000510E7" w:rsidRDefault="000510E7" w:rsidP="000510E7">
      <w:pPr>
        <w:spacing w:line="360" w:lineRule="auto"/>
      </w:pPr>
      <w:r>
        <w:t>•</w:t>
      </w:r>
      <w:r>
        <w:tab/>
        <w:t>wymagane stężenie 50% ± 1,0%</w:t>
      </w:r>
    </w:p>
    <w:p w14:paraId="0ECBA515" w14:textId="77777777" w:rsidR="000510E7" w:rsidRDefault="000510E7" w:rsidP="000510E7">
      <w:pPr>
        <w:spacing w:line="360" w:lineRule="auto"/>
      </w:pPr>
      <w:r>
        <w:t>•</w:t>
      </w:r>
      <w:r>
        <w:tab/>
        <w:t>gęstość 1,057 g/cm3 (25°C)</w:t>
      </w:r>
    </w:p>
    <w:p w14:paraId="3588D9B1" w14:textId="77777777" w:rsidR="000510E7" w:rsidRDefault="000510E7" w:rsidP="000510E7">
      <w:pPr>
        <w:spacing w:line="360" w:lineRule="auto"/>
      </w:pPr>
      <w:r>
        <w:t>•</w:t>
      </w:r>
      <w:r>
        <w:tab/>
        <w:t>zawartość żelaza  &lt; 0,005 %</w:t>
      </w:r>
    </w:p>
    <w:p w14:paraId="5E142494" w14:textId="77777777" w:rsidR="000510E7" w:rsidRDefault="000510E7" w:rsidP="000510E7">
      <w:pPr>
        <w:spacing w:line="360" w:lineRule="auto"/>
      </w:pPr>
      <w:r>
        <w:t>Inne kryteria:</w:t>
      </w:r>
    </w:p>
    <w:p w14:paraId="45CC3455" w14:textId="77777777" w:rsidR="000510E7" w:rsidRDefault="000510E7" w:rsidP="000510E7">
      <w:pPr>
        <w:spacing w:line="360" w:lineRule="auto"/>
      </w:pPr>
      <w:r>
        <w:t>Dostawa kwasu ma być realizowana w dni robocze w godzinach 7-15.</w:t>
      </w:r>
    </w:p>
    <w:p w14:paraId="4600704E" w14:textId="77777777" w:rsidR="000510E7" w:rsidRDefault="000510E7" w:rsidP="000510E7">
      <w:pPr>
        <w:spacing w:line="360" w:lineRule="auto"/>
      </w:pPr>
      <w:r>
        <w:t>Dostawa kwasu ma być zrealizowana w ciągu 7 dni od dnia zgłoszenia zapotrzebowania.</w:t>
      </w:r>
    </w:p>
    <w:p w14:paraId="19E1287F" w14:textId="77777777" w:rsidR="000510E7" w:rsidRDefault="000510E7" w:rsidP="000510E7">
      <w:pPr>
        <w:spacing w:line="360" w:lineRule="auto"/>
      </w:pPr>
      <w:r>
        <w:t>Pojazd dostarczający kwas musi być wyposażony w euro złącze DIN28450, EN ISO 14420-6; rozmiar VK502”.</w:t>
      </w:r>
    </w:p>
    <w:p w14:paraId="6DDB408A" w14:textId="77777777" w:rsidR="000510E7" w:rsidRDefault="000510E7" w:rsidP="000510E7">
      <w:pPr>
        <w:spacing w:line="360" w:lineRule="auto"/>
      </w:pPr>
      <w:r>
        <w:t xml:space="preserve">Jakość kwasu powinna być potwierdzona każdorazowo certyfikatem jakości. </w:t>
      </w:r>
    </w:p>
    <w:p w14:paraId="0F47D503" w14:textId="77777777" w:rsidR="000510E7" w:rsidRDefault="000510E7" w:rsidP="000510E7">
      <w:pPr>
        <w:spacing w:line="360" w:lineRule="auto"/>
      </w:pPr>
      <w:r>
        <w:t>Zamawiający zastrzega sobie prawo kontroli jakości dostarczanego kwasu. W przypadku stwierdzenia innej niż deklarowana jakości kwasu, zamawiający zastrzega sobie możliwość zwrotu dostarczonego kwasu  na koszt i ryzyko wykonawcy.</w:t>
      </w:r>
    </w:p>
    <w:p w14:paraId="51C396B3" w14:textId="77777777" w:rsidR="000510E7" w:rsidRDefault="000510E7" w:rsidP="000510E7">
      <w:pPr>
        <w:spacing w:line="360" w:lineRule="auto"/>
      </w:pPr>
      <w:r>
        <w:t>Zamawiający zastrzega sobie prawo nie zrealizowania całości zamówienia w przypadku niższego niż przewidywane zużycie.</w:t>
      </w:r>
    </w:p>
    <w:p w14:paraId="57793D39" w14:textId="77777777" w:rsidR="00000000" w:rsidRDefault="00000000"/>
    <w:sectPr w:rsidR="0089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50"/>
    <w:rsid w:val="00037BDA"/>
    <w:rsid w:val="000510E7"/>
    <w:rsid w:val="000E1538"/>
    <w:rsid w:val="00337850"/>
    <w:rsid w:val="004A4AD1"/>
    <w:rsid w:val="00655914"/>
    <w:rsid w:val="00912341"/>
    <w:rsid w:val="00972A25"/>
    <w:rsid w:val="00C86E6F"/>
    <w:rsid w:val="00CD7F91"/>
    <w:rsid w:val="00D558D8"/>
    <w:rsid w:val="00E8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439E"/>
  <w15:chartTrackingRefBased/>
  <w15:docId w15:val="{AB9733FE-7EBD-48F5-B5F5-D0403AF4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Moskwa</dc:creator>
  <cp:keywords/>
  <dc:description/>
  <cp:lastModifiedBy>Agata Giblewska-Breitkopf</cp:lastModifiedBy>
  <cp:revision>2</cp:revision>
  <dcterms:created xsi:type="dcterms:W3CDTF">2024-05-28T12:04:00Z</dcterms:created>
  <dcterms:modified xsi:type="dcterms:W3CDTF">2024-05-28T12:04:00Z</dcterms:modified>
</cp:coreProperties>
</file>