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A56A90">
      <w:pPr>
        <w:rPr>
          <w:sz w:val="22"/>
          <w:szCs w:val="22"/>
        </w:rPr>
      </w:pP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F81952" w:rsidRDefault="00F81952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DB5FEC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DB5FEC" w:rsidRPr="00DB5FEC">
        <w:rPr>
          <w:b/>
          <w:szCs w:val="24"/>
        </w:rPr>
        <w:t>Usługę żywienia w Przedszkolu Publicznym oraz Publicznym Żłobku Gminnym w Przecławiu, gmina Kołbaskowo</w:t>
      </w:r>
      <w:r w:rsidR="00DB5FEC" w:rsidRPr="00DB5FEC">
        <w:rPr>
          <w:b/>
          <w:sz w:val="22"/>
          <w:szCs w:val="22"/>
          <w:lang w:eastAsia="zh-CN"/>
        </w:rPr>
        <w:t>”</w:t>
      </w:r>
    </w:p>
    <w:p w:rsidR="008C5A46" w:rsidRPr="00DB5FEC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</w:t>
      </w:r>
      <w:r w:rsidR="00FC719B" w:rsidRPr="00FC719B">
        <w:rPr>
          <w:rFonts w:ascii="Times New Roman" w:hAnsi="Times New Roman"/>
        </w:rPr>
        <w:t>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CB00C2">
        <w:rPr>
          <w:szCs w:val="24"/>
        </w:rPr>
        <w:t>B</w:t>
      </w:r>
      <w:r w:rsidR="00FC719B">
        <w:rPr>
          <w:szCs w:val="24"/>
        </w:rPr>
        <w:t>rutto</w:t>
      </w:r>
      <w:r w:rsidR="00CB00C2">
        <w:rPr>
          <w:szCs w:val="24"/>
        </w:rPr>
        <w:t xml:space="preserve"> ( cena za 2 lata świadczenia usługi) </w:t>
      </w:r>
      <w:r w:rsidR="00FC719B">
        <w:rPr>
          <w:szCs w:val="24"/>
        </w:rPr>
        <w:t>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>…</w:t>
      </w:r>
      <w:r w:rsidR="00CB00C2">
        <w:rPr>
          <w:szCs w:val="24"/>
        </w:rPr>
        <w:t xml:space="preserve">………………………(słownie: </w:t>
      </w:r>
      <w:r w:rsidR="00FC719B">
        <w:rPr>
          <w:szCs w:val="24"/>
        </w:rPr>
        <w:t xml:space="preserve">…….)     </w:t>
      </w:r>
      <w:r w:rsidR="00FC719B">
        <w:rPr>
          <w:szCs w:val="24"/>
        </w:rPr>
        <w:tab/>
        <w:t xml:space="preserve"> 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CB00C2">
        <w:rPr>
          <w:szCs w:val="24"/>
        </w:rPr>
        <w:t>.</w:t>
      </w:r>
      <w:r w:rsidR="00FC719B" w:rsidRPr="00537947">
        <w:rPr>
          <w:szCs w:val="24"/>
        </w:rPr>
        <w:t>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8F4B26" w:rsidRPr="00706E43" w:rsidRDefault="008F4B26" w:rsidP="008F4B26">
      <w:pPr>
        <w:ind w:left="360"/>
        <w:jc w:val="both"/>
        <w:rPr>
          <w:rFonts w:ascii="Arial" w:hAnsi="Arial" w:cs="Arial"/>
          <w:szCs w:val="24"/>
        </w:rPr>
      </w:pPr>
    </w:p>
    <w:p w:rsidR="008F4B26" w:rsidRPr="008F4B26" w:rsidRDefault="008F4B26" w:rsidP="008F4B26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4B26">
        <w:rPr>
          <w:rFonts w:ascii="Times New Roman" w:hAnsi="Times New Roman"/>
          <w:sz w:val="24"/>
          <w:szCs w:val="24"/>
        </w:rPr>
        <w:t xml:space="preserve">1)  cena stawki dziennej dla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4B26">
        <w:rPr>
          <w:rFonts w:ascii="Times New Roman" w:hAnsi="Times New Roman"/>
          <w:sz w:val="24"/>
          <w:szCs w:val="24"/>
        </w:rPr>
        <w:t>dziecka - ................................. zł brutto (netto ……….+VAT………….)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3B09DA" w:rsidRPr="003B09DA" w:rsidRDefault="00FC719B" w:rsidP="003B09DA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94F17">
        <w:rPr>
          <w:szCs w:val="24"/>
        </w:rPr>
        <w:t>Oświadczam, że</w:t>
      </w:r>
      <w:r w:rsidR="0036394E">
        <w:rPr>
          <w:szCs w:val="24"/>
        </w:rPr>
        <w:t xml:space="preserve"> </w:t>
      </w:r>
      <w:r w:rsidR="008F4B26">
        <w:rPr>
          <w:szCs w:val="24"/>
        </w:rPr>
        <w:t xml:space="preserve">kucharz </w:t>
      </w:r>
      <w:r w:rsidR="003B09DA">
        <w:rPr>
          <w:szCs w:val="24"/>
        </w:rPr>
        <w:t>przygotował</w:t>
      </w:r>
      <w:r w:rsidR="003B09DA">
        <w:rPr>
          <w:b/>
          <w:szCs w:val="24"/>
          <w:lang w:eastAsia="x-none"/>
        </w:rPr>
        <w:t xml:space="preserve"> </w:t>
      </w:r>
      <w:r w:rsidR="003B09DA" w:rsidRPr="003B09DA">
        <w:rPr>
          <w:szCs w:val="24"/>
          <w:lang w:eastAsia="x-none"/>
        </w:rPr>
        <w:t>posiłki</w:t>
      </w:r>
      <w:r w:rsidR="008F4B26" w:rsidRPr="003B09DA">
        <w:rPr>
          <w:szCs w:val="24"/>
          <w:lang w:eastAsia="x-none"/>
        </w:rPr>
        <w:t xml:space="preserve"> dla</w:t>
      </w:r>
      <w:r w:rsidR="008F4B26" w:rsidRPr="003B09DA">
        <w:rPr>
          <w:szCs w:val="24"/>
        </w:rPr>
        <w:t xml:space="preserve"> jednocześnie min. 100 dzieci w wieku od 6 miesiąca życia do 7 lat z zachowaniem zróżnicowanych diet w szczególności krzyżowej, wegańskiej, bezglutenowej i bezmlecznej w ramach jednej umowy </w:t>
      </w:r>
      <w:r w:rsidR="003B09DA" w:rsidRPr="003B09DA">
        <w:rPr>
          <w:szCs w:val="24"/>
        </w:rPr>
        <w:t xml:space="preserve">w następujących ilościach (wpisać </w:t>
      </w:r>
      <w:r w:rsidR="00E909EA">
        <w:rPr>
          <w:szCs w:val="24"/>
        </w:rPr>
        <w:t>„</w:t>
      </w:r>
      <w:r w:rsidR="003B09DA" w:rsidRPr="003B09DA">
        <w:rPr>
          <w:szCs w:val="24"/>
        </w:rPr>
        <w:t>X</w:t>
      </w:r>
      <w:r w:rsidR="00E909EA">
        <w:rPr>
          <w:szCs w:val="24"/>
        </w:rPr>
        <w:t>”</w:t>
      </w:r>
      <w:r w:rsidR="003B09DA" w:rsidRPr="003B09DA">
        <w:rPr>
          <w:szCs w:val="24"/>
        </w:rPr>
        <w:t xml:space="preserve"> w odpowiedniej kratce):</w:t>
      </w:r>
    </w:p>
    <w:p w:rsidR="003B09DA" w:rsidRPr="008F4B26" w:rsidRDefault="003B09DA" w:rsidP="003B09DA">
      <w:pPr>
        <w:jc w:val="both"/>
        <w:rPr>
          <w:szCs w:val="24"/>
        </w:rPr>
      </w:pPr>
      <w:bookmarkStart w:id="0" w:name="_GoBack"/>
      <w:bookmarkEnd w:id="0"/>
    </w:p>
    <w:p w:rsidR="008F4B26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bezmleczną, bezglutenową, wegańską i krzyżową</w:t>
      </w:r>
    </w:p>
    <w:p w:rsidR="008F4B26" w:rsidRPr="006D4290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bezmleczną, bezglutenową, wegańską</w:t>
      </w:r>
    </w:p>
    <w:p w:rsidR="008F4B26" w:rsidRPr="006D4290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 ,bezglutenową</w:t>
      </w:r>
    </w:p>
    <w:p w:rsidR="003B09DA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</w:t>
      </w:r>
    </w:p>
    <w:p w:rsidR="008F4B26" w:rsidRPr="00716D8C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 w:rsidRPr="006D4290">
        <w:rPr>
          <w:color w:val="auto"/>
        </w:rPr>
        <w:t>–</w:t>
      </w:r>
      <w:r w:rsidR="008F4B26">
        <w:rPr>
          <w:color w:val="auto"/>
        </w:rPr>
        <w:t xml:space="preserve"> 1 przygotowany posiłek bez diet</w:t>
      </w:r>
    </w:p>
    <w:p w:rsidR="0036394E" w:rsidRDefault="0036394E" w:rsidP="0036394E">
      <w:pPr>
        <w:jc w:val="both"/>
        <w:rPr>
          <w:szCs w:val="24"/>
        </w:rPr>
      </w:pPr>
    </w:p>
    <w:p w:rsidR="00FC719B" w:rsidRPr="003B09DA" w:rsidRDefault="00FC719B" w:rsidP="003B09DA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3B09DA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lastRenderedPageBreak/>
        <w:t>Oświadczam, że w związku z wspólnym ubieganiem się o udzielenie zamówienia poszczególni wykonawcy wykonają następujące usługi: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lastRenderedPageBreak/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CB5" w:rsidRDefault="00586CB5" w:rsidP="00FC719B">
      <w:r>
        <w:separator/>
      </w:r>
    </w:p>
  </w:endnote>
  <w:endnote w:type="continuationSeparator" w:id="0">
    <w:p w:rsidR="00586CB5" w:rsidRDefault="00586CB5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E909EA">
          <w:rPr>
            <w:noProof/>
          </w:rPr>
          <w:t>4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CB5" w:rsidRDefault="00586CB5" w:rsidP="00FC719B">
      <w:r>
        <w:separator/>
      </w:r>
    </w:p>
  </w:footnote>
  <w:footnote w:type="continuationSeparator" w:id="0">
    <w:p w:rsidR="00586CB5" w:rsidRDefault="00586CB5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52" w:rsidRDefault="00F81952" w:rsidP="00F81952">
    <w:pPr>
      <w:tabs>
        <w:tab w:val="center" w:pos="4536"/>
        <w:tab w:val="right" w:pos="9072"/>
      </w:tabs>
    </w:pPr>
    <w:r>
      <w:t>Z</w:t>
    </w:r>
    <w:r w:rsidR="00DB5FEC">
      <w:t>P.271.12</w:t>
    </w:r>
    <w:r>
      <w:t>.2022.ŻS</w:t>
    </w:r>
  </w:p>
  <w:p w:rsidR="00F81952" w:rsidRDefault="004D55FB" w:rsidP="004D55FB">
    <w:pPr>
      <w:tabs>
        <w:tab w:val="left" w:pos="1140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5761E"/>
    <w:rsid w:val="00162705"/>
    <w:rsid w:val="0017150B"/>
    <w:rsid w:val="00174D49"/>
    <w:rsid w:val="001A3771"/>
    <w:rsid w:val="001F23EE"/>
    <w:rsid w:val="0021277D"/>
    <w:rsid w:val="0025171A"/>
    <w:rsid w:val="00253FE4"/>
    <w:rsid w:val="00255770"/>
    <w:rsid w:val="002C28F1"/>
    <w:rsid w:val="002F43CD"/>
    <w:rsid w:val="003104B0"/>
    <w:rsid w:val="003112EB"/>
    <w:rsid w:val="00311878"/>
    <w:rsid w:val="00316A36"/>
    <w:rsid w:val="00331312"/>
    <w:rsid w:val="003323DC"/>
    <w:rsid w:val="00351132"/>
    <w:rsid w:val="0036394E"/>
    <w:rsid w:val="003800E7"/>
    <w:rsid w:val="00384355"/>
    <w:rsid w:val="0038629D"/>
    <w:rsid w:val="003A64D2"/>
    <w:rsid w:val="003B09DA"/>
    <w:rsid w:val="003B3D89"/>
    <w:rsid w:val="003D46B0"/>
    <w:rsid w:val="003E7B8A"/>
    <w:rsid w:val="003F13EE"/>
    <w:rsid w:val="00413AA8"/>
    <w:rsid w:val="00427C53"/>
    <w:rsid w:val="004B4498"/>
    <w:rsid w:val="004D55FB"/>
    <w:rsid w:val="005272F8"/>
    <w:rsid w:val="005370F0"/>
    <w:rsid w:val="00540FE6"/>
    <w:rsid w:val="00555824"/>
    <w:rsid w:val="00586CB5"/>
    <w:rsid w:val="00594F17"/>
    <w:rsid w:val="005B45FC"/>
    <w:rsid w:val="005B51E9"/>
    <w:rsid w:val="005C6053"/>
    <w:rsid w:val="005D50BA"/>
    <w:rsid w:val="005E1E60"/>
    <w:rsid w:val="00644BCB"/>
    <w:rsid w:val="00657C3B"/>
    <w:rsid w:val="00670335"/>
    <w:rsid w:val="00714E48"/>
    <w:rsid w:val="00744D8A"/>
    <w:rsid w:val="0075369F"/>
    <w:rsid w:val="00772448"/>
    <w:rsid w:val="00784ACE"/>
    <w:rsid w:val="007F5B09"/>
    <w:rsid w:val="00856E18"/>
    <w:rsid w:val="0086270E"/>
    <w:rsid w:val="008B1BDA"/>
    <w:rsid w:val="008C5A46"/>
    <w:rsid w:val="008D6605"/>
    <w:rsid w:val="008F4B26"/>
    <w:rsid w:val="00917720"/>
    <w:rsid w:val="0092073C"/>
    <w:rsid w:val="00942F80"/>
    <w:rsid w:val="00982231"/>
    <w:rsid w:val="00983961"/>
    <w:rsid w:val="00985657"/>
    <w:rsid w:val="009B74B0"/>
    <w:rsid w:val="009D1400"/>
    <w:rsid w:val="00A54DA1"/>
    <w:rsid w:val="00A56A90"/>
    <w:rsid w:val="00A71A96"/>
    <w:rsid w:val="00A71DEB"/>
    <w:rsid w:val="00AC0DCA"/>
    <w:rsid w:val="00AD2976"/>
    <w:rsid w:val="00AF0F77"/>
    <w:rsid w:val="00B47489"/>
    <w:rsid w:val="00B51084"/>
    <w:rsid w:val="00B56441"/>
    <w:rsid w:val="00B81DBF"/>
    <w:rsid w:val="00BA1346"/>
    <w:rsid w:val="00BA4B0C"/>
    <w:rsid w:val="00BC5F7C"/>
    <w:rsid w:val="00C105DB"/>
    <w:rsid w:val="00C5133E"/>
    <w:rsid w:val="00C646AE"/>
    <w:rsid w:val="00C90502"/>
    <w:rsid w:val="00CB00C2"/>
    <w:rsid w:val="00CC755B"/>
    <w:rsid w:val="00CD1D91"/>
    <w:rsid w:val="00D27DEB"/>
    <w:rsid w:val="00DB2F0E"/>
    <w:rsid w:val="00DB5FEC"/>
    <w:rsid w:val="00E24C5A"/>
    <w:rsid w:val="00E449E8"/>
    <w:rsid w:val="00E55916"/>
    <w:rsid w:val="00E575A9"/>
    <w:rsid w:val="00E80051"/>
    <w:rsid w:val="00E8230A"/>
    <w:rsid w:val="00E909EA"/>
    <w:rsid w:val="00EA02D3"/>
    <w:rsid w:val="00EA12F9"/>
    <w:rsid w:val="00EC6F19"/>
    <w:rsid w:val="00EE53B4"/>
    <w:rsid w:val="00EF78CF"/>
    <w:rsid w:val="00F26006"/>
    <w:rsid w:val="00F266F2"/>
    <w:rsid w:val="00F42711"/>
    <w:rsid w:val="00F43899"/>
    <w:rsid w:val="00F81952"/>
    <w:rsid w:val="00FA547A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8</cp:revision>
  <dcterms:created xsi:type="dcterms:W3CDTF">2022-07-08T09:01:00Z</dcterms:created>
  <dcterms:modified xsi:type="dcterms:W3CDTF">2022-07-08T13:49:00Z</dcterms:modified>
</cp:coreProperties>
</file>