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D9" w:rsidRPr="005B5FD9" w:rsidRDefault="005B5FD9" w:rsidP="005B5F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5FD9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4B0167" w:rsidRPr="005B5FD9" w:rsidRDefault="005B5FD9" w:rsidP="005B5F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FD9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:rsidR="005B5FD9" w:rsidRPr="005B5FD9" w:rsidRDefault="005B5FD9" w:rsidP="005B5FD9">
      <w:pPr>
        <w:tabs>
          <w:tab w:val="center" w:pos="4536"/>
          <w:tab w:val="left" w:pos="6585"/>
        </w:tabs>
        <w:rPr>
          <w:rFonts w:ascii="Times New Roman" w:hAnsi="Times New Roman" w:cs="Times New Roman"/>
          <w:b/>
          <w:sz w:val="18"/>
          <w:szCs w:val="18"/>
        </w:rPr>
      </w:pPr>
      <w:r w:rsidRPr="005B5FD9">
        <w:rPr>
          <w:rFonts w:ascii="Times New Roman" w:hAnsi="Times New Roman" w:cs="Times New Roman"/>
          <w:b/>
          <w:sz w:val="32"/>
          <w:szCs w:val="32"/>
        </w:rPr>
        <w:tab/>
      </w:r>
    </w:p>
    <w:p w:rsidR="005B5FD9" w:rsidRDefault="005B5FD9" w:rsidP="00A64353">
      <w:pPr>
        <w:tabs>
          <w:tab w:val="center" w:pos="4536"/>
          <w:tab w:val="left" w:pos="65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Kurtka Helikon Cougar w kolorz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 czarnym</w:t>
      </w:r>
    </w:p>
    <w:p w:rsidR="005B5FD9" w:rsidRDefault="005B5FD9" w:rsidP="00A64353">
      <w:pPr>
        <w:tabs>
          <w:tab w:val="center" w:pos="4536"/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Kurtka w kolorze czarnym, </w:t>
      </w:r>
      <w:r w:rsidR="00A025B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membranę Windblocker która posiada dobrą ochronę przed wiatrem. Od zewnątrz kurtka pokryta powłoką Teflon DuPont chroniąca przed zabrudzeniami oraz wodą. Kaptur chowany w kołnierzu można wygodnie regulować. Kurtka dzięki umieszczonej wewnątrz membranie posiada paraprzepuszczalność</w:t>
      </w:r>
      <w:r w:rsidR="00A025B3">
        <w:rPr>
          <w:rFonts w:ascii="Times New Roman" w:hAnsi="Times New Roman" w:cs="Times New Roman"/>
          <w:sz w:val="24"/>
          <w:szCs w:val="24"/>
        </w:rPr>
        <w:t xml:space="preserve"> 8000g/m2/24h. Kurtka z systemem chowanych paneli ID które mogą być wyeksponowane w celach identyfikacyjnych. Puste panele częścią zestawu dając możliwość wyszycia odpowiedniej nazwy. Kurtka z systemem QSA gwarantujący szybki, nieskrępowany dostęp do akcesoriów taktycznych zamontowanych przy pasie. Kurtka zapinana na dwukierunkowy zamek błyskawiczny. Pod pachami otwory w</w:t>
      </w:r>
      <w:r w:rsidR="008745A6">
        <w:rPr>
          <w:rFonts w:ascii="Times New Roman" w:hAnsi="Times New Roman" w:cs="Times New Roman"/>
          <w:sz w:val="24"/>
          <w:szCs w:val="24"/>
        </w:rPr>
        <w:t>e</w:t>
      </w:r>
      <w:r w:rsidR="00A025B3">
        <w:rPr>
          <w:rFonts w:ascii="Times New Roman" w:hAnsi="Times New Roman" w:cs="Times New Roman"/>
          <w:sz w:val="24"/>
          <w:szCs w:val="24"/>
        </w:rPr>
        <w:t>ntylacyjne regulowane zamkiem błyskawicznym. Na dole kurtki dodatkowe mankiety oraz ściągacze. W kurtce 7 kieszeni, wymienne ukryte panele ID. Materiał główny 94% poliester, 6%</w:t>
      </w:r>
      <w:r w:rsidR="008745A6">
        <w:rPr>
          <w:rFonts w:ascii="Times New Roman" w:hAnsi="Times New Roman" w:cs="Times New Roman"/>
          <w:sz w:val="24"/>
          <w:szCs w:val="24"/>
        </w:rPr>
        <w:t xml:space="preserve"> elastan. Producent Helikon-Tex. </w:t>
      </w:r>
    </w:p>
    <w:p w:rsidR="008745A6" w:rsidRDefault="00A64353" w:rsidP="00A64353">
      <w:pPr>
        <w:tabs>
          <w:tab w:val="center" w:pos="4536"/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tylnym </w:t>
      </w:r>
      <w:r w:rsidR="008745A6">
        <w:rPr>
          <w:rFonts w:ascii="Times New Roman" w:hAnsi="Times New Roman" w:cs="Times New Roman"/>
          <w:sz w:val="24"/>
          <w:szCs w:val="24"/>
        </w:rPr>
        <w:t xml:space="preserve"> </w:t>
      </w:r>
      <w:r w:rsidR="00E12E8E">
        <w:rPr>
          <w:rFonts w:ascii="Times New Roman" w:hAnsi="Times New Roman" w:cs="Times New Roman"/>
          <w:sz w:val="24"/>
          <w:szCs w:val="24"/>
        </w:rPr>
        <w:t>panel</w:t>
      </w:r>
      <w:r>
        <w:rPr>
          <w:rFonts w:ascii="Times New Roman" w:hAnsi="Times New Roman" w:cs="Times New Roman"/>
          <w:sz w:val="24"/>
          <w:szCs w:val="24"/>
        </w:rPr>
        <w:t xml:space="preserve">u kurtki napis odblaskowy CBZC, </w:t>
      </w:r>
      <w:r w:rsidR="00E12E8E">
        <w:rPr>
          <w:rFonts w:ascii="Times New Roman" w:hAnsi="Times New Roman" w:cs="Times New Roman"/>
          <w:sz w:val="24"/>
          <w:szCs w:val="24"/>
        </w:rPr>
        <w:t xml:space="preserve"> kolor napisu srebrny, kolor tła czarny, wykonany trwałą techniką, rodzaj czcionki swis721blkcnbt, wielkość liter wys. ok. 9 cm, szer. ok.</w:t>
      </w:r>
      <w:r>
        <w:rPr>
          <w:rFonts w:ascii="Times New Roman" w:hAnsi="Times New Roman" w:cs="Times New Roman"/>
          <w:sz w:val="24"/>
          <w:szCs w:val="24"/>
        </w:rPr>
        <w:t xml:space="preserve"> 5,2cm</w:t>
      </w:r>
      <w:r w:rsidR="00E12E8E">
        <w:rPr>
          <w:rFonts w:ascii="Times New Roman" w:hAnsi="Times New Roman" w:cs="Times New Roman"/>
          <w:sz w:val="24"/>
          <w:szCs w:val="24"/>
        </w:rPr>
        <w:t>. Rodzaj tkaniny np. cordura. Tył panelu przy górnej krawędzi naszyty rzep o długości 26cmx2,5cm.</w:t>
      </w:r>
    </w:p>
    <w:p w:rsidR="00E12E8E" w:rsidRDefault="00A64353" w:rsidP="00A64353">
      <w:pPr>
        <w:tabs>
          <w:tab w:val="center" w:pos="4536"/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przednim panelu kurtki (w lewej przedniej kieszeni) napis POLICJA, kolor napisu srebrny,</w:t>
      </w:r>
      <w:r w:rsidRPr="00A64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kolor tła czarny, wykonany trwałą techniką, rodzaj czcionki swis721blkcnbt, wielkość liter wys. ok. 2,5cm, szer. ok. 1,5cm. Rodzaj tkaniny np. cordura. Tył panelu przy górnej krawędzi naszyty rzep.</w:t>
      </w:r>
    </w:p>
    <w:p w:rsidR="003652B9" w:rsidRDefault="00A64353" w:rsidP="003652B9">
      <w:pPr>
        <w:tabs>
          <w:tab w:val="center" w:pos="4536"/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w lewej kieszeni panel na legitymację służbową. Przednia część przezroczysta. Wymiary panelu wys. ok. 15cm, szer. ok. 9cm. </w:t>
      </w:r>
      <w:r w:rsidR="003652B9">
        <w:rPr>
          <w:rFonts w:ascii="Times New Roman" w:hAnsi="Times New Roman" w:cs="Times New Roman"/>
          <w:sz w:val="24"/>
          <w:szCs w:val="24"/>
        </w:rPr>
        <w:t>Tył panelu przy górnej krawędzi naszyty rzep.</w:t>
      </w:r>
    </w:p>
    <w:p w:rsidR="00A64353" w:rsidRDefault="00A64353" w:rsidP="00A64353">
      <w:pPr>
        <w:tabs>
          <w:tab w:val="center" w:pos="4536"/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45A6" w:rsidRPr="005B5FD9" w:rsidRDefault="008745A6" w:rsidP="00A64353">
      <w:pPr>
        <w:tabs>
          <w:tab w:val="center" w:pos="4536"/>
          <w:tab w:val="left" w:pos="6585"/>
        </w:tabs>
        <w:jc w:val="both"/>
        <w:rPr>
          <w:sz w:val="24"/>
          <w:szCs w:val="24"/>
        </w:rPr>
      </w:pPr>
    </w:p>
    <w:sectPr w:rsidR="008745A6" w:rsidRPr="005B5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B4" w:rsidRDefault="00A31BB4" w:rsidP="00E12E8E">
      <w:pPr>
        <w:spacing w:after="0" w:line="240" w:lineRule="auto"/>
      </w:pPr>
      <w:r>
        <w:separator/>
      </w:r>
    </w:p>
  </w:endnote>
  <w:endnote w:type="continuationSeparator" w:id="0">
    <w:p w:rsidR="00A31BB4" w:rsidRDefault="00A31BB4" w:rsidP="00E1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B4" w:rsidRDefault="00A31BB4" w:rsidP="00E12E8E">
      <w:pPr>
        <w:spacing w:after="0" w:line="240" w:lineRule="auto"/>
      </w:pPr>
      <w:r>
        <w:separator/>
      </w:r>
    </w:p>
  </w:footnote>
  <w:footnote w:type="continuationSeparator" w:id="0">
    <w:p w:rsidR="00A31BB4" w:rsidRDefault="00A31BB4" w:rsidP="00E12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00"/>
    <w:rsid w:val="003652B9"/>
    <w:rsid w:val="004B0167"/>
    <w:rsid w:val="004E1A1F"/>
    <w:rsid w:val="004F21A7"/>
    <w:rsid w:val="005B5FD9"/>
    <w:rsid w:val="00716100"/>
    <w:rsid w:val="008745A6"/>
    <w:rsid w:val="00A025B3"/>
    <w:rsid w:val="00A31BB4"/>
    <w:rsid w:val="00A64353"/>
    <w:rsid w:val="00E1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E360-ECAC-42EF-B0F4-D48A8F8B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E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E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2E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Jurga-Zaczyk</dc:creator>
  <cp:keywords/>
  <dc:description/>
  <cp:lastModifiedBy>Joanna Perczak</cp:lastModifiedBy>
  <cp:revision>2</cp:revision>
  <cp:lastPrinted>2024-01-30T10:26:00Z</cp:lastPrinted>
  <dcterms:created xsi:type="dcterms:W3CDTF">2024-02-07T11:09:00Z</dcterms:created>
  <dcterms:modified xsi:type="dcterms:W3CDTF">2024-02-07T11:09:00Z</dcterms:modified>
</cp:coreProperties>
</file>