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5029329" w14:textId="67C9705D" w:rsidR="000C2501" w:rsidRPr="001E5BC4" w:rsidRDefault="00200A85" w:rsidP="00200A8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„</w:t>
      </w:r>
      <w:r w:rsidR="001E5BC4" w:rsidRPr="001E5BC4">
        <w:rPr>
          <w:rFonts w:asciiTheme="minorHAnsi" w:hAnsiTheme="minorHAnsi" w:cstheme="minorHAnsi"/>
          <w:b/>
          <w:sz w:val="22"/>
          <w:szCs w:val="22"/>
        </w:rPr>
        <w:t>Przebudowa części budynku w miejscowości Wińsko przy ul. Piłsudskiego 27”</w:t>
      </w:r>
    </w:p>
    <w:p w14:paraId="4853A6D3" w14:textId="77777777" w:rsidR="00B422F0" w:rsidRPr="001E5BC4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6E403E36" w14:textId="77777777" w:rsidR="00200A85" w:rsidRPr="001E5BC4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3F19" w14:textId="77777777" w:rsidR="00176EF5" w:rsidRPr="001E5BC4" w:rsidRDefault="00176EF5">
      <w:r w:rsidRPr="001E5BC4">
        <w:separator/>
      </w:r>
    </w:p>
  </w:endnote>
  <w:endnote w:type="continuationSeparator" w:id="0">
    <w:p w14:paraId="10974F44" w14:textId="77777777" w:rsidR="00176EF5" w:rsidRPr="001E5BC4" w:rsidRDefault="00176EF5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53E5" w14:textId="77777777" w:rsidR="00176EF5" w:rsidRPr="001E5BC4" w:rsidRDefault="00176EF5">
      <w:r w:rsidRPr="001E5BC4">
        <w:separator/>
      </w:r>
    </w:p>
  </w:footnote>
  <w:footnote w:type="continuationSeparator" w:id="0">
    <w:p w14:paraId="0785D91E" w14:textId="77777777" w:rsidR="00176EF5" w:rsidRPr="001E5BC4" w:rsidRDefault="00176EF5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Kaźmierczak</cp:lastModifiedBy>
  <cp:revision>3</cp:revision>
  <cp:lastPrinted>2015-03-20T13:51:00Z</cp:lastPrinted>
  <dcterms:created xsi:type="dcterms:W3CDTF">2023-09-27T07:42:00Z</dcterms:created>
  <dcterms:modified xsi:type="dcterms:W3CDTF">2023-09-27T08:21:00Z</dcterms:modified>
</cp:coreProperties>
</file>