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47" w:type="dxa"/>
        <w:tblLook w:val="04A0" w:firstRow="1" w:lastRow="0" w:firstColumn="1" w:lastColumn="0" w:noHBand="0" w:noVBand="1"/>
      </w:tblPr>
      <w:tblGrid>
        <w:gridCol w:w="5104"/>
        <w:gridCol w:w="5074"/>
      </w:tblGrid>
      <w:tr w:rsidR="00557591" w:rsidRPr="000B0EC1" w14:paraId="66DBBA5E" w14:textId="77777777" w:rsidTr="000F35E8">
        <w:tc>
          <w:tcPr>
            <w:tcW w:w="10178" w:type="dxa"/>
            <w:gridSpan w:val="2"/>
            <w:shd w:val="clear" w:color="auto" w:fill="auto"/>
          </w:tcPr>
          <w:p w14:paraId="4F9FD46A" w14:textId="77777777" w:rsidR="00557591" w:rsidRPr="000B0EC1" w:rsidRDefault="00557591" w:rsidP="000F35E8">
            <w:pPr>
              <w:pStyle w:val="Standard"/>
              <w:autoSpaceDE w:val="0"/>
              <w:spacing w:line="360" w:lineRule="auto"/>
              <w:jc w:val="center"/>
              <w:rPr>
                <w:rStyle w:val="markedcontent"/>
                <w:rFonts w:ascii="Calibri" w:hAnsi="Calibri" w:cs="Calibri"/>
                <w:sz w:val="28"/>
                <w:szCs w:val="28"/>
              </w:rPr>
            </w:pPr>
            <w:r w:rsidRPr="000B0EC1">
              <w:rPr>
                <w:rStyle w:val="markedcontent"/>
                <w:rFonts w:ascii="Calibri" w:hAnsi="Calibri" w:cs="Calibri"/>
                <w:sz w:val="28"/>
                <w:szCs w:val="28"/>
              </w:rPr>
              <w:t>RZĄDOWY FUNDUSZ POLSKI ŁAD:    PROGRAM INWESTYCJI STRATEGICZNYCH</w:t>
            </w:r>
          </w:p>
          <w:p w14:paraId="41A4B5B5" w14:textId="77777777" w:rsidR="00557591" w:rsidRPr="000B0EC1" w:rsidRDefault="00557591" w:rsidP="000F35E8">
            <w:pPr>
              <w:pStyle w:val="Standard"/>
              <w:autoSpaceDE w:val="0"/>
              <w:spacing w:line="360" w:lineRule="auto"/>
              <w:jc w:val="center"/>
              <w:rPr>
                <w:rFonts w:ascii="Calibri" w:hAnsi="Calibri" w:cs="Calibri"/>
              </w:rPr>
            </w:pPr>
          </w:p>
        </w:tc>
      </w:tr>
      <w:tr w:rsidR="00557591" w:rsidRPr="000B0EC1" w14:paraId="63A1AFF5" w14:textId="77777777" w:rsidTr="000F35E8">
        <w:tc>
          <w:tcPr>
            <w:tcW w:w="5104" w:type="dxa"/>
            <w:shd w:val="clear" w:color="auto" w:fill="auto"/>
          </w:tcPr>
          <w:p w14:paraId="16898B48" w14:textId="5D9CDC9F" w:rsidR="00557591" w:rsidRPr="000B0EC1" w:rsidRDefault="00557591" w:rsidP="000F35E8">
            <w:pPr>
              <w:jc w:val="center"/>
              <w:rPr>
                <w:rFonts w:ascii="Calibri" w:hAnsi="Calibri" w:cs="Calibri"/>
              </w:rPr>
            </w:pPr>
            <w:r w:rsidRPr="005850E6">
              <w:rPr>
                <w:rFonts w:ascii="Calibri" w:hAnsi="Calibri" w:cs="Calibri"/>
                <w:noProof/>
                <w:lang w:val="pl-PL"/>
              </w:rPr>
              <w:drawing>
                <wp:inline distT="0" distB="0" distL="0" distR="0" wp14:anchorId="7E7BBA01" wp14:editId="78512F9F">
                  <wp:extent cx="2103120" cy="7391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739140"/>
                          </a:xfrm>
                          <a:prstGeom prst="rect">
                            <a:avLst/>
                          </a:prstGeom>
                          <a:noFill/>
                          <a:ln>
                            <a:noFill/>
                          </a:ln>
                        </pic:spPr>
                      </pic:pic>
                    </a:graphicData>
                  </a:graphic>
                </wp:inline>
              </w:drawing>
            </w:r>
          </w:p>
        </w:tc>
        <w:tc>
          <w:tcPr>
            <w:tcW w:w="5074" w:type="dxa"/>
            <w:shd w:val="clear" w:color="auto" w:fill="auto"/>
          </w:tcPr>
          <w:p w14:paraId="35B1088C" w14:textId="77777777" w:rsidR="00557591" w:rsidRPr="000B0EC1" w:rsidRDefault="00557591" w:rsidP="000F35E8">
            <w:pPr>
              <w:jc w:val="center"/>
              <w:rPr>
                <w:rFonts w:ascii="Calibri" w:hAnsi="Calibri" w:cs="Calibri"/>
              </w:rPr>
            </w:pP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sidR="00E90FF9">
              <w:rPr>
                <w:rFonts w:ascii="Calibri" w:hAnsi="Calibri" w:cs="Calibri"/>
              </w:rPr>
              <w:fldChar w:fldCharType="begin"/>
            </w:r>
            <w:r w:rsidR="00E90FF9">
              <w:rPr>
                <w:rFonts w:ascii="Calibri" w:hAnsi="Calibri" w:cs="Calibri"/>
              </w:rPr>
              <w:instrText xml:space="preserve"> INCLUDEPICTURE  "https://prowly-uploads.s3.eu-west-1.amazonaws.com/uploads/press_rooms/company_logos/1809/2c67d4eab2ed00c4fa9828542720a5c3.jpg" \* MERGEFORMATINET </w:instrText>
            </w:r>
            <w:r w:rsidR="00E90FF9">
              <w:rPr>
                <w:rFonts w:ascii="Calibri" w:hAnsi="Calibri" w:cs="Calibri"/>
              </w:rPr>
              <w:fldChar w:fldCharType="separate"/>
            </w:r>
            <w:r w:rsidR="0055723B">
              <w:rPr>
                <w:rFonts w:ascii="Calibri" w:hAnsi="Calibri" w:cs="Calibri"/>
              </w:rPr>
              <w:fldChar w:fldCharType="begin"/>
            </w:r>
            <w:r w:rsidR="0055723B">
              <w:rPr>
                <w:rFonts w:ascii="Calibri" w:hAnsi="Calibri" w:cs="Calibri"/>
              </w:rPr>
              <w:instrText xml:space="preserve"> INCLUDEPICTURE  "https://prowly-uploads.s3.eu-west-1.amazonaws.com/uploads/press_rooms/company_logos/1809/2c67d4eab2ed00c4fa9828542720a5c3.jpg" \* MERGEFORMATINET </w:instrText>
            </w:r>
            <w:r w:rsidR="0055723B">
              <w:rPr>
                <w:rFonts w:ascii="Calibri" w:hAnsi="Calibri" w:cs="Calibri"/>
              </w:rPr>
              <w:fldChar w:fldCharType="separate"/>
            </w:r>
            <w:r w:rsidR="000F35E8">
              <w:rPr>
                <w:rFonts w:ascii="Calibri" w:hAnsi="Calibri" w:cs="Calibri"/>
              </w:rPr>
              <w:fldChar w:fldCharType="begin"/>
            </w:r>
            <w:r w:rsidR="000F35E8">
              <w:rPr>
                <w:rFonts w:ascii="Calibri" w:hAnsi="Calibri" w:cs="Calibri"/>
              </w:rPr>
              <w:instrText xml:space="preserve"> INCLUDEPICTURE  "https://prowly-uploads.s3.eu-west-1.amazonaws.com/uploads/press_rooms/company_logos/1809/2c67d4eab2ed00c4fa9828542720a5c3.jpg" \* MERGEFORMATINET </w:instrText>
            </w:r>
            <w:r w:rsidR="000F35E8">
              <w:rPr>
                <w:rFonts w:ascii="Calibri" w:hAnsi="Calibri" w:cs="Calibri"/>
              </w:rPr>
              <w:fldChar w:fldCharType="separate"/>
            </w:r>
            <w:r w:rsidR="00F809C2">
              <w:rPr>
                <w:rFonts w:ascii="Calibri" w:hAnsi="Calibri" w:cs="Calibri"/>
              </w:rPr>
              <w:fldChar w:fldCharType="begin"/>
            </w:r>
            <w:r w:rsidR="00F809C2">
              <w:rPr>
                <w:rFonts w:ascii="Calibri" w:hAnsi="Calibri" w:cs="Calibri"/>
              </w:rPr>
              <w:instrText xml:space="preserve"> INCLUDEPICTURE  "https://prowly-uploads.s3.eu-west-1.amazonaws.com/uploads/press_rooms/company_logos/1809/2c67d4eab2ed00c4fa9828542720a5c3.jpg" \* MERGEFORMATINET </w:instrText>
            </w:r>
            <w:r w:rsidR="00F809C2">
              <w:rPr>
                <w:rFonts w:ascii="Calibri" w:hAnsi="Calibri" w:cs="Calibri"/>
              </w:rPr>
              <w:fldChar w:fldCharType="separate"/>
            </w:r>
            <w:r w:rsidR="00B47125">
              <w:rPr>
                <w:rFonts w:ascii="Calibri" w:hAnsi="Calibri" w:cs="Calibri"/>
              </w:rPr>
              <w:fldChar w:fldCharType="begin"/>
            </w:r>
            <w:r w:rsidR="00B47125">
              <w:rPr>
                <w:rFonts w:ascii="Calibri" w:hAnsi="Calibri" w:cs="Calibri"/>
              </w:rPr>
              <w:instrText xml:space="preserve"> INCLUDEPICTURE  "https://prowly-uploads.s3.eu-west-1.amazonaws.com/uploads/press_rooms/company_logos/1809/2c67d4eab2ed00c4fa9828542720a5c3.jpg" \* MERGEFORMATINET </w:instrText>
            </w:r>
            <w:r w:rsidR="00B47125">
              <w:rPr>
                <w:rFonts w:ascii="Calibri" w:hAnsi="Calibri" w:cs="Calibri"/>
              </w:rPr>
              <w:fldChar w:fldCharType="separate"/>
            </w:r>
            <w:r w:rsidR="00B833E4">
              <w:rPr>
                <w:rFonts w:ascii="Calibri" w:hAnsi="Calibri" w:cs="Calibri"/>
              </w:rPr>
              <w:fldChar w:fldCharType="begin"/>
            </w:r>
            <w:r w:rsidR="00B833E4">
              <w:rPr>
                <w:rFonts w:ascii="Calibri" w:hAnsi="Calibri" w:cs="Calibri"/>
              </w:rPr>
              <w:instrText xml:space="preserve"> INCLUDEPICTURE  "https://prowly-uploads.s3.eu-west-1.amazonaws.com/uploads/press_rooms/company_logos/1809/2c67d4eab2ed00c4fa9828542720a5c3.jpg" \* MERGEFORMATINET </w:instrText>
            </w:r>
            <w:r w:rsidR="00B833E4">
              <w:rPr>
                <w:rFonts w:ascii="Calibri" w:hAnsi="Calibri" w:cs="Calibri"/>
              </w:rPr>
              <w:fldChar w:fldCharType="separate"/>
            </w:r>
            <w:r w:rsidR="00AC2C55">
              <w:rPr>
                <w:rFonts w:ascii="Calibri" w:hAnsi="Calibri" w:cs="Calibri"/>
              </w:rPr>
              <w:fldChar w:fldCharType="begin"/>
            </w:r>
            <w:r w:rsidR="00AC2C55">
              <w:rPr>
                <w:rFonts w:ascii="Calibri" w:hAnsi="Calibri" w:cs="Calibri"/>
              </w:rPr>
              <w:instrText xml:space="preserve"> INCLUDEPICTURE  "https://prowly-uploads.s3.eu-west-1.amazonaws.com/uploads/press_rooms/company_logos/1809/2c67d4eab2ed00c4fa9828542720a5c3.jpg" \* MERGEFORMATINET </w:instrText>
            </w:r>
            <w:r w:rsidR="00AC2C55">
              <w:rPr>
                <w:rFonts w:ascii="Calibri" w:hAnsi="Calibri" w:cs="Calibri"/>
              </w:rPr>
              <w:fldChar w:fldCharType="separate"/>
            </w:r>
            <w:r w:rsidR="0016446F">
              <w:rPr>
                <w:rFonts w:ascii="Calibri" w:hAnsi="Calibri" w:cs="Calibri"/>
              </w:rPr>
              <w:fldChar w:fldCharType="begin"/>
            </w:r>
            <w:r w:rsidR="0016446F">
              <w:rPr>
                <w:rFonts w:ascii="Calibri" w:hAnsi="Calibri" w:cs="Calibri"/>
              </w:rPr>
              <w:instrText xml:space="preserve"> INCLUDEPICTURE  "https://prowly-uploads.s3.eu-west-1.amazonaws.com/uploads/press_rooms/company_logos/1809/2c67d4eab2ed00c4fa9828542720a5c3.jpg" \* MERGEFORMATINET </w:instrText>
            </w:r>
            <w:r w:rsidR="0016446F">
              <w:rPr>
                <w:rFonts w:ascii="Calibri" w:hAnsi="Calibri" w:cs="Calibri"/>
              </w:rPr>
              <w:fldChar w:fldCharType="separate"/>
            </w:r>
            <w:r w:rsidR="007B53E7">
              <w:rPr>
                <w:rFonts w:ascii="Calibri" w:hAnsi="Calibri" w:cs="Calibri"/>
              </w:rPr>
              <w:fldChar w:fldCharType="begin"/>
            </w:r>
            <w:r w:rsidR="007B53E7">
              <w:rPr>
                <w:rFonts w:ascii="Calibri" w:hAnsi="Calibri" w:cs="Calibri"/>
              </w:rPr>
              <w:instrText xml:space="preserve"> INCLUDEPICTURE  "https://prowly-uploads.s3.eu-west-1.amazonaws.com/uploads/press_rooms/company_logos/1809/2c67d4eab2ed00c4fa9828542720a5c3.jpg" \* MERGEFORMATINET </w:instrText>
            </w:r>
            <w:r w:rsidR="007B53E7">
              <w:rPr>
                <w:rFonts w:ascii="Calibri" w:hAnsi="Calibri" w:cs="Calibri"/>
              </w:rPr>
              <w:fldChar w:fldCharType="separate"/>
            </w:r>
            <w:r w:rsidR="002D4438">
              <w:rPr>
                <w:rFonts w:ascii="Calibri" w:hAnsi="Calibri" w:cs="Calibri"/>
              </w:rPr>
              <w:fldChar w:fldCharType="begin"/>
            </w:r>
            <w:r w:rsidR="002D4438">
              <w:rPr>
                <w:rFonts w:ascii="Calibri" w:hAnsi="Calibri" w:cs="Calibri"/>
              </w:rPr>
              <w:instrText xml:space="preserve"> INCLUDEPICTURE  "https://prowly-uploads.s3.eu-west-1.amazonaws.com/uploads/press_rooms/company_logos/1809/2c67d4eab2ed00c4fa9828542720a5c3.jpg" \* MERGEFORMATINET </w:instrText>
            </w:r>
            <w:r w:rsidR="002D4438">
              <w:rPr>
                <w:rFonts w:ascii="Calibri" w:hAnsi="Calibri" w:cs="Calibri"/>
              </w:rPr>
              <w:fldChar w:fldCharType="separate"/>
            </w:r>
            <w:r w:rsidR="00A130FB">
              <w:rPr>
                <w:rFonts w:ascii="Calibri" w:hAnsi="Calibri" w:cs="Calibri"/>
              </w:rPr>
              <w:fldChar w:fldCharType="begin"/>
            </w:r>
            <w:r w:rsidR="00A130FB">
              <w:rPr>
                <w:rFonts w:ascii="Calibri" w:hAnsi="Calibri" w:cs="Calibri"/>
              </w:rPr>
              <w:instrText xml:space="preserve"> INCLUDEPICTURE  "https://prowly-uploads.s3.eu-west-1.amazonaws.com/uploads/press_rooms/company_logos/1809/2c67d4eab2ed00c4fa9828542720a5c3.jpg" \* MERGEFORMATINET </w:instrText>
            </w:r>
            <w:r w:rsidR="00A130FB">
              <w:rPr>
                <w:rFonts w:ascii="Calibri" w:hAnsi="Calibri" w:cs="Calibri"/>
              </w:rPr>
              <w:fldChar w:fldCharType="separate"/>
            </w:r>
            <w:r w:rsidR="00B23F67">
              <w:rPr>
                <w:rFonts w:ascii="Calibri" w:hAnsi="Calibri" w:cs="Calibri"/>
              </w:rPr>
              <w:fldChar w:fldCharType="begin"/>
            </w:r>
            <w:r w:rsidR="00B23F67">
              <w:rPr>
                <w:rFonts w:ascii="Calibri" w:hAnsi="Calibri" w:cs="Calibri"/>
              </w:rPr>
              <w:instrText xml:space="preserve"> INCLUDEPICTURE  "https://prowly-uploads.s3.eu-west-1.amazonaws.com/uploads/press_rooms/company_logos/1809/2c67d4eab2ed00c4fa9828542720a5c3.jpg" \* MERGEFORMATINET </w:instrText>
            </w:r>
            <w:r w:rsidR="00B23F67">
              <w:rPr>
                <w:rFonts w:ascii="Calibri" w:hAnsi="Calibri" w:cs="Calibri"/>
              </w:rPr>
              <w:fldChar w:fldCharType="separate"/>
            </w:r>
            <w:r w:rsidR="008F4994">
              <w:rPr>
                <w:rFonts w:ascii="Calibri" w:hAnsi="Calibri" w:cs="Calibri"/>
              </w:rPr>
              <w:fldChar w:fldCharType="begin"/>
            </w:r>
            <w:r w:rsidR="008F4994">
              <w:rPr>
                <w:rFonts w:ascii="Calibri" w:hAnsi="Calibri" w:cs="Calibri"/>
              </w:rPr>
              <w:instrText xml:space="preserve"> INCLUDEPICTURE  "https://prowly-uploads.s3.eu-west-1.amazonaws.com/uploads/press_rooms/company_logos/1809/2c67d4eab2ed00c4fa9828542720a5c3.jpg" \* MERGEFORMATINET </w:instrText>
            </w:r>
            <w:r w:rsidR="008F4994">
              <w:rPr>
                <w:rFonts w:ascii="Calibri" w:hAnsi="Calibri" w:cs="Calibri"/>
              </w:rPr>
              <w:fldChar w:fldCharType="separate"/>
            </w:r>
            <w:r w:rsidR="00B35D2F">
              <w:rPr>
                <w:rFonts w:ascii="Calibri" w:hAnsi="Calibri" w:cs="Calibri"/>
              </w:rPr>
              <w:fldChar w:fldCharType="begin"/>
            </w:r>
            <w:r w:rsidR="00B35D2F">
              <w:rPr>
                <w:rFonts w:ascii="Calibri" w:hAnsi="Calibri" w:cs="Calibri"/>
              </w:rPr>
              <w:instrText xml:space="preserve"> INCLUDEPICTURE  "https://prowly-uploads.s3.eu-west-1.amazonaws.com/uploads/press_rooms/company_logos/1809/2c67d4eab2ed00c4fa9828542720a5c3.jpg" \* MERGEFORMATINET </w:instrText>
            </w:r>
            <w:r w:rsidR="00B35D2F">
              <w:rPr>
                <w:rFonts w:ascii="Calibri" w:hAnsi="Calibri" w:cs="Calibri"/>
              </w:rPr>
              <w:fldChar w:fldCharType="separate"/>
            </w:r>
            <w:r w:rsidR="00F106CA">
              <w:rPr>
                <w:rFonts w:ascii="Calibri" w:hAnsi="Calibri" w:cs="Calibri"/>
              </w:rPr>
              <w:fldChar w:fldCharType="begin"/>
            </w:r>
            <w:r w:rsidR="00F106CA">
              <w:rPr>
                <w:rFonts w:ascii="Calibri" w:hAnsi="Calibri" w:cs="Calibri"/>
              </w:rPr>
              <w:instrText xml:space="preserve"> </w:instrText>
            </w:r>
            <w:r w:rsidR="00F106CA">
              <w:rPr>
                <w:rFonts w:ascii="Calibri" w:hAnsi="Calibri" w:cs="Calibri"/>
              </w:rPr>
              <w:instrText>INCLUDEPICTURE  "https://prowly-uploads.s3.eu-west-1.amazonaws.com/uploads/press_rooms/comp</w:instrText>
            </w:r>
            <w:r w:rsidR="00F106CA">
              <w:rPr>
                <w:rFonts w:ascii="Calibri" w:hAnsi="Calibri" w:cs="Calibri"/>
              </w:rPr>
              <w:instrText>any_logos/1809/2c67d4eab2ed00c4fa9828542720a5c3.jpg" \* MERGEFORMATINET</w:instrText>
            </w:r>
            <w:r w:rsidR="00F106CA">
              <w:rPr>
                <w:rFonts w:ascii="Calibri" w:hAnsi="Calibri" w:cs="Calibri"/>
              </w:rPr>
              <w:instrText xml:space="preserve"> </w:instrText>
            </w:r>
            <w:r w:rsidR="00F106CA">
              <w:rPr>
                <w:rFonts w:ascii="Calibri" w:hAnsi="Calibri" w:cs="Calibri"/>
              </w:rPr>
              <w:fldChar w:fldCharType="separate"/>
            </w:r>
            <w:r w:rsidR="00F106CA">
              <w:rPr>
                <w:rFonts w:ascii="Calibri" w:hAnsi="Calibri" w:cs="Calibri"/>
              </w:rPr>
              <w:pict w14:anchorId="6B9BB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8.8pt;height:67.2pt">
                  <v:imagedata r:id="rId9" r:href="rId10"/>
                </v:shape>
              </w:pict>
            </w:r>
            <w:r w:rsidR="00F106CA">
              <w:rPr>
                <w:rFonts w:ascii="Calibri" w:hAnsi="Calibri" w:cs="Calibri"/>
              </w:rPr>
              <w:fldChar w:fldCharType="end"/>
            </w:r>
            <w:r w:rsidR="00B35D2F">
              <w:rPr>
                <w:rFonts w:ascii="Calibri" w:hAnsi="Calibri" w:cs="Calibri"/>
              </w:rPr>
              <w:fldChar w:fldCharType="end"/>
            </w:r>
            <w:r w:rsidR="008F4994">
              <w:rPr>
                <w:rFonts w:ascii="Calibri" w:hAnsi="Calibri" w:cs="Calibri"/>
              </w:rPr>
              <w:fldChar w:fldCharType="end"/>
            </w:r>
            <w:r w:rsidR="00B23F67">
              <w:rPr>
                <w:rFonts w:ascii="Calibri" w:hAnsi="Calibri" w:cs="Calibri"/>
              </w:rPr>
              <w:fldChar w:fldCharType="end"/>
            </w:r>
            <w:r w:rsidR="00A130FB">
              <w:rPr>
                <w:rFonts w:ascii="Calibri" w:hAnsi="Calibri" w:cs="Calibri"/>
              </w:rPr>
              <w:fldChar w:fldCharType="end"/>
            </w:r>
            <w:r w:rsidR="002D4438">
              <w:rPr>
                <w:rFonts w:ascii="Calibri" w:hAnsi="Calibri" w:cs="Calibri"/>
              </w:rPr>
              <w:fldChar w:fldCharType="end"/>
            </w:r>
            <w:r w:rsidR="007B53E7">
              <w:rPr>
                <w:rFonts w:ascii="Calibri" w:hAnsi="Calibri" w:cs="Calibri"/>
              </w:rPr>
              <w:fldChar w:fldCharType="end"/>
            </w:r>
            <w:r w:rsidR="0016446F">
              <w:rPr>
                <w:rFonts w:ascii="Calibri" w:hAnsi="Calibri" w:cs="Calibri"/>
              </w:rPr>
              <w:fldChar w:fldCharType="end"/>
            </w:r>
            <w:r w:rsidR="00AC2C55">
              <w:rPr>
                <w:rFonts w:ascii="Calibri" w:hAnsi="Calibri" w:cs="Calibri"/>
              </w:rPr>
              <w:fldChar w:fldCharType="end"/>
            </w:r>
            <w:r w:rsidR="00B833E4">
              <w:rPr>
                <w:rFonts w:ascii="Calibri" w:hAnsi="Calibri" w:cs="Calibri"/>
              </w:rPr>
              <w:fldChar w:fldCharType="end"/>
            </w:r>
            <w:r w:rsidR="00B47125">
              <w:rPr>
                <w:rFonts w:ascii="Calibri" w:hAnsi="Calibri" w:cs="Calibri"/>
              </w:rPr>
              <w:fldChar w:fldCharType="end"/>
            </w:r>
            <w:r w:rsidR="00F809C2">
              <w:rPr>
                <w:rFonts w:ascii="Calibri" w:hAnsi="Calibri" w:cs="Calibri"/>
              </w:rPr>
              <w:fldChar w:fldCharType="end"/>
            </w:r>
            <w:r w:rsidR="000F35E8">
              <w:rPr>
                <w:rFonts w:ascii="Calibri" w:hAnsi="Calibri" w:cs="Calibri"/>
              </w:rPr>
              <w:fldChar w:fldCharType="end"/>
            </w:r>
            <w:r w:rsidR="0055723B">
              <w:rPr>
                <w:rFonts w:ascii="Calibri" w:hAnsi="Calibri" w:cs="Calibri"/>
              </w:rPr>
              <w:fldChar w:fldCharType="end"/>
            </w:r>
            <w:r w:rsidR="00E90FF9">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67971EEF" w:rsidR="0068045D" w:rsidRPr="008B36F4" w:rsidRDefault="0016446F" w:rsidP="008B36F4">
      <w:pPr>
        <w:spacing w:line="360" w:lineRule="auto"/>
        <w:jc w:val="center"/>
        <w:rPr>
          <w:rFonts w:asciiTheme="majorHAnsi" w:hAnsiTheme="majorHAnsi" w:cstheme="majorHAnsi"/>
          <w:b/>
          <w:sz w:val="24"/>
          <w:szCs w:val="24"/>
        </w:rPr>
      </w:pPr>
      <w:r w:rsidRPr="0016446F">
        <w:rPr>
          <w:rFonts w:asciiTheme="majorHAnsi" w:hAnsiTheme="majorHAnsi" w:cstheme="majorHAnsi"/>
          <w:b/>
          <w:sz w:val="24"/>
          <w:szCs w:val="24"/>
        </w:rPr>
        <w:t xml:space="preserve">Rewitalizacja wieży ciśnień w Drezdenku </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26BA6A7E"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970004">
        <w:rPr>
          <w:rFonts w:asciiTheme="majorHAnsi" w:hAnsiTheme="majorHAnsi" w:cstheme="majorHAnsi"/>
          <w:sz w:val="24"/>
          <w:szCs w:val="24"/>
        </w:rPr>
        <w:t>6</w:t>
      </w:r>
      <w:r w:rsidR="00857428" w:rsidRPr="00BA674B">
        <w:rPr>
          <w:rFonts w:asciiTheme="majorHAnsi" w:hAnsiTheme="majorHAnsi" w:cstheme="majorHAnsi"/>
          <w:sz w:val="24"/>
          <w:szCs w:val="24"/>
        </w:rPr>
        <w:t>.202</w:t>
      </w:r>
      <w:r w:rsidR="008B36F4">
        <w:rPr>
          <w:rFonts w:asciiTheme="majorHAnsi" w:hAnsiTheme="majorHAnsi" w:cstheme="majorHAnsi"/>
          <w:sz w:val="24"/>
          <w:szCs w:val="24"/>
        </w:rPr>
        <w:t>4</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182B614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0C104A">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0C104A">
        <w:rPr>
          <w:rFonts w:asciiTheme="majorHAnsi" w:hAnsiTheme="majorHAnsi" w:cstheme="majorHAnsi"/>
          <w:sz w:val="24"/>
          <w:szCs w:val="24"/>
        </w:rPr>
        <w:t>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2BFCBF42" w14:textId="3B0CCCA3" w:rsidR="00494046" w:rsidRDefault="00970004" w:rsidP="00494046">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75136D51" w14:textId="49D300D4" w:rsidR="00970004" w:rsidRPr="00A00ECD" w:rsidRDefault="00970004" w:rsidP="00494046">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Adam </w:t>
      </w:r>
      <w:proofErr w:type="spellStart"/>
      <w:r>
        <w:rPr>
          <w:rFonts w:asciiTheme="majorHAnsi" w:hAnsiTheme="majorHAnsi" w:cstheme="majorHAnsi"/>
          <w:sz w:val="24"/>
          <w:szCs w:val="24"/>
        </w:rPr>
        <w:t>Kołwzan</w:t>
      </w:r>
      <w:proofErr w:type="spellEnd"/>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50812F93" w:rsidR="008A53FD" w:rsidRPr="00BA674B" w:rsidRDefault="007617E5"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DA3F2F">
        <w:rPr>
          <w:rFonts w:asciiTheme="majorHAnsi" w:hAnsiTheme="majorHAnsi" w:cstheme="majorHAnsi"/>
          <w:b/>
          <w:sz w:val="24"/>
          <w:szCs w:val="24"/>
        </w:rPr>
        <w:t>2</w:t>
      </w:r>
      <w:r w:rsidR="00970004">
        <w:rPr>
          <w:rFonts w:asciiTheme="majorHAnsi" w:hAnsiTheme="majorHAnsi" w:cstheme="majorHAnsi"/>
          <w:b/>
          <w:sz w:val="24"/>
          <w:szCs w:val="24"/>
        </w:rPr>
        <w:t>.05</w:t>
      </w:r>
      <w:r w:rsidR="008B36F4">
        <w:rPr>
          <w:rFonts w:asciiTheme="majorHAnsi" w:hAnsiTheme="majorHAnsi" w:cstheme="majorHAnsi"/>
          <w:b/>
          <w:sz w:val="24"/>
          <w:szCs w:val="24"/>
        </w:rPr>
        <w:t>.2024</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11"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2"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3"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7234D716" w14:textId="77777777" w:rsidR="00EE6E44" w:rsidRPr="00BA674B" w:rsidRDefault="00EE6E44" w:rsidP="002961FA">
      <w:pPr>
        <w:spacing w:before="240" w:after="240" w:line="360" w:lineRule="auto"/>
        <w:jc w:val="both"/>
        <w:rPr>
          <w:rFonts w:asciiTheme="majorHAnsi" w:hAnsiTheme="majorHAnsi" w:cstheme="majorHAnsi"/>
          <w:b/>
          <w:sz w:val="24"/>
          <w:szCs w:val="24"/>
          <w:u w:val="single"/>
        </w:rPr>
      </w:pP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5"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35A0BBBC" w14:textId="77777777" w:rsidR="00D82EC0" w:rsidRPr="00D82EC0" w:rsidRDefault="00D82EC0" w:rsidP="00D82EC0"/>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BA674B">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2FA747C1" w:rsidR="009B4E85" w:rsidRPr="004B60B8" w:rsidRDefault="00B23F67" w:rsidP="009B4E85">
      <w:pPr>
        <w:numPr>
          <w:ilvl w:val="0"/>
          <w:numId w:val="1"/>
        </w:numPr>
        <w:spacing w:line="360" w:lineRule="auto"/>
        <w:ind w:left="462"/>
        <w:jc w:val="both"/>
        <w:rPr>
          <w:rFonts w:asciiTheme="majorHAnsi" w:hAnsiTheme="majorHAnsi" w:cstheme="majorHAnsi"/>
          <w:sz w:val="24"/>
          <w:szCs w:val="24"/>
        </w:rPr>
      </w:pPr>
      <w:r w:rsidRPr="00B23F67">
        <w:rPr>
          <w:rFonts w:asciiTheme="majorHAnsi" w:hAnsiTheme="majorHAnsi" w:cstheme="majorHAnsi"/>
          <w:sz w:val="24"/>
          <w:szCs w:val="24"/>
        </w:rPr>
        <w:t>Przedmiotem zamówienia są roboty budowlane polegające na  remoncie wieży ciśnień w Drezdenku wraz z wykonaniem zagospodarowania terenu przyległego</w:t>
      </w:r>
      <w:r w:rsidR="009B4E85" w:rsidRPr="004B60B8">
        <w:rPr>
          <w:rFonts w:asciiTheme="majorHAnsi" w:hAnsiTheme="majorHAnsi" w:cstheme="majorHAnsi"/>
          <w:sz w:val="24"/>
          <w:szCs w:val="24"/>
        </w:rPr>
        <w:t>.</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6A8F7DD5"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wykonanie remontu wieży ciśnień, </w:t>
      </w:r>
    </w:p>
    <w:p w14:paraId="1DDB3411"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wykonanie instalacji elektrycznych, </w:t>
      </w:r>
    </w:p>
    <w:p w14:paraId="7D6921ED"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wykonanie  instalacji sanitarnych, </w:t>
      </w:r>
    </w:p>
    <w:p w14:paraId="45477250"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wykonanie zagospodarowania terenu przyległego, </w:t>
      </w:r>
    </w:p>
    <w:p w14:paraId="60F95295"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dostawa mebli, </w:t>
      </w:r>
    </w:p>
    <w:p w14:paraId="57E21111"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wywóz oraz utylizację materiałów porozbiórkowych, które nie będą wykorzystane do wykonania inwestycji, </w:t>
      </w:r>
    </w:p>
    <w:p w14:paraId="16B5AB72" w14:textId="77777777" w:rsidR="00B23F67"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wykonanie robót odtworzeniowych nawierzchni uległych zniszczeniu bądź rozebraniu w trakcie realizacji inwestycji,</w:t>
      </w:r>
    </w:p>
    <w:p w14:paraId="6AADA2C5" w14:textId="527EE7F7" w:rsidR="009B4E85" w:rsidRPr="00B23F67" w:rsidRDefault="00B23F67" w:rsidP="00A9357C">
      <w:pPr>
        <w:numPr>
          <w:ilvl w:val="0"/>
          <w:numId w:val="45"/>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wykonanie wszelkich czynności nałożonych załączonymi do dokumentacji technicznej decyzją Lubuskiego Wojewódzkiego Konserwatora Zabytków i pozwoleniem na budowę, oraz prowadzenie robót zgodnie z wymaganiami w nich określonymi</w:t>
      </w:r>
      <w:r w:rsidR="00CA4A27" w:rsidRPr="00B23F67">
        <w:rPr>
          <w:rFonts w:ascii="Calibri" w:hAnsi="Calibri" w:cs="Calibri"/>
          <w:sz w:val="24"/>
          <w:szCs w:val="24"/>
        </w:rPr>
        <w:t>.</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4B55631D"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wykonanie map powykonawczych,</w:t>
      </w:r>
    </w:p>
    <w:p w14:paraId="25C83C55"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lastRenderedPageBreak/>
        <w:t>dostarczenie niezbędnych certyfikatów i atestów na materiały oraz protokołów badań i sprawdzeń robót budowlanych,</w:t>
      </w:r>
    </w:p>
    <w:p w14:paraId="0DBF58D5"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przygotowanie i dostarczenie  protokołu przekazania – przejęcia środka trwałego (PT) w formie „papierowej” i elektronicznej,</w:t>
      </w:r>
    </w:p>
    <w:p w14:paraId="00BF8F97"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wykonanie pełnej dokumentacji do odbioru inwestycji (dokumentacja powykonawcza w 3 egzemplarzach),</w:t>
      </w:r>
    </w:p>
    <w:p w14:paraId="4FF44DC6"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zgłoszenie rozpoczęcia robót do Powiatowego Inspektora Nadzoru Budowlanego w Drezdenku (Wykonawca będzie występował jako pełnomocnik Zamawiającego),</w:t>
      </w:r>
    </w:p>
    <w:p w14:paraId="6A588E6D"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wykonawca zobowiązany jest złożyć zawiadomienie o zakończeniu robót do właściwego organu nadzoru budowlanego  wraz z wszelkimi niezbędnymi dokumentami potrzebnymi do odbioru inwestycji  a jeśli będzie wymagane uzyskać pozwolenie na użytkowanie (Wykonawca będzie występował jako pełnomocnik Zamawiającego),</w:t>
      </w:r>
    </w:p>
    <w:p w14:paraId="625CEDAC" w14:textId="77777777" w:rsidR="00B23F67"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 xml:space="preserve">przygotowanie i dostarczenie Zamawiającemu Harmonogramu  Rzeczowo – Finansowego w terminie 14 dni od daty podpisania umowy, </w:t>
      </w:r>
    </w:p>
    <w:p w14:paraId="07BE2194" w14:textId="2216C5EA" w:rsidR="009B4E85" w:rsidRPr="00B23F67" w:rsidRDefault="00B23F67" w:rsidP="00A9357C">
      <w:pPr>
        <w:numPr>
          <w:ilvl w:val="0"/>
          <w:numId w:val="48"/>
        </w:numPr>
        <w:autoSpaceDE w:val="0"/>
        <w:autoSpaceDN w:val="0"/>
        <w:adjustRightInd w:val="0"/>
        <w:spacing w:line="360" w:lineRule="auto"/>
        <w:jc w:val="both"/>
        <w:rPr>
          <w:rFonts w:ascii="Calibri" w:hAnsi="Calibri" w:cs="Calibri"/>
          <w:sz w:val="24"/>
          <w:szCs w:val="24"/>
        </w:rPr>
      </w:pPr>
      <w:r w:rsidRPr="00B23F67">
        <w:rPr>
          <w:rFonts w:ascii="Calibri" w:hAnsi="Calibri" w:cs="Calibri"/>
          <w:sz w:val="24"/>
          <w:szCs w:val="24"/>
        </w:rPr>
        <w:t>przygotowanie i dostarczenie Zamawiającemu protokołu odbioru robót sporządzonego w układzie pozycji Harmonogramu Rzeczowo – Finansowego uwzględniający kwotowe i procentowe wykonanie robót</w:t>
      </w:r>
      <w:r w:rsidR="00F809C2" w:rsidRPr="00B23F67">
        <w:rPr>
          <w:rFonts w:ascii="Calibri" w:hAnsi="Calibri" w:cs="Calibri"/>
          <w:sz w:val="24"/>
          <w:szCs w:val="24"/>
        </w:rPr>
        <w: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Materiały dostarczone przez Wykonawcę, o których mowa powyżej, muszą być nieużywane i fabrycznie nowe oraz odpowiadać, co do jakości, wymogom dotyczącym </w:t>
      </w:r>
      <w:r w:rsidRPr="00BA674B">
        <w:rPr>
          <w:rFonts w:asciiTheme="majorHAnsi" w:hAnsiTheme="majorHAnsi" w:cstheme="majorHAnsi"/>
          <w:sz w:val="24"/>
          <w:szCs w:val="24"/>
        </w:rPr>
        <w:lastRenderedPageBreak/>
        <w:t>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46ABDF1" w14:textId="706E6324" w:rsidR="009B4E85" w:rsidRPr="00744872" w:rsidRDefault="00744872" w:rsidP="00744872">
      <w:pPr>
        <w:numPr>
          <w:ilvl w:val="0"/>
          <w:numId w:val="1"/>
        </w:numPr>
        <w:spacing w:line="360" w:lineRule="auto"/>
        <w:ind w:left="462"/>
        <w:jc w:val="both"/>
        <w:rPr>
          <w:rFonts w:asciiTheme="majorHAnsi" w:hAnsiTheme="majorHAnsi" w:cstheme="majorHAnsi"/>
          <w:sz w:val="24"/>
          <w:szCs w:val="24"/>
        </w:rPr>
      </w:pPr>
      <w:r w:rsidRPr="00744872">
        <w:rPr>
          <w:rFonts w:asciiTheme="majorHAnsi" w:hAnsiTheme="majorHAnsi" w:cstheme="majorHAnsi"/>
          <w:sz w:val="24"/>
          <w:szCs w:val="24"/>
        </w:rPr>
        <w:lastRenderedPageBreak/>
        <w:t>W terminie 30 dni po podpisaniu umowy Wykonawca złoży Zamawiającemu kosztorys. Kosztorys nie będzie podstawą rozliczenia inwestycji lecz będzie stanowił element pomocniczy do rozliczenia inwestycji oraz do określenia maksymalnych wartości umów o podwykonawstwo, po przekroczeniu któr</w:t>
      </w:r>
      <w:r w:rsidR="004B21B3">
        <w:rPr>
          <w:rFonts w:asciiTheme="majorHAnsi" w:hAnsiTheme="majorHAnsi" w:cstheme="majorHAnsi"/>
          <w:sz w:val="24"/>
          <w:szCs w:val="24"/>
        </w:rPr>
        <w:t>ych Zamawiający zgłosi sprzeciw</w:t>
      </w:r>
      <w:r w:rsidRPr="00744872">
        <w:rPr>
          <w:rFonts w:asciiTheme="majorHAnsi" w:hAnsiTheme="majorHAnsi" w:cstheme="majorHAnsi"/>
          <w:sz w:val="24"/>
          <w:szCs w:val="24"/>
        </w:rPr>
        <w:t xml:space="preserve">. </w:t>
      </w:r>
      <w:r w:rsidR="008F4994">
        <w:rPr>
          <w:rFonts w:asciiTheme="majorHAnsi" w:hAnsiTheme="majorHAnsi" w:cstheme="majorHAnsi"/>
          <w:sz w:val="24"/>
          <w:szCs w:val="24"/>
        </w:rPr>
        <w:t>Zamawiający ma prawo wnieść zastrzeżenia do przedłożonego kosztorysu.</w:t>
      </w:r>
      <w:r w:rsidRPr="00744872">
        <w:rPr>
          <w:rFonts w:asciiTheme="majorHAnsi" w:hAnsiTheme="majorHAnsi" w:cstheme="majorHAnsi"/>
          <w:sz w:val="24"/>
          <w:szCs w:val="24"/>
        </w:rPr>
        <w:t xml:space="preserve"> </w:t>
      </w:r>
    </w:p>
    <w:p w14:paraId="6E05C241" w14:textId="77777777" w:rsidR="009B4E85" w:rsidRPr="00BA674B" w:rsidRDefault="009B4E85" w:rsidP="009B4E85">
      <w:pPr>
        <w:spacing w:line="360" w:lineRule="auto"/>
        <w:ind w:left="462"/>
        <w:jc w:val="both"/>
        <w:rPr>
          <w:rFonts w:asciiTheme="majorHAnsi" w:hAnsiTheme="majorHAnsi" w:cstheme="majorHAnsi"/>
          <w:sz w:val="24"/>
          <w:szCs w:val="24"/>
        </w:rPr>
      </w:pP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12E6B97E" w14:textId="77777777" w:rsidR="002918CD" w:rsidRPr="000623BE" w:rsidRDefault="002918CD" w:rsidP="00237761">
      <w:pPr>
        <w:pStyle w:val="Akapitzlist"/>
        <w:spacing w:line="360" w:lineRule="auto"/>
        <w:ind w:left="701"/>
        <w:jc w:val="both"/>
        <w:rPr>
          <w:rFonts w:ascii="Calibri" w:hAnsi="Calibri" w:cs="Calibri"/>
          <w:sz w:val="24"/>
          <w:szCs w:val="24"/>
        </w:rPr>
      </w:pPr>
      <w:r w:rsidRPr="000623BE">
        <w:rPr>
          <w:rFonts w:ascii="Calibri" w:hAnsi="Calibri" w:cs="Calibri"/>
          <w:sz w:val="24"/>
          <w:szCs w:val="24"/>
        </w:rPr>
        <w:t xml:space="preserve">45210000 – 2 Roboty budowlane w zakresie budynków  </w:t>
      </w:r>
    </w:p>
    <w:p w14:paraId="3866D87D" w14:textId="77777777" w:rsidR="002918CD" w:rsidRPr="000623BE" w:rsidRDefault="002918CD" w:rsidP="00237761">
      <w:pPr>
        <w:pStyle w:val="Akapitzlist"/>
        <w:spacing w:line="360" w:lineRule="auto"/>
        <w:ind w:left="701"/>
        <w:jc w:val="both"/>
        <w:rPr>
          <w:rFonts w:ascii="Calibri" w:hAnsi="Calibri" w:cs="Calibri"/>
          <w:sz w:val="24"/>
          <w:szCs w:val="24"/>
        </w:rPr>
      </w:pPr>
      <w:r w:rsidRPr="000623BE">
        <w:rPr>
          <w:rFonts w:ascii="Calibri" w:hAnsi="Calibri" w:cs="Calibri"/>
          <w:sz w:val="24"/>
          <w:szCs w:val="24"/>
        </w:rPr>
        <w:t>45400000 – 1 Roboty wykończeniowe w zakresie obiektów budowlanych</w:t>
      </w:r>
    </w:p>
    <w:p w14:paraId="5C8BF259" w14:textId="77777777" w:rsidR="002918CD" w:rsidRDefault="002918CD" w:rsidP="00237761">
      <w:pPr>
        <w:pStyle w:val="Akapitzlist"/>
        <w:spacing w:line="360" w:lineRule="auto"/>
        <w:ind w:left="701"/>
        <w:jc w:val="both"/>
        <w:rPr>
          <w:rFonts w:ascii="Calibri" w:hAnsi="Calibri" w:cs="Calibri"/>
          <w:sz w:val="24"/>
          <w:szCs w:val="24"/>
        </w:rPr>
      </w:pPr>
      <w:r w:rsidRPr="000623BE">
        <w:rPr>
          <w:rFonts w:ascii="Calibri" w:hAnsi="Calibri" w:cs="Calibri"/>
          <w:sz w:val="24"/>
          <w:szCs w:val="24"/>
        </w:rPr>
        <w:t>4533000</w:t>
      </w:r>
      <w:r>
        <w:rPr>
          <w:rFonts w:ascii="Calibri" w:hAnsi="Calibri" w:cs="Calibri"/>
          <w:sz w:val="24"/>
          <w:szCs w:val="24"/>
        </w:rPr>
        <w:t>0 – 9 Roboty instalacyjne wodno-</w:t>
      </w:r>
      <w:r w:rsidRPr="000623BE">
        <w:rPr>
          <w:rFonts w:ascii="Calibri" w:hAnsi="Calibri" w:cs="Calibri"/>
          <w:sz w:val="24"/>
          <w:szCs w:val="24"/>
        </w:rPr>
        <w:t xml:space="preserve">kanalizacyjne i sanitarne  </w:t>
      </w:r>
    </w:p>
    <w:p w14:paraId="7FDD3059" w14:textId="77777777" w:rsidR="002918CD" w:rsidRPr="00EC1471" w:rsidRDefault="002918CD" w:rsidP="00237761">
      <w:pPr>
        <w:pStyle w:val="Akapitzlist"/>
        <w:spacing w:line="360" w:lineRule="auto"/>
        <w:ind w:left="701"/>
        <w:jc w:val="both"/>
        <w:rPr>
          <w:rFonts w:ascii="Calibri" w:hAnsi="Calibri" w:cs="Calibri"/>
          <w:sz w:val="24"/>
          <w:szCs w:val="24"/>
        </w:rPr>
      </w:pPr>
      <w:r>
        <w:rPr>
          <w:rFonts w:ascii="Calibri" w:hAnsi="Calibri" w:cs="Calibri"/>
          <w:sz w:val="24"/>
          <w:szCs w:val="24"/>
        </w:rPr>
        <w:t xml:space="preserve">45310000 – 3 </w:t>
      </w:r>
      <w:r w:rsidRPr="00EC1471">
        <w:rPr>
          <w:rFonts w:ascii="Calibri" w:hAnsi="Calibri" w:cs="Calibri"/>
          <w:sz w:val="24"/>
          <w:szCs w:val="24"/>
        </w:rPr>
        <w:t>Roboty  instalacyjne elektryczne</w:t>
      </w:r>
    </w:p>
    <w:p w14:paraId="68E74DAA" w14:textId="3E3C5544" w:rsidR="00371567" w:rsidRDefault="005E2F10" w:rsidP="00237761">
      <w:pPr>
        <w:pStyle w:val="Akapitzlist"/>
        <w:spacing w:line="360" w:lineRule="auto"/>
        <w:ind w:left="701"/>
        <w:rPr>
          <w:rFonts w:asciiTheme="majorHAnsi" w:hAnsiTheme="majorHAnsi" w:cstheme="majorHAnsi"/>
          <w:sz w:val="24"/>
          <w:szCs w:val="24"/>
        </w:rPr>
      </w:pPr>
      <w:r w:rsidRPr="005E2F10">
        <w:rPr>
          <w:rFonts w:ascii="Calibri" w:hAnsi="Calibri" w:cs="Calibri"/>
          <w:sz w:val="24"/>
          <w:szCs w:val="24"/>
        </w:rPr>
        <w:t>39100000</w:t>
      </w:r>
      <w:r w:rsidR="00237761">
        <w:rPr>
          <w:rFonts w:ascii="Calibri" w:hAnsi="Calibri" w:cs="Calibri"/>
          <w:sz w:val="24"/>
          <w:szCs w:val="24"/>
        </w:rPr>
        <w:t xml:space="preserve"> </w:t>
      </w:r>
      <w:r>
        <w:rPr>
          <w:rFonts w:ascii="Calibri" w:hAnsi="Calibri" w:cs="Calibri"/>
          <w:sz w:val="24"/>
          <w:szCs w:val="24"/>
        </w:rPr>
        <w:t xml:space="preserve">– </w:t>
      </w:r>
      <w:r w:rsidRPr="005E2F10">
        <w:rPr>
          <w:rFonts w:ascii="Calibri" w:hAnsi="Calibri" w:cs="Calibri"/>
          <w:sz w:val="24"/>
          <w:szCs w:val="24"/>
        </w:rPr>
        <w:t>3</w:t>
      </w:r>
      <w:r>
        <w:rPr>
          <w:rFonts w:ascii="Calibri" w:hAnsi="Calibri" w:cs="Calibri"/>
          <w:sz w:val="24"/>
          <w:szCs w:val="24"/>
        </w:rPr>
        <w:t xml:space="preserve"> </w:t>
      </w:r>
      <w:r w:rsidRPr="005E2F10">
        <w:rPr>
          <w:rFonts w:ascii="Calibri" w:hAnsi="Calibri" w:cs="Calibri"/>
          <w:sz w:val="24"/>
          <w:szCs w:val="24"/>
        </w:rPr>
        <w:t>Meble</w:t>
      </w:r>
      <w:r w:rsidR="00E3214E" w:rsidRPr="00BA674B">
        <w:rPr>
          <w:rFonts w:asciiTheme="majorHAnsi" w:hAnsiTheme="majorHAnsi" w:cstheme="majorHAnsi"/>
          <w:sz w:val="24"/>
          <w:szCs w:val="24"/>
        </w:rPr>
        <w:br/>
      </w:r>
    </w:p>
    <w:p w14:paraId="658072C6" w14:textId="5C69FBA2" w:rsidR="009B4E85" w:rsidRPr="00BA674B" w:rsidRDefault="009B4E85" w:rsidP="00371567">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7DC3502D" w14:textId="77777777" w:rsidR="002D4438" w:rsidRDefault="00B15CD0" w:rsidP="002D4438">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nie dopuszcza składania ofert częściowych. </w:t>
      </w:r>
    </w:p>
    <w:p w14:paraId="12185D24" w14:textId="55DE5BF1" w:rsidR="002D4438" w:rsidRDefault="002D4438" w:rsidP="002D4438">
      <w:pPr>
        <w:spacing w:line="360" w:lineRule="auto"/>
        <w:ind w:left="434"/>
        <w:jc w:val="both"/>
        <w:rPr>
          <w:rFonts w:asciiTheme="majorHAnsi" w:hAnsiTheme="majorHAnsi" w:cstheme="majorHAnsi"/>
          <w:sz w:val="24"/>
          <w:szCs w:val="24"/>
        </w:rPr>
      </w:pPr>
      <w:r w:rsidRPr="002D4438">
        <w:rPr>
          <w:rFonts w:asciiTheme="majorHAnsi" w:hAnsiTheme="majorHAnsi" w:cstheme="majorHAnsi"/>
          <w:sz w:val="24"/>
          <w:szCs w:val="24"/>
        </w:rPr>
        <w:t>Zamówienie nie zostało podzielone na części z uwagi na to, że podział jest nieuzasadniony</w:t>
      </w:r>
      <w:r>
        <w:rPr>
          <w:rFonts w:asciiTheme="majorHAnsi" w:hAnsiTheme="majorHAnsi" w:cstheme="majorHAnsi"/>
          <w:sz w:val="24"/>
          <w:szCs w:val="24"/>
        </w:rPr>
        <w:t xml:space="preserve"> </w:t>
      </w:r>
      <w:r w:rsidRPr="002D4438">
        <w:rPr>
          <w:rFonts w:asciiTheme="majorHAnsi" w:hAnsiTheme="majorHAnsi" w:cstheme="majorHAnsi"/>
          <w:sz w:val="24"/>
          <w:szCs w:val="24"/>
        </w:rPr>
        <w:t>technologicznie i ekonomicznie z uwagi na zakres robót tzn.:</w:t>
      </w:r>
    </w:p>
    <w:p w14:paraId="4AD1529E" w14:textId="77777777" w:rsidR="002D4438" w:rsidRDefault="002D4438" w:rsidP="002D4438">
      <w:pPr>
        <w:spacing w:line="360" w:lineRule="auto"/>
        <w:ind w:left="434"/>
        <w:jc w:val="both"/>
        <w:rPr>
          <w:rFonts w:asciiTheme="majorHAnsi" w:hAnsiTheme="majorHAnsi" w:cstheme="majorHAnsi"/>
          <w:sz w:val="24"/>
          <w:szCs w:val="24"/>
        </w:rPr>
      </w:pPr>
      <w:r w:rsidRPr="002D4438">
        <w:rPr>
          <w:rFonts w:asciiTheme="majorHAnsi" w:hAnsiTheme="majorHAnsi" w:cstheme="majorHAnsi"/>
          <w:sz w:val="24"/>
          <w:szCs w:val="24"/>
        </w:rPr>
        <w:t>- generuje większe koszty – każdy Wykonawca organizuje swoje zaplecze budowy co daje</w:t>
      </w:r>
      <w:r>
        <w:rPr>
          <w:rFonts w:asciiTheme="majorHAnsi" w:hAnsiTheme="majorHAnsi" w:cstheme="majorHAnsi"/>
          <w:sz w:val="24"/>
          <w:szCs w:val="24"/>
        </w:rPr>
        <w:t xml:space="preserve"> </w:t>
      </w:r>
      <w:r w:rsidRPr="002D4438">
        <w:rPr>
          <w:rFonts w:asciiTheme="majorHAnsi" w:hAnsiTheme="majorHAnsi" w:cstheme="majorHAnsi"/>
          <w:sz w:val="24"/>
          <w:szCs w:val="24"/>
        </w:rPr>
        <w:t>podwójne koszty ogólne</w:t>
      </w:r>
      <w:r>
        <w:rPr>
          <w:rFonts w:asciiTheme="majorHAnsi" w:hAnsiTheme="majorHAnsi" w:cstheme="majorHAnsi"/>
          <w:sz w:val="24"/>
          <w:szCs w:val="24"/>
        </w:rPr>
        <w:t>,</w:t>
      </w:r>
    </w:p>
    <w:p w14:paraId="10DDF636" w14:textId="43A06767" w:rsidR="002D4438" w:rsidRDefault="002D4438" w:rsidP="00B636C5">
      <w:pPr>
        <w:spacing w:line="360" w:lineRule="auto"/>
        <w:ind w:left="434"/>
        <w:jc w:val="both"/>
        <w:rPr>
          <w:rFonts w:asciiTheme="majorHAnsi" w:hAnsiTheme="majorHAnsi" w:cstheme="majorHAnsi"/>
          <w:sz w:val="24"/>
          <w:szCs w:val="24"/>
        </w:rPr>
      </w:pPr>
      <w:r w:rsidRPr="002D4438">
        <w:rPr>
          <w:rFonts w:asciiTheme="majorHAnsi" w:hAnsiTheme="majorHAnsi" w:cstheme="majorHAnsi"/>
          <w:sz w:val="24"/>
          <w:szCs w:val="24"/>
        </w:rPr>
        <w:t xml:space="preserve">- powoduje problemy logistyczne – </w:t>
      </w:r>
      <w:r>
        <w:rPr>
          <w:rFonts w:asciiTheme="majorHAnsi" w:hAnsiTheme="majorHAnsi" w:cstheme="majorHAnsi"/>
          <w:sz w:val="24"/>
          <w:szCs w:val="24"/>
        </w:rPr>
        <w:t xml:space="preserve">przy tym zamówieniu mamy do czynienia z jednym placem budowy, każdy wykonawca wprowadza swój własny system robót i </w:t>
      </w:r>
      <w:r w:rsidRPr="002D4438">
        <w:rPr>
          <w:rFonts w:asciiTheme="majorHAnsi" w:hAnsiTheme="majorHAnsi" w:cstheme="majorHAnsi"/>
          <w:sz w:val="24"/>
          <w:szCs w:val="24"/>
        </w:rPr>
        <w:t>ciąg</w:t>
      </w:r>
      <w:r>
        <w:rPr>
          <w:rFonts w:asciiTheme="majorHAnsi" w:hAnsiTheme="majorHAnsi" w:cstheme="majorHAnsi"/>
          <w:sz w:val="24"/>
          <w:szCs w:val="24"/>
        </w:rPr>
        <w:t xml:space="preserve"> technologiczny wykonania robót, p</w:t>
      </w:r>
      <w:r w:rsidRPr="00BA674B">
        <w:rPr>
          <w:rFonts w:asciiTheme="majorHAnsi" w:hAnsiTheme="majorHAnsi" w:cstheme="majorHAnsi"/>
          <w:sz w:val="24"/>
          <w:szCs w:val="24"/>
        </w:rPr>
        <w:t xml:space="preserve">rzedmiot zamówienia obejmuje jeden niewielki </w:t>
      </w:r>
      <w:r>
        <w:rPr>
          <w:rFonts w:asciiTheme="majorHAnsi" w:hAnsiTheme="majorHAnsi" w:cstheme="majorHAnsi"/>
          <w:sz w:val="24"/>
          <w:szCs w:val="24"/>
        </w:rPr>
        <w:t xml:space="preserve">obszar </w:t>
      </w:r>
      <w:r w:rsidRPr="00BA674B">
        <w:rPr>
          <w:rFonts w:asciiTheme="majorHAnsi" w:hAnsiTheme="majorHAnsi" w:cstheme="majorHAnsi"/>
          <w:sz w:val="24"/>
          <w:szCs w:val="24"/>
        </w:rPr>
        <w:t xml:space="preserve"> i trudno byłoby prowadzić roboty na tym </w:t>
      </w:r>
      <w:r>
        <w:rPr>
          <w:rFonts w:asciiTheme="majorHAnsi" w:hAnsiTheme="majorHAnsi" w:cstheme="majorHAnsi"/>
          <w:sz w:val="24"/>
          <w:szCs w:val="24"/>
        </w:rPr>
        <w:t>małym obszarze</w:t>
      </w:r>
      <w:r w:rsidRPr="00BA674B">
        <w:rPr>
          <w:rFonts w:asciiTheme="majorHAnsi" w:hAnsiTheme="majorHAnsi" w:cstheme="majorHAnsi"/>
          <w:sz w:val="24"/>
          <w:szCs w:val="24"/>
        </w:rPr>
        <w:t xml:space="preserve"> przez więcej niż jednego Wykonawcę</w:t>
      </w:r>
      <w:r w:rsidR="00B636C5">
        <w:rPr>
          <w:rFonts w:asciiTheme="majorHAnsi" w:hAnsiTheme="majorHAnsi" w:cstheme="majorHAnsi"/>
          <w:sz w:val="24"/>
          <w:szCs w:val="24"/>
        </w:rPr>
        <w:t>.</w:t>
      </w:r>
      <w:r>
        <w:rPr>
          <w:rFonts w:asciiTheme="majorHAnsi" w:hAnsiTheme="majorHAnsi" w:cstheme="majorHAnsi"/>
          <w:sz w:val="24"/>
          <w:szCs w:val="24"/>
        </w:rPr>
        <w:t xml:space="preserve"> </w:t>
      </w:r>
    </w:p>
    <w:p w14:paraId="4508879E" w14:textId="34CCB4D2" w:rsidR="00F106CA" w:rsidRPr="00D8575F" w:rsidRDefault="00F106CA" w:rsidP="00F106CA">
      <w:p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 xml:space="preserve">Mając powyższe na uwadze </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 ewentualny podział zamówienia na części nie znajduje swojego racjonalnego</w:t>
      </w:r>
      <w:r>
        <w:rPr>
          <w:rFonts w:asciiTheme="majorHAnsi" w:hAnsiTheme="majorHAnsi" w:cstheme="majorHAnsi"/>
          <w:sz w:val="24"/>
          <w:szCs w:val="24"/>
        </w:rPr>
        <w:t xml:space="preserve"> </w:t>
      </w:r>
      <w:r w:rsidRPr="00D8575F">
        <w:rPr>
          <w:rFonts w:asciiTheme="majorHAnsi" w:hAnsiTheme="majorHAnsi" w:cstheme="majorHAnsi"/>
          <w:sz w:val="24"/>
          <w:szCs w:val="24"/>
        </w:rPr>
        <w:t>uzasadnienia, tym samym nie przyniesie lub nie może przynieść wymiernych korzyści</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finansowych. </w:t>
      </w:r>
      <w:r>
        <w:rPr>
          <w:rFonts w:asciiTheme="majorHAnsi" w:hAnsiTheme="majorHAnsi" w:cstheme="majorHAnsi"/>
          <w:sz w:val="24"/>
          <w:szCs w:val="24"/>
        </w:rPr>
        <w:t>Ponadto w</w:t>
      </w:r>
      <w:r w:rsidRPr="00D8575F">
        <w:rPr>
          <w:rFonts w:asciiTheme="majorHAnsi" w:hAnsiTheme="majorHAnsi" w:cstheme="majorHAnsi"/>
          <w:sz w:val="24"/>
          <w:szCs w:val="24"/>
        </w:rPr>
        <w:t xml:space="preserve">ielkość zamówienia i warunki udziału postępowaniu pozwalają ubiegać się o zamówienie </w:t>
      </w:r>
      <w:r>
        <w:rPr>
          <w:rFonts w:asciiTheme="majorHAnsi" w:hAnsiTheme="majorHAnsi" w:cstheme="majorHAnsi"/>
          <w:sz w:val="24"/>
          <w:szCs w:val="24"/>
        </w:rPr>
        <w:t xml:space="preserve">mikro, </w:t>
      </w:r>
      <w:bookmarkStart w:id="7" w:name="_GoBack"/>
      <w:bookmarkEnd w:id="7"/>
      <w:r w:rsidRPr="00D8575F">
        <w:rPr>
          <w:rFonts w:asciiTheme="majorHAnsi" w:hAnsiTheme="majorHAnsi" w:cstheme="majorHAnsi"/>
          <w:sz w:val="24"/>
          <w:szCs w:val="24"/>
        </w:rPr>
        <w:t>małym i średnim przedsiębiorstwom.</w:t>
      </w:r>
    </w:p>
    <w:p w14:paraId="240DEB4C" w14:textId="77777777" w:rsidR="00F106CA" w:rsidRDefault="00F106CA" w:rsidP="00B636C5">
      <w:pPr>
        <w:spacing w:line="360" w:lineRule="auto"/>
        <w:ind w:left="434"/>
        <w:jc w:val="both"/>
        <w:rPr>
          <w:rFonts w:asciiTheme="majorHAnsi" w:hAnsiTheme="majorHAnsi" w:cstheme="majorHAnsi"/>
          <w:sz w:val="24"/>
          <w:szCs w:val="24"/>
        </w:rPr>
      </w:pP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BA674B">
        <w:rPr>
          <w:rFonts w:asciiTheme="majorHAnsi" w:hAnsiTheme="majorHAnsi" w:cstheme="majorHAnsi"/>
          <w:color w:val="365F91" w:themeColor="accent1" w:themeShade="BF"/>
          <w:sz w:val="24"/>
          <w:szCs w:val="24"/>
        </w:rPr>
        <w:t>VII. Termin wykonania zamówienia</w:t>
      </w:r>
    </w:p>
    <w:p w14:paraId="35756D61" w14:textId="4CF57E26"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7B53E7">
        <w:rPr>
          <w:rFonts w:asciiTheme="majorHAnsi" w:hAnsiTheme="majorHAnsi" w:cstheme="majorHAnsi"/>
          <w:sz w:val="24"/>
          <w:szCs w:val="24"/>
        </w:rPr>
        <w:t>400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35295B01" w14:textId="4BA01BF4" w:rsidR="00DF295D" w:rsidRPr="00BA674B" w:rsidRDefault="00DF295D" w:rsidP="002E05D0">
      <w:pPr>
        <w:numPr>
          <w:ilvl w:val="0"/>
          <w:numId w:val="30"/>
        </w:numPr>
        <w:spacing w:line="360" w:lineRule="auto"/>
        <w:ind w:left="426"/>
        <w:jc w:val="both"/>
        <w:rPr>
          <w:rFonts w:asciiTheme="majorHAnsi" w:hAnsiTheme="majorHAnsi" w:cstheme="majorHAnsi"/>
          <w:sz w:val="24"/>
          <w:szCs w:val="24"/>
        </w:rPr>
      </w:pPr>
      <w:r w:rsidRPr="00A1129B">
        <w:rPr>
          <w:rFonts w:asciiTheme="majorHAnsi" w:hAnsiTheme="majorHAnsi" w:cstheme="majorHAnsi"/>
          <w:sz w:val="24"/>
          <w:szCs w:val="24"/>
        </w:rPr>
        <w:t xml:space="preserve">Za termin wykonania przedmiotu zamówienia uważa się prawomocnego </w:t>
      </w:r>
      <w:r w:rsidR="002B7899">
        <w:rPr>
          <w:rFonts w:asciiTheme="majorHAnsi" w:hAnsiTheme="majorHAnsi" w:cstheme="majorHAnsi"/>
          <w:sz w:val="24"/>
          <w:szCs w:val="24"/>
        </w:rPr>
        <w:t>(</w:t>
      </w:r>
      <w:r w:rsidRPr="00A1129B">
        <w:rPr>
          <w:rFonts w:asciiTheme="majorHAnsi" w:hAnsiTheme="majorHAnsi" w:cstheme="majorHAnsi"/>
          <w:sz w:val="24"/>
          <w:szCs w:val="24"/>
        </w:rPr>
        <w:t xml:space="preserve">brak sprzeciwu z </w:t>
      </w:r>
      <w:r w:rsidR="002B7899">
        <w:rPr>
          <w:rFonts w:asciiTheme="majorHAnsi" w:hAnsiTheme="majorHAnsi" w:cstheme="majorHAnsi"/>
          <w:sz w:val="24"/>
          <w:szCs w:val="24"/>
        </w:rPr>
        <w:t xml:space="preserve">właściwego </w:t>
      </w:r>
      <w:r w:rsidRPr="00A1129B">
        <w:rPr>
          <w:rFonts w:asciiTheme="majorHAnsi" w:hAnsiTheme="majorHAnsi" w:cstheme="majorHAnsi"/>
          <w:sz w:val="24"/>
          <w:szCs w:val="24"/>
        </w:rPr>
        <w:t>organu nadzoru budowlanego</w:t>
      </w:r>
      <w:r w:rsidR="002B7899">
        <w:rPr>
          <w:rFonts w:asciiTheme="majorHAnsi" w:hAnsiTheme="majorHAnsi" w:cstheme="majorHAnsi"/>
          <w:sz w:val="24"/>
          <w:szCs w:val="24"/>
        </w:rPr>
        <w:t>)</w:t>
      </w:r>
      <w:r w:rsidRPr="00A1129B">
        <w:rPr>
          <w:rFonts w:asciiTheme="majorHAnsi" w:hAnsiTheme="majorHAnsi" w:cstheme="majorHAnsi"/>
          <w:sz w:val="24"/>
          <w:szCs w:val="24"/>
        </w:rPr>
        <w:t xml:space="preserve"> </w:t>
      </w:r>
      <w:r w:rsidRPr="00AB06DE">
        <w:rPr>
          <w:rFonts w:asciiTheme="majorHAnsi" w:hAnsiTheme="majorHAnsi" w:cstheme="majorHAnsi"/>
          <w:sz w:val="24"/>
          <w:szCs w:val="24"/>
        </w:rPr>
        <w:t>zawiadomienia o zakończeniu budowy</w:t>
      </w:r>
      <w:r w:rsidR="00B81F64">
        <w:rPr>
          <w:rFonts w:asciiTheme="majorHAnsi" w:hAnsiTheme="majorHAnsi" w:cstheme="majorHAnsi"/>
          <w:sz w:val="24"/>
          <w:szCs w:val="24"/>
        </w:rPr>
        <w:t xml:space="preserve"> lub jeśli będzie konieczne </w:t>
      </w:r>
      <w:r w:rsidR="00B81F64" w:rsidRPr="00A1129B">
        <w:rPr>
          <w:rFonts w:asciiTheme="majorHAnsi" w:hAnsiTheme="majorHAnsi" w:cstheme="majorHAnsi"/>
          <w:sz w:val="24"/>
          <w:szCs w:val="24"/>
        </w:rPr>
        <w:t>uzysk</w:t>
      </w:r>
      <w:r w:rsidR="00B81F64">
        <w:rPr>
          <w:rFonts w:asciiTheme="majorHAnsi" w:hAnsiTheme="majorHAnsi" w:cstheme="majorHAnsi"/>
          <w:sz w:val="24"/>
          <w:szCs w:val="24"/>
        </w:rPr>
        <w:t>anie pozwolenia na użytkowanie</w:t>
      </w:r>
      <w:r>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lastRenderedPageBreak/>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7FEE9F99" w14:textId="6A82193B" w:rsidR="00356973" w:rsidRPr="006A6316" w:rsidRDefault="0041252C" w:rsidP="0093013B">
      <w:pPr>
        <w:spacing w:line="360" w:lineRule="auto"/>
        <w:ind w:left="868" w:right="20"/>
        <w:jc w:val="both"/>
        <w:rPr>
          <w:rFonts w:asciiTheme="majorHAnsi" w:hAnsiTheme="majorHAnsi" w:cstheme="majorHAnsi"/>
          <w:sz w:val="24"/>
          <w:szCs w:val="24"/>
        </w:rPr>
      </w:pPr>
      <w:r>
        <w:rPr>
          <w:rFonts w:asciiTheme="majorHAnsi" w:hAnsiTheme="majorHAnsi" w:cstheme="majorHAnsi"/>
          <w:sz w:val="24"/>
          <w:szCs w:val="24"/>
        </w:rPr>
        <w:t>w</w:t>
      </w:r>
      <w:r w:rsidR="00315DF3" w:rsidRPr="008253F3">
        <w:rPr>
          <w:rFonts w:asciiTheme="majorHAnsi" w:hAnsiTheme="majorHAnsi" w:cstheme="majorHAnsi"/>
          <w:sz w:val="24"/>
          <w:szCs w:val="24"/>
        </w:rPr>
        <w:t xml:space="preserve">arunek zostanie uznany za spełniony, jeżeli wykonawca wykaże że </w:t>
      </w:r>
      <w:r w:rsidR="00315DF3" w:rsidRPr="00F045B8">
        <w:rPr>
          <w:rFonts w:asciiTheme="majorHAnsi" w:hAnsiTheme="majorHAnsi" w:cstheme="majorHAnsi"/>
          <w:sz w:val="24"/>
          <w:szCs w:val="24"/>
        </w:rPr>
        <w:t>posiada środk</w:t>
      </w:r>
      <w:r w:rsidR="00315DF3">
        <w:rPr>
          <w:rFonts w:asciiTheme="majorHAnsi" w:hAnsiTheme="majorHAnsi" w:cstheme="majorHAnsi"/>
          <w:sz w:val="24"/>
          <w:szCs w:val="24"/>
        </w:rPr>
        <w:t>i</w:t>
      </w:r>
      <w:r w:rsidR="00315DF3" w:rsidRPr="00F045B8">
        <w:rPr>
          <w:rFonts w:asciiTheme="majorHAnsi" w:hAnsiTheme="majorHAnsi" w:cstheme="majorHAnsi"/>
          <w:sz w:val="24"/>
          <w:szCs w:val="24"/>
        </w:rPr>
        <w:t xml:space="preserve"> finansow</w:t>
      </w:r>
      <w:r w:rsidR="00315DF3">
        <w:rPr>
          <w:rFonts w:asciiTheme="majorHAnsi" w:hAnsiTheme="majorHAnsi" w:cstheme="majorHAnsi"/>
          <w:sz w:val="24"/>
          <w:szCs w:val="24"/>
        </w:rPr>
        <w:t>e</w:t>
      </w:r>
      <w:r w:rsidR="00315DF3" w:rsidRPr="00F045B8">
        <w:rPr>
          <w:rFonts w:asciiTheme="majorHAnsi" w:hAnsiTheme="majorHAnsi" w:cstheme="majorHAnsi"/>
          <w:sz w:val="24"/>
          <w:szCs w:val="24"/>
        </w:rPr>
        <w:t xml:space="preserve"> lub zdolność kredytową </w:t>
      </w:r>
      <w:r w:rsidR="00315DF3">
        <w:rPr>
          <w:rFonts w:asciiTheme="majorHAnsi" w:hAnsiTheme="majorHAnsi" w:cstheme="majorHAnsi"/>
          <w:sz w:val="24"/>
          <w:szCs w:val="24"/>
        </w:rPr>
        <w:t xml:space="preserve">w wysokości minimum </w:t>
      </w:r>
      <w:r w:rsidR="0055723B">
        <w:rPr>
          <w:rFonts w:asciiTheme="majorHAnsi" w:hAnsiTheme="majorHAnsi" w:cstheme="majorHAnsi"/>
          <w:sz w:val="24"/>
          <w:szCs w:val="24"/>
        </w:rPr>
        <w:t>1</w:t>
      </w:r>
      <w:r w:rsidR="00315DF3">
        <w:rPr>
          <w:rFonts w:asciiTheme="majorHAnsi" w:hAnsiTheme="majorHAnsi" w:cstheme="majorHAnsi"/>
          <w:sz w:val="24"/>
          <w:szCs w:val="24"/>
        </w:rPr>
        <w:t> </w:t>
      </w:r>
      <w:r w:rsidR="0055723B">
        <w:rPr>
          <w:rFonts w:asciiTheme="majorHAnsi" w:hAnsiTheme="majorHAnsi" w:cstheme="majorHAnsi"/>
          <w:sz w:val="24"/>
          <w:szCs w:val="24"/>
        </w:rPr>
        <w:t>0</w:t>
      </w:r>
      <w:r w:rsidR="00315DF3">
        <w:rPr>
          <w:rFonts w:asciiTheme="majorHAnsi" w:hAnsiTheme="majorHAnsi" w:cstheme="majorHAnsi"/>
          <w:sz w:val="24"/>
          <w:szCs w:val="24"/>
        </w:rPr>
        <w:t>00 000,00 zł (</w:t>
      </w:r>
      <w:r w:rsidR="0055723B">
        <w:rPr>
          <w:rFonts w:asciiTheme="majorHAnsi" w:hAnsiTheme="majorHAnsi" w:cstheme="majorHAnsi"/>
          <w:sz w:val="24"/>
          <w:szCs w:val="24"/>
        </w:rPr>
        <w:t>jeden</w:t>
      </w:r>
      <w:r w:rsidR="009E368A">
        <w:rPr>
          <w:rFonts w:asciiTheme="majorHAnsi" w:hAnsiTheme="majorHAnsi" w:cstheme="majorHAnsi"/>
          <w:sz w:val="24"/>
          <w:szCs w:val="24"/>
        </w:rPr>
        <w:t xml:space="preserve"> milion </w:t>
      </w:r>
      <w:r w:rsidR="00315DF3">
        <w:rPr>
          <w:rFonts w:asciiTheme="majorHAnsi" w:hAnsiTheme="majorHAnsi" w:cstheme="majorHAnsi"/>
          <w:sz w:val="24"/>
          <w:szCs w:val="24"/>
        </w:rPr>
        <w:t>zł)</w:t>
      </w:r>
      <w:r w:rsidR="00356973" w:rsidRPr="006A6316">
        <w:rPr>
          <w:rFonts w:asciiTheme="majorHAnsi" w:hAnsiTheme="majorHAnsi" w:cstheme="majorHAnsi"/>
          <w:sz w:val="24"/>
          <w:szCs w:val="24"/>
        </w:rPr>
        <w:t>.</w:t>
      </w:r>
    </w:p>
    <w:p w14:paraId="5BA97590" w14:textId="77777777" w:rsidR="007B28FA" w:rsidRPr="002D6BA4" w:rsidRDefault="007B28FA" w:rsidP="006A6316">
      <w:pPr>
        <w:spacing w:line="360" w:lineRule="auto"/>
        <w:ind w:left="868" w:right="20"/>
        <w:jc w:val="both"/>
        <w:rPr>
          <w:rFonts w:asciiTheme="majorHAnsi" w:hAnsiTheme="majorHAnsi" w:cstheme="majorHAnsi"/>
          <w:sz w:val="24"/>
          <w:szCs w:val="24"/>
        </w:rPr>
      </w:pPr>
      <w:r w:rsidRPr="006A6316">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6A6316">
        <w:rPr>
          <w:rFonts w:asciiTheme="majorHAnsi" w:hAnsiTheme="majorHAnsi" w:cstheme="majorHAnsi"/>
          <w:sz w:val="24"/>
          <w:szCs w:val="24"/>
        </w:rPr>
        <w:br/>
        <w:t>w przypadku wykonawców wspólnie ubiegających się o udzielenie zamówienia warunek powyższy mogą spełniać łącznie.</w:t>
      </w:r>
    </w:p>
    <w:p w14:paraId="702F24F3" w14:textId="77777777" w:rsidR="007B28FA" w:rsidRPr="00BA674B" w:rsidRDefault="007B28FA" w:rsidP="007B28FA">
      <w:pPr>
        <w:spacing w:line="360" w:lineRule="auto"/>
        <w:ind w:right="20"/>
        <w:jc w:val="both"/>
        <w:rPr>
          <w:rFonts w:asciiTheme="majorHAnsi" w:hAnsiTheme="majorHAnsi" w:cstheme="majorHAnsi"/>
          <w:bCs/>
          <w:sz w:val="24"/>
          <w:szCs w:val="24"/>
        </w:rPr>
      </w:pP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2" w:name="_Hlk119398476"/>
      <w:bookmarkStart w:id="13" w:name="_Hlk70491984"/>
    </w:p>
    <w:bookmarkEnd w:id="12"/>
    <w:p w14:paraId="76AA2D13" w14:textId="4D2E6316" w:rsidR="00A130FB" w:rsidRPr="00A130FB" w:rsidRDefault="00A130FB" w:rsidP="00A130FB">
      <w:pPr>
        <w:spacing w:line="360" w:lineRule="auto"/>
        <w:ind w:left="868" w:right="20"/>
        <w:jc w:val="both"/>
        <w:rPr>
          <w:rFonts w:asciiTheme="majorHAnsi" w:hAnsiTheme="majorHAnsi" w:cstheme="majorHAnsi"/>
          <w:sz w:val="24"/>
          <w:szCs w:val="24"/>
        </w:rPr>
      </w:pPr>
      <w:r w:rsidRPr="00A130FB">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w:t>
      </w:r>
      <w:r w:rsidR="00B636C5">
        <w:rPr>
          <w:rFonts w:asciiTheme="majorHAnsi" w:hAnsiTheme="majorHAnsi" w:cstheme="majorHAnsi"/>
          <w:sz w:val="24"/>
          <w:szCs w:val="24"/>
        </w:rPr>
        <w:t>7</w:t>
      </w:r>
      <w:r w:rsidRPr="00A130FB">
        <w:rPr>
          <w:rFonts w:asciiTheme="majorHAnsi" w:hAnsiTheme="majorHAnsi" w:cstheme="majorHAnsi"/>
          <w:sz w:val="24"/>
          <w:szCs w:val="24"/>
        </w:rPr>
        <w:t xml:space="preserve"> lat przed upływem terminu składania ofert, a jeżeli okres prowadzenia działalności jest krótszy – w tym okresie co najmniej jedną robotę budowlaną, polegającą  na remoncie</w:t>
      </w:r>
      <w:r w:rsidR="00B636C5">
        <w:rPr>
          <w:rFonts w:asciiTheme="majorHAnsi" w:hAnsiTheme="majorHAnsi" w:cstheme="majorHAnsi"/>
          <w:sz w:val="24"/>
          <w:szCs w:val="24"/>
        </w:rPr>
        <w:t xml:space="preserve"> lub modernizacji</w:t>
      </w:r>
      <w:r w:rsidRPr="00A130FB">
        <w:rPr>
          <w:rFonts w:asciiTheme="majorHAnsi" w:hAnsiTheme="majorHAnsi" w:cstheme="majorHAnsi"/>
          <w:sz w:val="24"/>
          <w:szCs w:val="24"/>
        </w:rPr>
        <w:t xml:space="preserve"> </w:t>
      </w:r>
      <w:r w:rsidR="008F4994">
        <w:rPr>
          <w:rFonts w:asciiTheme="majorHAnsi" w:hAnsiTheme="majorHAnsi" w:cstheme="majorHAnsi"/>
          <w:sz w:val="24"/>
          <w:szCs w:val="24"/>
        </w:rPr>
        <w:t xml:space="preserve">lub przebudowie </w:t>
      </w:r>
      <w:r w:rsidR="00B636C5">
        <w:rPr>
          <w:rFonts w:asciiTheme="majorHAnsi" w:hAnsiTheme="majorHAnsi" w:cstheme="majorHAnsi"/>
          <w:sz w:val="24"/>
          <w:szCs w:val="24"/>
        </w:rPr>
        <w:t xml:space="preserve">lub rozbudowie </w:t>
      </w:r>
      <w:r w:rsidRPr="00A130FB">
        <w:rPr>
          <w:rFonts w:asciiTheme="majorHAnsi" w:hAnsiTheme="majorHAnsi" w:cstheme="majorHAnsi"/>
          <w:sz w:val="24"/>
          <w:szCs w:val="24"/>
        </w:rPr>
        <w:t>budynku</w:t>
      </w:r>
      <w:r w:rsidR="00B23F67">
        <w:rPr>
          <w:rFonts w:asciiTheme="majorHAnsi" w:hAnsiTheme="majorHAnsi" w:cstheme="majorHAnsi"/>
          <w:sz w:val="24"/>
          <w:szCs w:val="24"/>
        </w:rPr>
        <w:t xml:space="preserve"> </w:t>
      </w:r>
      <w:r w:rsidR="00A9357C" w:rsidRPr="00A9357C">
        <w:rPr>
          <w:rFonts w:asciiTheme="majorHAnsi" w:hAnsiTheme="majorHAnsi" w:cstheme="majorHAnsi"/>
          <w:sz w:val="24"/>
          <w:szCs w:val="24"/>
        </w:rPr>
        <w:t xml:space="preserve">wpisanego do rejestru zabytków </w:t>
      </w:r>
      <w:r w:rsidRPr="00A130FB">
        <w:rPr>
          <w:rFonts w:asciiTheme="majorHAnsi" w:hAnsiTheme="majorHAnsi" w:cstheme="majorHAnsi"/>
          <w:sz w:val="24"/>
          <w:szCs w:val="24"/>
        </w:rPr>
        <w:t xml:space="preserve">o wartości robót co najmniej </w:t>
      </w:r>
      <w:r w:rsidR="00C65621">
        <w:rPr>
          <w:rFonts w:asciiTheme="majorHAnsi" w:hAnsiTheme="majorHAnsi" w:cstheme="majorHAnsi"/>
          <w:sz w:val="24"/>
          <w:szCs w:val="24"/>
        </w:rPr>
        <w:t>800 000,00</w:t>
      </w:r>
      <w:r w:rsidRPr="00A130FB">
        <w:rPr>
          <w:rFonts w:asciiTheme="majorHAnsi" w:hAnsiTheme="majorHAnsi" w:cstheme="majorHAnsi"/>
          <w:sz w:val="24"/>
          <w:szCs w:val="24"/>
        </w:rPr>
        <w:t xml:space="preserve"> zł brutto</w:t>
      </w:r>
      <w:r w:rsidR="00C65621">
        <w:rPr>
          <w:rFonts w:asciiTheme="majorHAnsi" w:hAnsiTheme="majorHAnsi" w:cstheme="majorHAnsi"/>
          <w:sz w:val="24"/>
          <w:szCs w:val="24"/>
        </w:rPr>
        <w:t xml:space="preserve"> (osiemset tysięcy zł brutto)</w:t>
      </w:r>
      <w:r w:rsidRPr="00A130FB">
        <w:rPr>
          <w:rFonts w:asciiTheme="majorHAnsi" w:hAnsiTheme="majorHAnsi" w:cstheme="majorHAnsi"/>
          <w:sz w:val="24"/>
          <w:szCs w:val="24"/>
        </w:rPr>
        <w:t>, nie dopuszcza się sumowania mniejszych zadań w celu uzyskania wymaganej min. wartości zł brutto.</w:t>
      </w:r>
    </w:p>
    <w:p w14:paraId="59ABD00B" w14:textId="5B4B0F06" w:rsidR="00B833E4" w:rsidRPr="00A130FB" w:rsidRDefault="00A130FB" w:rsidP="00A130FB">
      <w:pPr>
        <w:spacing w:line="360" w:lineRule="auto"/>
        <w:ind w:left="868" w:right="20"/>
        <w:jc w:val="both"/>
        <w:rPr>
          <w:rFonts w:asciiTheme="majorHAnsi" w:hAnsiTheme="majorHAnsi" w:cstheme="majorHAnsi"/>
          <w:bCs/>
          <w:sz w:val="24"/>
          <w:szCs w:val="24"/>
        </w:rPr>
      </w:pPr>
      <w:r w:rsidRPr="00A130FB">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A130FB">
        <w:rPr>
          <w:rFonts w:asciiTheme="majorHAnsi" w:hAnsiTheme="majorHAnsi" w:cstheme="majorHAnsi"/>
          <w:sz w:val="24"/>
          <w:szCs w:val="24"/>
        </w:rPr>
        <w:br/>
        <w:t>w przypadku wykonawców wspólnie ubiegających się o udzielenie zamówienia warunek musi być spełniony przez jednego wykonawcę (nie dopuszcza się sumowania mniejszych zadań aby uzyskać wymaganą wielkość)</w:t>
      </w:r>
      <w:r w:rsidR="00B833E4" w:rsidRPr="00A130FB">
        <w:rPr>
          <w:rFonts w:asciiTheme="majorHAnsi" w:hAnsiTheme="majorHAnsi" w:cstheme="majorHAnsi"/>
          <w:bCs/>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lastRenderedPageBreak/>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6"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7"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8"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9"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20"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21"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2"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3"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4"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5"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2)  jeżeli urzędującego członka jego organu zarządzającego lub nadzorczego, wspólnika spółki w spółce jawnej lub partnerskiej albo komplementariusza w spółce </w:t>
      </w:r>
      <w:r w:rsidRPr="00BA674B">
        <w:rPr>
          <w:rFonts w:asciiTheme="majorHAnsi" w:hAnsiTheme="majorHAnsi" w:cstheme="majorHAnsi"/>
          <w:sz w:val="24"/>
          <w:szCs w:val="24"/>
        </w:rPr>
        <w:lastRenderedPageBreak/>
        <w:t>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lastRenderedPageBreak/>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30"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31"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2"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w:t>
      </w:r>
      <w:r w:rsidRPr="00C33E5C">
        <w:rPr>
          <w:rFonts w:asciiTheme="majorHAnsi" w:hAnsiTheme="majorHAnsi" w:cstheme="majorHAnsi"/>
          <w:sz w:val="24"/>
          <w:szCs w:val="24"/>
        </w:rPr>
        <w:lastRenderedPageBreak/>
        <w:t xml:space="preserve">2022 r., o ile została wpisana na listę na podstawie decyzji w sprawie wpisu na listę rozstrzygającej o zastosowaniu środka, o którym mowa w </w:t>
      </w:r>
      <w:hyperlink r:id="rId33"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4"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5"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6"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7"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A674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D43F82E"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7AE74723" w14:textId="77777777" w:rsidR="00A130FB" w:rsidRDefault="00D36EE7" w:rsidP="00AC2C55">
      <w:pPr>
        <w:pStyle w:val="Akapitzlist"/>
        <w:numPr>
          <w:ilvl w:val="0"/>
          <w:numId w:val="42"/>
        </w:numPr>
        <w:spacing w:line="360" w:lineRule="auto"/>
        <w:jc w:val="both"/>
        <w:rPr>
          <w:rFonts w:asciiTheme="majorHAnsi" w:hAnsiTheme="majorHAnsi" w:cstheme="majorHAnsi"/>
          <w:sz w:val="24"/>
          <w:szCs w:val="24"/>
        </w:rPr>
      </w:pPr>
      <w:r w:rsidRPr="00F045B8">
        <w:rPr>
          <w:rFonts w:asciiTheme="majorHAnsi" w:hAnsiTheme="majorHAnsi" w:cstheme="majorHAnsi"/>
          <w:sz w:val="24"/>
          <w:szCs w:val="24"/>
        </w:rPr>
        <w:t>informacji banku lub spółdzielczej kasy oszczędnościowo-kredytowej potwierdzającej wysokość posiadanych środków finansowych lub zdolność kredytową wykonawcy, w okresie nie wcześniejszym niż 3 miesiące przed jej złożeniem</w:t>
      </w:r>
      <w:r w:rsidR="00A130FB">
        <w:rPr>
          <w:rFonts w:asciiTheme="majorHAnsi" w:hAnsiTheme="majorHAnsi" w:cstheme="majorHAnsi"/>
          <w:sz w:val="24"/>
          <w:szCs w:val="24"/>
        </w:rPr>
        <w:t>,</w:t>
      </w:r>
    </w:p>
    <w:p w14:paraId="328ED05A" w14:textId="23003AD9" w:rsidR="001C2612" w:rsidRPr="00A130FB" w:rsidRDefault="00A130FB" w:rsidP="00A130FB">
      <w:pPr>
        <w:pStyle w:val="Akapitzlist"/>
        <w:numPr>
          <w:ilvl w:val="0"/>
          <w:numId w:val="4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wykazu robót budowlanych wykonanych nie wcześniej niż w okresie ostatnich </w:t>
      </w:r>
      <w:r w:rsidR="008E7198">
        <w:rPr>
          <w:rFonts w:asciiTheme="majorHAnsi" w:hAnsiTheme="majorHAnsi" w:cstheme="majorHAnsi"/>
          <w:sz w:val="24"/>
          <w:szCs w:val="24"/>
        </w:rPr>
        <w:t>7</w:t>
      </w:r>
      <w:r w:rsidRPr="00BA674B">
        <w:rPr>
          <w:rFonts w:asciiTheme="majorHAnsi" w:hAnsiTheme="majorHAnsi" w:cstheme="majorHAnsi"/>
          <w:sz w:val="24"/>
          <w:szCs w:val="24"/>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A674B">
        <w:rPr>
          <w:rFonts w:asciiTheme="majorHAnsi" w:hAnsiTheme="majorHAnsi" w:cstheme="majorHAnsi"/>
          <w:color w:val="365F91" w:themeColor="accent1" w:themeShade="BF"/>
          <w:sz w:val="24"/>
          <w:szCs w:val="24"/>
        </w:rPr>
        <w:t>XI. Poleganie na zasobach innych podmiotów</w:t>
      </w:r>
    </w:p>
    <w:p w14:paraId="684B1FEF" w14:textId="2394BB5A"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1E71F446"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ocenia, czy udostępniane wykonawcy przez podmioty udostępniające zasoby </w:t>
      </w:r>
      <w:r w:rsidR="00AC2C55">
        <w:rPr>
          <w:rFonts w:asciiTheme="majorHAnsi" w:hAnsiTheme="majorHAnsi" w:cstheme="majorHAnsi"/>
          <w:sz w:val="24"/>
          <w:szCs w:val="24"/>
        </w:rPr>
        <w:t>finansowe</w:t>
      </w:r>
      <w:r w:rsidRPr="00BA674B">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7A5FC739" w14:textId="7938CFDD"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UWAGA: Wykonawca nie może, po upływie terminu składania ofert, powoływać się na zdolności lub sytuację podmiotów udostępniających zasoby, jeżeli na etapie składania </w:t>
      </w:r>
      <w:r w:rsidRPr="00BA674B">
        <w:rPr>
          <w:rFonts w:asciiTheme="majorHAnsi" w:hAnsiTheme="majorHAnsi" w:cstheme="majorHAnsi"/>
          <w:sz w:val="24"/>
          <w:szCs w:val="24"/>
        </w:rPr>
        <w:lastRenderedPageBreak/>
        <w:t>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1FD499A4" w14:textId="77777777" w:rsidR="00A130FB" w:rsidRPr="00BA674B" w:rsidRDefault="00A130FB" w:rsidP="00A130FB">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3A16F06F" w14:textId="77777777" w:rsidR="00A130FB" w:rsidRPr="00BA674B" w:rsidRDefault="00A130FB" w:rsidP="00A130FB">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D12B395" w14:textId="77777777" w:rsidR="00A130FB" w:rsidRPr="003B622A" w:rsidRDefault="00A130FB" w:rsidP="00A130FB">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wspólnie ubiegający się o udzielenie zamówienia dołączają do oferty oświadczenie, z którego wynika, które roboty wykonają poszczególni wykonawcy (Załącznik nr 5 do SWZ -  oświadczenie Wykonawców wspólnie ubiegających się o udzielenie zamówienia).</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A674B">
        <w:rPr>
          <w:rFonts w:asciiTheme="majorHAnsi" w:hAnsiTheme="majorHAnsi" w:cstheme="majorHAnsi"/>
          <w:color w:val="365F91" w:themeColor="accent1" w:themeShade="BF"/>
          <w:sz w:val="24"/>
          <w:szCs w:val="24"/>
        </w:rPr>
        <w:lastRenderedPageBreak/>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2"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w:t>
      </w:r>
      <w:r w:rsidRPr="00BA674B">
        <w:rPr>
          <w:rFonts w:asciiTheme="majorHAnsi" w:hAnsiTheme="majorHAnsi" w:cstheme="majorHAnsi"/>
          <w:sz w:val="24"/>
          <w:szCs w:val="24"/>
        </w:rPr>
        <w:lastRenderedPageBreak/>
        <w:t xml:space="preserve">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stały dostęp do sieci Internet o gwarantowanej przepustowości nie mniejszej niż 512 </w:t>
      </w:r>
      <w:proofErr w:type="spellStart"/>
      <w:r w:rsidRPr="00BA674B">
        <w:rPr>
          <w:rFonts w:asciiTheme="majorHAnsi" w:hAnsiTheme="majorHAnsi" w:cstheme="majorHAnsi"/>
          <w:sz w:val="24"/>
          <w:szCs w:val="24"/>
        </w:rPr>
        <w:t>kb</w:t>
      </w:r>
      <w:proofErr w:type="spellEnd"/>
      <w:r w:rsidRPr="00BA674B">
        <w:rPr>
          <w:rFonts w:asciiTheme="majorHAnsi" w:hAnsiTheme="majorHAnsi" w:cstheme="majorHAnsi"/>
          <w:sz w:val="24"/>
          <w:szCs w:val="24"/>
        </w:rPr>
        <w:t>/s,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zainstalowany program Adobe </w:t>
      </w:r>
      <w:proofErr w:type="spellStart"/>
      <w:r w:rsidRPr="00BA674B">
        <w:rPr>
          <w:rFonts w:asciiTheme="majorHAnsi" w:hAnsiTheme="majorHAnsi" w:cstheme="majorHAnsi"/>
          <w:sz w:val="24"/>
          <w:szCs w:val="24"/>
        </w:rPr>
        <w:t>Acrobat</w:t>
      </w:r>
      <w:proofErr w:type="spellEnd"/>
      <w:r w:rsidRPr="00BA674B">
        <w:rPr>
          <w:rFonts w:asciiTheme="majorHAnsi" w:hAnsiTheme="majorHAnsi" w:cstheme="majorHAnsi"/>
          <w:sz w:val="24"/>
          <w:szCs w:val="24"/>
        </w:rPr>
        <w:t xml:space="preserve">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w:t>
      </w:r>
      <w:proofErr w:type="spellStart"/>
      <w:r w:rsidRPr="00BA674B">
        <w:rPr>
          <w:rFonts w:asciiTheme="majorHAnsi" w:hAnsiTheme="majorHAnsi" w:cstheme="majorHAnsi"/>
          <w:sz w:val="24"/>
          <w:szCs w:val="24"/>
        </w:rPr>
        <w:t>hh:mm:ss</w:t>
      </w:r>
      <w:proofErr w:type="spellEnd"/>
      <w:r w:rsidRPr="00BA674B">
        <w:rPr>
          <w:rFonts w:asciiTheme="majorHAnsi" w:hAnsiTheme="majorHAnsi" w:cstheme="majorHAnsi"/>
          <w:sz w:val="24"/>
          <w:szCs w:val="24"/>
        </w:rPr>
        <w:t>)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50">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51">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 xml:space="preserve">Taka oferta zostanie uznana przez Zamawiającego za ofertę handlową i nie będzie </w:t>
      </w:r>
      <w:r w:rsidRPr="00BA674B">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5">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lastRenderedPageBreak/>
        <w:t xml:space="preserve">podpisana </w:t>
      </w:r>
      <w:hyperlink r:id="rId57">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8">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9">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A674B">
        <w:rPr>
          <w:rFonts w:asciiTheme="majorHAnsi" w:hAnsiTheme="majorHAnsi" w:cstheme="majorHAnsi"/>
          <w:sz w:val="24"/>
          <w:szCs w:val="24"/>
        </w:rPr>
        <w:t>eIDAS</w:t>
      </w:r>
      <w:proofErr w:type="spellEnd"/>
      <w:r w:rsidRPr="00BA674B">
        <w:rPr>
          <w:rFonts w:asciiTheme="majorHAnsi" w:hAnsiTheme="majorHAnsi" w:cstheme="majorHAnsi"/>
          <w:sz w:val="24"/>
          <w:szCs w:val="24"/>
        </w:rPr>
        <w:t>)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wykorzystania formatu podpisu </w:t>
      </w:r>
      <w:proofErr w:type="spellStart"/>
      <w:r w:rsidRPr="00BA674B">
        <w:rPr>
          <w:rFonts w:asciiTheme="majorHAnsi" w:hAnsiTheme="majorHAnsi" w:cstheme="majorHAnsi"/>
          <w:sz w:val="24"/>
          <w:szCs w:val="24"/>
        </w:rPr>
        <w:t>XAdES</w:t>
      </w:r>
      <w:proofErr w:type="spellEnd"/>
      <w:r w:rsidRPr="00BA674B">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A674B">
        <w:rPr>
          <w:rFonts w:asciiTheme="majorHAnsi" w:hAnsiTheme="majorHAnsi" w:cstheme="majorHAnsi"/>
          <w:sz w:val="24"/>
          <w:szCs w:val="24"/>
        </w:rPr>
        <w:t>XAdES</w:t>
      </w:r>
      <w:proofErr w:type="spellEnd"/>
      <w:r w:rsidRPr="00BA674B">
        <w:rPr>
          <w:rFonts w:asciiTheme="majorHAnsi" w:hAnsiTheme="majorHAnsi" w:cstheme="majorHAnsi"/>
          <w:sz w:val="24"/>
          <w:szCs w:val="24"/>
        </w:rPr>
        <w:t>.</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Zgodnie z art. 18 ust. 3 ustawy </w:t>
      </w:r>
      <w:proofErr w:type="spellStart"/>
      <w:r w:rsidRPr="00BA674B">
        <w:rPr>
          <w:rFonts w:asciiTheme="majorHAnsi" w:hAnsiTheme="majorHAnsi" w:cstheme="majorHAnsi"/>
          <w:sz w:val="24"/>
          <w:szCs w:val="24"/>
        </w:rPr>
        <w:t>Pzp</w:t>
      </w:r>
      <w:proofErr w:type="spellEnd"/>
      <w:r w:rsidRPr="00BA674B">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6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F106CA" w:rsidP="00857428">
      <w:pPr>
        <w:spacing w:line="360" w:lineRule="auto"/>
        <w:ind w:left="720"/>
        <w:jc w:val="both"/>
        <w:rPr>
          <w:rFonts w:asciiTheme="majorHAnsi" w:hAnsiTheme="majorHAnsi" w:cstheme="majorHAnsi"/>
          <w:sz w:val="24"/>
          <w:szCs w:val="24"/>
        </w:rPr>
      </w:pPr>
      <w:hyperlink r:id="rId61">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Zamawiający rekomenduje wykorzystanie formatów: .pdf .</w:t>
      </w:r>
      <w:proofErr w:type="spellStart"/>
      <w:r w:rsidRPr="00BA674B">
        <w:rPr>
          <w:rFonts w:asciiTheme="majorHAnsi" w:hAnsiTheme="majorHAnsi" w:cstheme="majorHAnsi"/>
          <w:sz w:val="24"/>
          <w:szCs w:val="24"/>
        </w:rPr>
        <w:t>doc</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docx</w:t>
      </w:r>
      <w:proofErr w:type="spellEnd"/>
      <w:r w:rsidRPr="00BA674B">
        <w:rPr>
          <w:rFonts w:asciiTheme="majorHAnsi" w:hAnsiTheme="majorHAnsi" w:cstheme="majorHAnsi"/>
          <w:sz w:val="24"/>
          <w:szCs w:val="24"/>
        </w:rPr>
        <w:t xml:space="preserve"> .xls .</w:t>
      </w:r>
      <w:proofErr w:type="spellStart"/>
      <w:r w:rsidRPr="00BA674B">
        <w:rPr>
          <w:rFonts w:asciiTheme="majorHAnsi" w:hAnsiTheme="majorHAnsi" w:cstheme="majorHAnsi"/>
          <w:sz w:val="24"/>
          <w:szCs w:val="24"/>
        </w:rPr>
        <w:t>xlsx</w:t>
      </w:r>
      <w:proofErr w:type="spellEnd"/>
      <w:r w:rsidRPr="00BA674B">
        <w:rPr>
          <w:rFonts w:asciiTheme="majorHAnsi" w:hAnsiTheme="majorHAnsi" w:cstheme="majorHAnsi"/>
          <w:sz w:val="24"/>
          <w:szCs w:val="24"/>
        </w:rPr>
        <w:t xml:space="preserve"> .jpg (.</w:t>
      </w:r>
      <w:proofErr w:type="spellStart"/>
      <w:r w:rsidRPr="00BA674B">
        <w:rPr>
          <w:rFonts w:asciiTheme="majorHAnsi" w:hAnsiTheme="majorHAnsi" w:cstheme="majorHAnsi"/>
          <w:sz w:val="24"/>
          <w:szCs w:val="24"/>
        </w:rPr>
        <w:t>jpeg</w:t>
      </w:r>
      <w:proofErr w:type="spellEnd"/>
      <w:r w:rsidRPr="00BA674B">
        <w:rPr>
          <w:rFonts w:asciiTheme="majorHAnsi" w:hAnsiTheme="majorHAnsi" w:cstheme="majorHAnsi"/>
          <w:sz w:val="24"/>
          <w:szCs w:val="24"/>
        </w:rPr>
        <w:t xml:space="preserve">)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w:t>
      </w:r>
      <w:proofErr w:type="spellStart"/>
      <w:r w:rsidRPr="00BA674B">
        <w:rPr>
          <w:rFonts w:asciiTheme="majorHAnsi" w:hAnsiTheme="majorHAnsi" w:cstheme="majorHAnsi"/>
          <w:sz w:val="24"/>
          <w:szCs w:val="24"/>
        </w:rPr>
        <w:t>rar</w:t>
      </w:r>
      <w:proofErr w:type="spellEnd"/>
      <w:r w:rsidRPr="00BA674B">
        <w:rPr>
          <w:rFonts w:asciiTheme="majorHAnsi" w:hAnsiTheme="majorHAnsi" w:cstheme="majorHAnsi"/>
          <w:sz w:val="24"/>
          <w:szCs w:val="24"/>
        </w:rPr>
        <w:t xml:space="preserve"> .gif .</w:t>
      </w:r>
      <w:proofErr w:type="spellStart"/>
      <w:r w:rsidRPr="00BA674B">
        <w:rPr>
          <w:rFonts w:asciiTheme="majorHAnsi" w:hAnsiTheme="majorHAnsi" w:cstheme="majorHAnsi"/>
          <w:sz w:val="24"/>
          <w:szCs w:val="24"/>
        </w:rPr>
        <w:t>bmp</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numbers</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pages</w:t>
      </w:r>
      <w:proofErr w:type="spellEnd"/>
      <w:r w:rsidRPr="00BA674B">
        <w:rPr>
          <w:rFonts w:asciiTheme="majorHAnsi" w:hAnsiTheme="majorHAnsi" w:cstheme="majorHAnsi"/>
          <w:sz w:val="24"/>
          <w:szCs w:val="24"/>
        </w:rPr>
        <w:t xml:space="preserve">.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w:t>
      </w:r>
      <w:proofErr w:type="spellStart"/>
      <w:r w:rsidRPr="00BA674B">
        <w:rPr>
          <w:rFonts w:asciiTheme="majorHAnsi" w:hAnsiTheme="majorHAnsi" w:cstheme="majorHAnsi"/>
          <w:sz w:val="24"/>
          <w:szCs w:val="24"/>
        </w:rPr>
        <w:t>eDoApp</w:t>
      </w:r>
      <w:proofErr w:type="spellEnd"/>
      <w:r w:rsidRPr="00BA674B">
        <w:rPr>
          <w:rFonts w:asciiTheme="majorHAnsi" w:hAnsiTheme="majorHAnsi" w:cstheme="majorHAnsi"/>
          <w:sz w:val="24"/>
          <w:szCs w:val="24"/>
        </w:rPr>
        <w:t xml:space="preserve">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BA674B">
        <w:rPr>
          <w:rFonts w:asciiTheme="majorHAnsi" w:hAnsiTheme="majorHAnsi" w:cstheme="majorHAnsi"/>
          <w:b/>
          <w:sz w:val="24"/>
          <w:szCs w:val="24"/>
        </w:rPr>
        <w:t>PAdES</w:t>
      </w:r>
      <w:proofErr w:type="spellEnd"/>
      <w:r w:rsidRPr="00BA674B">
        <w:rPr>
          <w:rFonts w:asciiTheme="majorHAnsi" w:hAnsiTheme="majorHAnsi" w:cstheme="majorHAnsi"/>
          <w:b/>
          <w:sz w:val="24"/>
          <w:szCs w:val="24"/>
        </w:rPr>
        <w:t xml:space="preserve">.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 xml:space="preserve">zaleca się opatrzyć podpisem w formacie </w:t>
      </w:r>
      <w:proofErr w:type="spellStart"/>
      <w:r w:rsidRPr="00BA674B">
        <w:rPr>
          <w:rFonts w:asciiTheme="majorHAnsi" w:hAnsiTheme="majorHAnsi" w:cstheme="majorHAnsi"/>
          <w:b/>
          <w:sz w:val="24"/>
          <w:szCs w:val="24"/>
        </w:rPr>
        <w:t>XAdES</w:t>
      </w:r>
      <w:proofErr w:type="spellEnd"/>
      <w:r w:rsidRPr="00BA674B">
        <w:rPr>
          <w:rFonts w:asciiTheme="majorHAnsi" w:hAnsiTheme="majorHAnsi" w:cstheme="majorHAnsi"/>
          <w:b/>
          <w:sz w:val="24"/>
          <w:szCs w:val="24"/>
        </w:rPr>
        <w:t xml:space="preserve">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2D9C2B7" w14:textId="77777777" w:rsidR="00A130FB" w:rsidRPr="00BA674B" w:rsidRDefault="00A130FB" w:rsidP="00A130FB">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BA674B">
        <w:rPr>
          <w:rFonts w:asciiTheme="majorHAnsi" w:hAnsiTheme="majorHAnsi" w:cstheme="majorHAnsi"/>
          <w:bCs/>
          <w:sz w:val="24"/>
          <w:szCs w:val="24"/>
        </w:rPr>
        <w:t>Załącznikiem nr 3 do SWZ,</w:t>
      </w:r>
    </w:p>
    <w:p w14:paraId="370FB874" w14:textId="77777777" w:rsidR="00A130FB" w:rsidRPr="00BA674B" w:rsidRDefault="00A130FB" w:rsidP="00A130FB">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124090A" w14:textId="77777777" w:rsidR="00A130FB" w:rsidRPr="00BA674B" w:rsidRDefault="00A130FB" w:rsidP="00A130FB">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0E7BA8BE" w14:textId="77777777" w:rsidR="00A130FB" w:rsidRPr="00BA674B" w:rsidRDefault="00A130FB" w:rsidP="00A130FB">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dowód wniesienia wadium (należy złączyć jeśli wadium wniesiono w formie gwarancji lub poręczenia),</w:t>
      </w:r>
    </w:p>
    <w:p w14:paraId="390527E9" w14:textId="77777777" w:rsidR="00A130FB" w:rsidRPr="00BA674B" w:rsidRDefault="00A130FB" w:rsidP="00A130FB">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p>
    <w:p w14:paraId="22BAA65C" w14:textId="64048710" w:rsidR="00A26BB1" w:rsidRPr="00A130FB" w:rsidRDefault="00A130FB" w:rsidP="00A130FB">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oświadczenie wykonawców wspólnie ubiegających się o udzielenie zamówienia – załącznik nr 5 do SWZ (składają tylko Wykonawcy wspólnie ubiegający się o udzielenie zamówienia)</w:t>
      </w:r>
      <w:r w:rsidRPr="00BA674B">
        <w:rPr>
          <w:rFonts w:asciiTheme="majorHAnsi" w:hAnsiTheme="majorHAnsi" w:cstheme="majorHAnsi"/>
          <w:spacing w:val="-5"/>
          <w:sz w:val="24"/>
          <w:szCs w:val="24"/>
        </w:rPr>
        <w:t>.</w:t>
      </w:r>
    </w:p>
    <w:p w14:paraId="507A6F90" w14:textId="77777777" w:rsidR="00AC2C55" w:rsidRPr="00AC2C55" w:rsidRDefault="00AC2C55" w:rsidP="00AC2C55">
      <w:pPr>
        <w:pStyle w:val="Akapitzlist"/>
        <w:spacing w:line="360" w:lineRule="auto"/>
        <w:ind w:left="1440"/>
        <w:jc w:val="both"/>
        <w:rPr>
          <w:rFonts w:asciiTheme="majorHAnsi" w:hAnsiTheme="majorHAnsi" w:cstheme="majorHAnsi"/>
          <w:spacing w:val="-5"/>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t>
      </w:r>
      <w:proofErr w:type="spellStart"/>
      <w:r w:rsidRPr="00BA674B">
        <w:rPr>
          <w:rFonts w:asciiTheme="majorHAnsi" w:hAnsiTheme="majorHAnsi" w:cstheme="majorHAnsi"/>
          <w:sz w:val="24"/>
          <w:szCs w:val="24"/>
        </w:rPr>
        <w:t>t.j</w:t>
      </w:r>
      <w:proofErr w:type="spellEnd"/>
      <w:r w:rsidRPr="00BA674B">
        <w:rPr>
          <w:rFonts w:asciiTheme="majorHAnsi" w:hAnsiTheme="majorHAnsi" w:cstheme="majorHAnsi"/>
          <w:sz w:val="24"/>
          <w:szCs w:val="24"/>
        </w:rPr>
        <w:t>.</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A674B">
        <w:rPr>
          <w:rFonts w:asciiTheme="majorHAnsi" w:hAnsiTheme="majorHAnsi" w:cstheme="majorHAnsi"/>
          <w:color w:val="365F91" w:themeColor="accent1" w:themeShade="BF"/>
          <w:sz w:val="24"/>
          <w:szCs w:val="24"/>
        </w:rPr>
        <w:t>XV. Sposób obliczania ceny oferty</w:t>
      </w:r>
    </w:p>
    <w:p w14:paraId="28173A6B" w14:textId="78223625"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r w:rsidR="00CE6A6F">
        <w:rPr>
          <w:rFonts w:asciiTheme="majorHAnsi" w:hAnsiTheme="majorHAnsi" w:cstheme="majorHAnsi"/>
          <w:sz w:val="24"/>
          <w:szCs w:val="24"/>
        </w:rPr>
        <w:t xml:space="preserve"> </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4" w:name="_Toc214354258"/>
      <w:r w:rsidRPr="00BA674B">
        <w:rPr>
          <w:rFonts w:asciiTheme="majorHAnsi" w:hAnsiTheme="majorHAnsi" w:cstheme="majorHAnsi"/>
          <w:sz w:val="24"/>
          <w:szCs w:val="24"/>
        </w:rPr>
        <w:t>Waluta Zamówienia</w:t>
      </w:r>
      <w:bookmarkEnd w:id="24"/>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A674B">
        <w:rPr>
          <w:rFonts w:asciiTheme="majorHAnsi" w:hAnsiTheme="majorHAnsi" w:cstheme="majorHAnsi"/>
          <w:sz w:val="24"/>
          <w:szCs w:val="24"/>
        </w:rPr>
        <w:t>późn</w:t>
      </w:r>
      <w:proofErr w:type="spellEnd"/>
      <w:r w:rsidRPr="00BA674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A674B">
        <w:rPr>
          <w:rFonts w:asciiTheme="majorHAnsi" w:hAnsiTheme="majorHAnsi" w:cstheme="majorHAnsi"/>
          <w:color w:val="365F91" w:themeColor="accent1" w:themeShade="BF"/>
          <w:sz w:val="24"/>
          <w:szCs w:val="24"/>
        </w:rPr>
        <w:t>XVI. Wymagania dotyczące wadium</w:t>
      </w:r>
    </w:p>
    <w:p w14:paraId="000000F4" w14:textId="4620A50D"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145D34">
        <w:rPr>
          <w:rFonts w:asciiTheme="majorHAnsi" w:hAnsiTheme="majorHAnsi" w:cstheme="majorHAnsi"/>
          <w:sz w:val="24"/>
          <w:szCs w:val="24"/>
        </w:rPr>
        <w:t>1</w:t>
      </w:r>
      <w:r w:rsidR="007827B2">
        <w:rPr>
          <w:rFonts w:asciiTheme="majorHAnsi" w:hAnsiTheme="majorHAnsi" w:cstheme="majorHAnsi"/>
          <w:sz w:val="24"/>
          <w:szCs w:val="24"/>
        </w:rPr>
        <w:t>0</w:t>
      </w:r>
      <w:r w:rsidR="00FD11C9" w:rsidRPr="00BA674B">
        <w:rPr>
          <w:rFonts w:asciiTheme="majorHAnsi" w:hAnsiTheme="majorHAnsi" w:cstheme="majorHAnsi"/>
          <w:sz w:val="24"/>
          <w:szCs w:val="24"/>
        </w:rPr>
        <w:t xml:space="preserve">.000,00 zł (słownie: </w:t>
      </w:r>
      <w:r w:rsidR="007827B2">
        <w:rPr>
          <w:rFonts w:asciiTheme="majorHAnsi" w:hAnsiTheme="majorHAnsi" w:cstheme="majorHAnsi"/>
          <w:sz w:val="24"/>
          <w:szCs w:val="24"/>
        </w:rPr>
        <w:t>dziesięć</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21B66343"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BE4E7D">
        <w:rPr>
          <w:rFonts w:asciiTheme="majorHAnsi" w:hAnsiTheme="majorHAnsi" w:cstheme="majorHAnsi"/>
          <w:i/>
          <w:sz w:val="24"/>
          <w:szCs w:val="24"/>
        </w:rPr>
        <w:t>6</w:t>
      </w:r>
      <w:r w:rsidR="00205D6B" w:rsidRPr="00BA674B">
        <w:rPr>
          <w:rFonts w:asciiTheme="majorHAnsi" w:hAnsiTheme="majorHAnsi" w:cstheme="majorHAnsi"/>
          <w:i/>
          <w:sz w:val="24"/>
          <w:szCs w:val="24"/>
        </w:rPr>
        <w:t>.202</w:t>
      </w:r>
      <w:r w:rsidR="007827B2">
        <w:rPr>
          <w:rFonts w:asciiTheme="majorHAnsi" w:hAnsiTheme="majorHAnsi" w:cstheme="majorHAnsi"/>
          <w:i/>
          <w:sz w:val="24"/>
          <w:szCs w:val="24"/>
        </w:rPr>
        <w:t>4</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t>
      </w:r>
      <w:r w:rsidRPr="00BA674B">
        <w:rPr>
          <w:rFonts w:asciiTheme="majorHAnsi" w:hAnsiTheme="majorHAnsi" w:cstheme="majorHAnsi"/>
          <w:sz w:val="24"/>
          <w:szCs w:val="24"/>
        </w:rPr>
        <w:lastRenderedPageBreak/>
        <w:t>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662239D4"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B47125">
        <w:rPr>
          <w:rFonts w:asciiTheme="majorHAnsi" w:hAnsiTheme="majorHAnsi" w:cstheme="majorHAnsi"/>
          <w:sz w:val="24"/>
          <w:szCs w:val="24"/>
        </w:rPr>
        <w:t>.</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t>XVII. Termin związania ofertą</w:t>
      </w:r>
    </w:p>
    <w:p w14:paraId="00000108" w14:textId="79498256"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BE4E7D">
        <w:rPr>
          <w:rFonts w:asciiTheme="majorHAnsi" w:hAnsiTheme="majorHAnsi" w:cstheme="majorHAnsi"/>
          <w:b/>
          <w:bCs/>
          <w:sz w:val="24"/>
          <w:szCs w:val="24"/>
        </w:rPr>
        <w:t>05.07</w:t>
      </w:r>
      <w:r w:rsidR="007827B2">
        <w:rPr>
          <w:rFonts w:asciiTheme="majorHAnsi" w:hAnsiTheme="majorHAnsi" w:cstheme="majorHAnsi"/>
          <w:b/>
          <w:bCs/>
          <w:sz w:val="24"/>
          <w:szCs w:val="24"/>
        </w:rPr>
        <w:t>.2024</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72AD595B"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2">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3"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BE4E7D">
        <w:rPr>
          <w:rFonts w:asciiTheme="majorHAnsi" w:hAnsiTheme="majorHAnsi" w:cstheme="majorHAnsi"/>
          <w:b/>
          <w:bCs/>
          <w:sz w:val="24"/>
          <w:szCs w:val="24"/>
        </w:rPr>
        <w:t>07.06</w:t>
      </w:r>
      <w:r w:rsidR="007827B2">
        <w:rPr>
          <w:rFonts w:asciiTheme="majorHAnsi" w:hAnsiTheme="majorHAnsi" w:cstheme="majorHAnsi"/>
          <w:b/>
          <w:bCs/>
          <w:sz w:val="24"/>
          <w:szCs w:val="24"/>
        </w:rPr>
        <w:t>.2024</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w:t>
      </w:r>
      <w:r w:rsidRPr="00BA674B">
        <w:rPr>
          <w:rFonts w:asciiTheme="majorHAnsi" w:hAnsiTheme="majorHAnsi" w:cstheme="majorHAnsi"/>
          <w:sz w:val="24"/>
          <w:szCs w:val="24"/>
        </w:rPr>
        <w:lastRenderedPageBreak/>
        <w:t xml:space="preserve">podpis bezpośrednio na dokumentach przesłanych za pośrednictwem </w:t>
      </w:r>
      <w:hyperlink r:id="rId6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BA674B">
        <w:rPr>
          <w:rFonts w:asciiTheme="majorHAnsi" w:hAnsiTheme="majorHAnsi" w:cstheme="majorHAnsi"/>
          <w:sz w:val="24"/>
          <w:szCs w:val="24"/>
        </w:rPr>
        <w:t>Pzp</w:t>
      </w:r>
      <w:proofErr w:type="spellEnd"/>
      <w:r w:rsidRPr="00BA674B">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6">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7DBF4D16"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BE4E7D">
        <w:rPr>
          <w:rFonts w:asciiTheme="majorHAnsi" w:hAnsiTheme="majorHAnsi" w:cstheme="majorHAnsi"/>
          <w:b/>
          <w:bCs/>
          <w:sz w:val="24"/>
          <w:szCs w:val="24"/>
        </w:rPr>
        <w:t>07.06</w:t>
      </w:r>
      <w:r w:rsidR="007827B2">
        <w:rPr>
          <w:rFonts w:asciiTheme="majorHAnsi" w:hAnsiTheme="majorHAnsi" w:cstheme="majorHAnsi"/>
          <w:b/>
          <w:bCs/>
          <w:sz w:val="24"/>
          <w:szCs w:val="24"/>
        </w:rPr>
        <w:t>.2024</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7">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1" w:name="mip51082700"/>
      <w:bookmarkEnd w:id="31"/>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3" w:name="mip51082702"/>
      <w:bookmarkEnd w:id="33"/>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4" w:name="mip51082703"/>
      <w:bookmarkEnd w:id="34"/>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lastRenderedPageBreak/>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500FCB01"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5" w:name="mip51082729"/>
      <w:bookmarkEnd w:id="35"/>
      <w:r w:rsidRPr="00BA674B">
        <w:rPr>
          <w:rFonts w:asciiTheme="majorHAnsi" w:hAnsiTheme="majorHAnsi" w:cstheme="majorHAnsi"/>
          <w:sz w:val="24"/>
          <w:szCs w:val="24"/>
        </w:rPr>
        <w:t xml:space="preserve">Pozostałe 30% Zabezpieczenia, Zamawiający pozostawia na zabezpieczenie roszczeń z tytułu rękojmi za wady i zwraca nie później niż w 15. dniu po upływie okresu rękojmi za wady.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08EBD815"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6" w:name="_kmfqfyi30wag" w:colFirst="0" w:colLast="0"/>
      <w:bookmarkEnd w:id="36"/>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uarrfy5kozla" w:colFirst="0" w:colLast="0"/>
      <w:bookmarkEnd w:id="37"/>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00000153" w14:textId="530243E7" w:rsidR="008A53FD" w:rsidRDefault="006866AD" w:rsidP="009D29D6">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BE4E7D">
        <w:rPr>
          <w:rFonts w:asciiTheme="majorHAnsi" w:hAnsiTheme="majorHAnsi" w:cstheme="majorHAnsi"/>
          <w:sz w:val="24"/>
          <w:szCs w:val="24"/>
        </w:rPr>
        <w:t>,</w:t>
      </w:r>
    </w:p>
    <w:p w14:paraId="18F3C41F" w14:textId="61528021" w:rsidR="00BE4E7D" w:rsidRPr="00BE4E7D" w:rsidRDefault="00BE4E7D" w:rsidP="00BE4E7D">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9"/>
      <w:footerReference w:type="default" r:id="rId70"/>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80A2" w14:textId="77777777" w:rsidR="00B35D2F" w:rsidRDefault="00B35D2F">
      <w:pPr>
        <w:spacing w:line="240" w:lineRule="auto"/>
      </w:pPr>
      <w:r>
        <w:separator/>
      </w:r>
    </w:p>
  </w:endnote>
  <w:endnote w:type="continuationSeparator" w:id="0">
    <w:p w14:paraId="6756BF79" w14:textId="77777777" w:rsidR="00B35D2F" w:rsidRDefault="00B35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35D2F" w:rsidRDefault="00B35D2F">
    <w:pPr>
      <w:jc w:val="right"/>
    </w:pPr>
    <w:r>
      <w:fldChar w:fldCharType="begin"/>
    </w:r>
    <w:r>
      <w:instrText>PAGE</w:instrText>
    </w:r>
    <w:r>
      <w:fldChar w:fldCharType="separate"/>
    </w:r>
    <w:r w:rsidR="00F106CA">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87EA" w14:textId="77777777" w:rsidR="00B35D2F" w:rsidRDefault="00B35D2F">
      <w:pPr>
        <w:spacing w:line="240" w:lineRule="auto"/>
      </w:pPr>
      <w:r>
        <w:separator/>
      </w:r>
    </w:p>
  </w:footnote>
  <w:footnote w:type="continuationSeparator" w:id="0">
    <w:p w14:paraId="568EA87E" w14:textId="77777777" w:rsidR="00B35D2F" w:rsidRDefault="00B35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046A1F68" w:rsidR="00B35D2F" w:rsidRPr="00600A01" w:rsidRDefault="00B35D2F">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Pr>
        <w:color w:val="365F91" w:themeColor="accent1" w:themeShade="BF"/>
        <w:sz w:val="20"/>
        <w:szCs w:val="20"/>
      </w:rPr>
      <w:t>6</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904285B"/>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4"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FE7131C"/>
    <w:multiLevelType w:val="hybridMultilevel"/>
    <w:tmpl w:val="801C42DE"/>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num w:numId="1">
    <w:abstractNumId w:val="16"/>
  </w:num>
  <w:num w:numId="2">
    <w:abstractNumId w:val="40"/>
  </w:num>
  <w:num w:numId="3">
    <w:abstractNumId w:val="4"/>
  </w:num>
  <w:num w:numId="4">
    <w:abstractNumId w:val="43"/>
  </w:num>
  <w:num w:numId="5">
    <w:abstractNumId w:val="13"/>
  </w:num>
  <w:num w:numId="6">
    <w:abstractNumId w:val="45"/>
  </w:num>
  <w:num w:numId="7">
    <w:abstractNumId w:val="18"/>
  </w:num>
  <w:num w:numId="8">
    <w:abstractNumId w:val="21"/>
  </w:num>
  <w:num w:numId="9">
    <w:abstractNumId w:val="0"/>
  </w:num>
  <w:num w:numId="10">
    <w:abstractNumId w:val="25"/>
  </w:num>
  <w:num w:numId="11">
    <w:abstractNumId w:val="5"/>
  </w:num>
  <w:num w:numId="12">
    <w:abstractNumId w:val="7"/>
  </w:num>
  <w:num w:numId="13">
    <w:abstractNumId w:val="29"/>
  </w:num>
  <w:num w:numId="14">
    <w:abstractNumId w:val="11"/>
  </w:num>
  <w:num w:numId="15">
    <w:abstractNumId w:val="19"/>
  </w:num>
  <w:num w:numId="16">
    <w:abstractNumId w:val="9"/>
  </w:num>
  <w:num w:numId="17">
    <w:abstractNumId w:val="23"/>
  </w:num>
  <w:num w:numId="18">
    <w:abstractNumId w:val="34"/>
  </w:num>
  <w:num w:numId="19">
    <w:abstractNumId w:val="17"/>
  </w:num>
  <w:num w:numId="20">
    <w:abstractNumId w:val="35"/>
  </w:num>
  <w:num w:numId="21">
    <w:abstractNumId w:val="31"/>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42"/>
  </w:num>
  <w:num w:numId="27">
    <w:abstractNumId w:val="6"/>
  </w:num>
  <w:num w:numId="28">
    <w:abstractNumId w:val="32"/>
  </w:num>
  <w:num w:numId="29">
    <w:abstractNumId w:val="22"/>
  </w:num>
  <w:num w:numId="30">
    <w:abstractNumId w:val="36"/>
  </w:num>
  <w:num w:numId="31">
    <w:abstractNumId w:val="28"/>
  </w:num>
  <w:num w:numId="32">
    <w:abstractNumId w:val="38"/>
  </w:num>
  <w:num w:numId="33">
    <w:abstractNumId w:val="27"/>
  </w:num>
  <w:num w:numId="34">
    <w:abstractNumId w:val="8"/>
  </w:num>
  <w:num w:numId="35">
    <w:abstractNumId w:val="41"/>
  </w:num>
  <w:num w:numId="36">
    <w:abstractNumId w:val="15"/>
  </w:num>
  <w:num w:numId="37">
    <w:abstractNumId w:val="37"/>
  </w:num>
  <w:num w:numId="38">
    <w:abstractNumId w:val="30"/>
  </w:num>
  <w:num w:numId="39">
    <w:abstractNumId w:val="20"/>
  </w:num>
  <w:num w:numId="40">
    <w:abstractNumId w:val="33"/>
  </w:num>
  <w:num w:numId="41">
    <w:abstractNumId w:val="39"/>
  </w:num>
  <w:num w:numId="42">
    <w:abstractNumId w:val="1"/>
  </w:num>
  <w:num w:numId="43">
    <w:abstractNumId w:val="24"/>
  </w:num>
  <w:num w:numId="44">
    <w:abstractNumId w:val="3"/>
  </w:num>
  <w:num w:numId="45">
    <w:abstractNumId w:val="2"/>
  </w:num>
  <w:num w:numId="46">
    <w:abstractNumId w:val="46"/>
  </w:num>
  <w:num w:numId="47">
    <w:abstractNumId w:val="44"/>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04A"/>
    <w:rsid w:val="000C1DCD"/>
    <w:rsid w:val="000C5FCC"/>
    <w:rsid w:val="000E53C9"/>
    <w:rsid w:val="000E7609"/>
    <w:rsid w:val="000F0DB3"/>
    <w:rsid w:val="000F31DC"/>
    <w:rsid w:val="000F3231"/>
    <w:rsid w:val="000F35E8"/>
    <w:rsid w:val="000F5D44"/>
    <w:rsid w:val="00101956"/>
    <w:rsid w:val="00102D37"/>
    <w:rsid w:val="00103F02"/>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446F"/>
    <w:rsid w:val="001663B6"/>
    <w:rsid w:val="001834EC"/>
    <w:rsid w:val="001A1C5B"/>
    <w:rsid w:val="001A6963"/>
    <w:rsid w:val="001A7971"/>
    <w:rsid w:val="001B12F1"/>
    <w:rsid w:val="001B50D4"/>
    <w:rsid w:val="001C2612"/>
    <w:rsid w:val="001C476A"/>
    <w:rsid w:val="001C7CF4"/>
    <w:rsid w:val="001D13D3"/>
    <w:rsid w:val="001D210E"/>
    <w:rsid w:val="001E1DCC"/>
    <w:rsid w:val="001E3478"/>
    <w:rsid w:val="001F1159"/>
    <w:rsid w:val="001F1FF7"/>
    <w:rsid w:val="00201F49"/>
    <w:rsid w:val="00205AC3"/>
    <w:rsid w:val="00205D6B"/>
    <w:rsid w:val="00210610"/>
    <w:rsid w:val="00227524"/>
    <w:rsid w:val="002337C1"/>
    <w:rsid w:val="00236375"/>
    <w:rsid w:val="002374E2"/>
    <w:rsid w:val="00237761"/>
    <w:rsid w:val="00237FE7"/>
    <w:rsid w:val="00241DA8"/>
    <w:rsid w:val="00243E0C"/>
    <w:rsid w:val="002465AD"/>
    <w:rsid w:val="00250CBF"/>
    <w:rsid w:val="002547F2"/>
    <w:rsid w:val="002601C1"/>
    <w:rsid w:val="002635AD"/>
    <w:rsid w:val="00264348"/>
    <w:rsid w:val="00267C9E"/>
    <w:rsid w:val="00281026"/>
    <w:rsid w:val="002918CD"/>
    <w:rsid w:val="00291AC3"/>
    <w:rsid w:val="002961FA"/>
    <w:rsid w:val="002A0DE7"/>
    <w:rsid w:val="002A0EEA"/>
    <w:rsid w:val="002B669E"/>
    <w:rsid w:val="002B7899"/>
    <w:rsid w:val="002C230D"/>
    <w:rsid w:val="002D36BB"/>
    <w:rsid w:val="002D4438"/>
    <w:rsid w:val="002D6BA4"/>
    <w:rsid w:val="002E05D0"/>
    <w:rsid w:val="002F0EF1"/>
    <w:rsid w:val="002F5D40"/>
    <w:rsid w:val="00303E6F"/>
    <w:rsid w:val="00315DF3"/>
    <w:rsid w:val="00316AB2"/>
    <w:rsid w:val="003178F0"/>
    <w:rsid w:val="00322429"/>
    <w:rsid w:val="00325762"/>
    <w:rsid w:val="00334E6D"/>
    <w:rsid w:val="00336CC8"/>
    <w:rsid w:val="0033701D"/>
    <w:rsid w:val="0033702A"/>
    <w:rsid w:val="003427B3"/>
    <w:rsid w:val="00352627"/>
    <w:rsid w:val="003536F5"/>
    <w:rsid w:val="0035464F"/>
    <w:rsid w:val="003550DE"/>
    <w:rsid w:val="0035542D"/>
    <w:rsid w:val="003564B9"/>
    <w:rsid w:val="00356973"/>
    <w:rsid w:val="00362B0A"/>
    <w:rsid w:val="00365E85"/>
    <w:rsid w:val="00366D4B"/>
    <w:rsid w:val="00371567"/>
    <w:rsid w:val="003758EC"/>
    <w:rsid w:val="003779BF"/>
    <w:rsid w:val="003832E1"/>
    <w:rsid w:val="003935E7"/>
    <w:rsid w:val="003A19D1"/>
    <w:rsid w:val="003C08D7"/>
    <w:rsid w:val="003C2F15"/>
    <w:rsid w:val="003C3E3F"/>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0082"/>
    <w:rsid w:val="00451BFC"/>
    <w:rsid w:val="00456D24"/>
    <w:rsid w:val="004679AC"/>
    <w:rsid w:val="0047082B"/>
    <w:rsid w:val="004721F7"/>
    <w:rsid w:val="00481984"/>
    <w:rsid w:val="00493FAC"/>
    <w:rsid w:val="00494046"/>
    <w:rsid w:val="00496036"/>
    <w:rsid w:val="004B21B3"/>
    <w:rsid w:val="004B60B8"/>
    <w:rsid w:val="004C0411"/>
    <w:rsid w:val="004C1F92"/>
    <w:rsid w:val="004C5696"/>
    <w:rsid w:val="004D5F8B"/>
    <w:rsid w:val="004E0273"/>
    <w:rsid w:val="004E1071"/>
    <w:rsid w:val="004E4CC6"/>
    <w:rsid w:val="004E649C"/>
    <w:rsid w:val="004F0E20"/>
    <w:rsid w:val="0051248C"/>
    <w:rsid w:val="005149FD"/>
    <w:rsid w:val="00516610"/>
    <w:rsid w:val="00516FF1"/>
    <w:rsid w:val="005217DA"/>
    <w:rsid w:val="00524A84"/>
    <w:rsid w:val="00527843"/>
    <w:rsid w:val="005330CF"/>
    <w:rsid w:val="00537939"/>
    <w:rsid w:val="00541769"/>
    <w:rsid w:val="00551B99"/>
    <w:rsid w:val="0055428B"/>
    <w:rsid w:val="00555319"/>
    <w:rsid w:val="0055723B"/>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5CAF"/>
    <w:rsid w:val="005B7C35"/>
    <w:rsid w:val="005C2461"/>
    <w:rsid w:val="005D551E"/>
    <w:rsid w:val="005D61C8"/>
    <w:rsid w:val="005D6E4C"/>
    <w:rsid w:val="005E2F10"/>
    <w:rsid w:val="005E505D"/>
    <w:rsid w:val="005E5AF8"/>
    <w:rsid w:val="005F5BC8"/>
    <w:rsid w:val="00600A01"/>
    <w:rsid w:val="0060671F"/>
    <w:rsid w:val="0061034C"/>
    <w:rsid w:val="006106CF"/>
    <w:rsid w:val="0061109A"/>
    <w:rsid w:val="006164DC"/>
    <w:rsid w:val="00621552"/>
    <w:rsid w:val="00622520"/>
    <w:rsid w:val="006264F0"/>
    <w:rsid w:val="00627646"/>
    <w:rsid w:val="00631931"/>
    <w:rsid w:val="00631A41"/>
    <w:rsid w:val="0063394A"/>
    <w:rsid w:val="006362BB"/>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F3570"/>
    <w:rsid w:val="00704952"/>
    <w:rsid w:val="00721997"/>
    <w:rsid w:val="00730A6C"/>
    <w:rsid w:val="007361E3"/>
    <w:rsid w:val="00737F84"/>
    <w:rsid w:val="0074305C"/>
    <w:rsid w:val="00744872"/>
    <w:rsid w:val="00754F76"/>
    <w:rsid w:val="0075593F"/>
    <w:rsid w:val="007617E5"/>
    <w:rsid w:val="00766F0B"/>
    <w:rsid w:val="007827B2"/>
    <w:rsid w:val="00793BC9"/>
    <w:rsid w:val="00795CB7"/>
    <w:rsid w:val="00796FD6"/>
    <w:rsid w:val="007A6978"/>
    <w:rsid w:val="007B28FA"/>
    <w:rsid w:val="007B471D"/>
    <w:rsid w:val="007B53E7"/>
    <w:rsid w:val="007B7B08"/>
    <w:rsid w:val="007C3567"/>
    <w:rsid w:val="007D76F0"/>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7428"/>
    <w:rsid w:val="00860CB8"/>
    <w:rsid w:val="00864909"/>
    <w:rsid w:val="00871FFA"/>
    <w:rsid w:val="008935DF"/>
    <w:rsid w:val="008948AF"/>
    <w:rsid w:val="0089785F"/>
    <w:rsid w:val="008A4E35"/>
    <w:rsid w:val="008A53FD"/>
    <w:rsid w:val="008B0137"/>
    <w:rsid w:val="008B36F4"/>
    <w:rsid w:val="008C21E8"/>
    <w:rsid w:val="008C7F97"/>
    <w:rsid w:val="008D18A5"/>
    <w:rsid w:val="008D3842"/>
    <w:rsid w:val="008D4C26"/>
    <w:rsid w:val="008E0C98"/>
    <w:rsid w:val="008E7198"/>
    <w:rsid w:val="008F4994"/>
    <w:rsid w:val="00901780"/>
    <w:rsid w:val="009027DB"/>
    <w:rsid w:val="00912FC0"/>
    <w:rsid w:val="00913707"/>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0004"/>
    <w:rsid w:val="00977082"/>
    <w:rsid w:val="009772CE"/>
    <w:rsid w:val="00980C15"/>
    <w:rsid w:val="009816F3"/>
    <w:rsid w:val="009855A0"/>
    <w:rsid w:val="0098589B"/>
    <w:rsid w:val="00991E8D"/>
    <w:rsid w:val="009A43E7"/>
    <w:rsid w:val="009A4FC1"/>
    <w:rsid w:val="009B10E5"/>
    <w:rsid w:val="009B4E85"/>
    <w:rsid w:val="009C68D1"/>
    <w:rsid w:val="009D2059"/>
    <w:rsid w:val="009D29D6"/>
    <w:rsid w:val="009E0A62"/>
    <w:rsid w:val="009E2ADF"/>
    <w:rsid w:val="009E368A"/>
    <w:rsid w:val="009F2E48"/>
    <w:rsid w:val="009F6BEF"/>
    <w:rsid w:val="00A07D45"/>
    <w:rsid w:val="00A130FB"/>
    <w:rsid w:val="00A26BB1"/>
    <w:rsid w:val="00A270AC"/>
    <w:rsid w:val="00A32A9F"/>
    <w:rsid w:val="00A354D9"/>
    <w:rsid w:val="00A3768F"/>
    <w:rsid w:val="00A43367"/>
    <w:rsid w:val="00A60A3C"/>
    <w:rsid w:val="00A610CF"/>
    <w:rsid w:val="00A6281C"/>
    <w:rsid w:val="00A62DA8"/>
    <w:rsid w:val="00A67D57"/>
    <w:rsid w:val="00A70088"/>
    <w:rsid w:val="00A70C69"/>
    <w:rsid w:val="00A83E56"/>
    <w:rsid w:val="00A860AA"/>
    <w:rsid w:val="00A8694A"/>
    <w:rsid w:val="00A87BEC"/>
    <w:rsid w:val="00A9357C"/>
    <w:rsid w:val="00A97554"/>
    <w:rsid w:val="00AA0073"/>
    <w:rsid w:val="00AA06F6"/>
    <w:rsid w:val="00AA0B92"/>
    <w:rsid w:val="00AB4429"/>
    <w:rsid w:val="00AB48A7"/>
    <w:rsid w:val="00AB5492"/>
    <w:rsid w:val="00AB6D23"/>
    <w:rsid w:val="00AC2C55"/>
    <w:rsid w:val="00AD5010"/>
    <w:rsid w:val="00AD7A4A"/>
    <w:rsid w:val="00AE361C"/>
    <w:rsid w:val="00AF5CF3"/>
    <w:rsid w:val="00B078C7"/>
    <w:rsid w:val="00B10A19"/>
    <w:rsid w:val="00B10EC1"/>
    <w:rsid w:val="00B12D29"/>
    <w:rsid w:val="00B15CD0"/>
    <w:rsid w:val="00B23F67"/>
    <w:rsid w:val="00B2453F"/>
    <w:rsid w:val="00B304AD"/>
    <w:rsid w:val="00B32028"/>
    <w:rsid w:val="00B3369C"/>
    <w:rsid w:val="00B35D2F"/>
    <w:rsid w:val="00B43877"/>
    <w:rsid w:val="00B47125"/>
    <w:rsid w:val="00B600D9"/>
    <w:rsid w:val="00B61947"/>
    <w:rsid w:val="00B62D85"/>
    <w:rsid w:val="00B6338E"/>
    <w:rsid w:val="00B636C5"/>
    <w:rsid w:val="00B636F9"/>
    <w:rsid w:val="00B66C6D"/>
    <w:rsid w:val="00B7158E"/>
    <w:rsid w:val="00B76143"/>
    <w:rsid w:val="00B81F64"/>
    <w:rsid w:val="00B82477"/>
    <w:rsid w:val="00B833E4"/>
    <w:rsid w:val="00B84C04"/>
    <w:rsid w:val="00B85D89"/>
    <w:rsid w:val="00B92B27"/>
    <w:rsid w:val="00B95191"/>
    <w:rsid w:val="00BA1603"/>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E4E7D"/>
    <w:rsid w:val="00C02788"/>
    <w:rsid w:val="00C06441"/>
    <w:rsid w:val="00C22CFE"/>
    <w:rsid w:val="00C23479"/>
    <w:rsid w:val="00C249B2"/>
    <w:rsid w:val="00C2617D"/>
    <w:rsid w:val="00C364FD"/>
    <w:rsid w:val="00C403FA"/>
    <w:rsid w:val="00C516D6"/>
    <w:rsid w:val="00C51922"/>
    <w:rsid w:val="00C538C6"/>
    <w:rsid w:val="00C54B01"/>
    <w:rsid w:val="00C54BE0"/>
    <w:rsid w:val="00C63568"/>
    <w:rsid w:val="00C65621"/>
    <w:rsid w:val="00C65B27"/>
    <w:rsid w:val="00C719F7"/>
    <w:rsid w:val="00C74FC4"/>
    <w:rsid w:val="00C80090"/>
    <w:rsid w:val="00C82359"/>
    <w:rsid w:val="00C90ECA"/>
    <w:rsid w:val="00C91CC6"/>
    <w:rsid w:val="00CA4A27"/>
    <w:rsid w:val="00CB4690"/>
    <w:rsid w:val="00CB721F"/>
    <w:rsid w:val="00CC5826"/>
    <w:rsid w:val="00CD2909"/>
    <w:rsid w:val="00CD5A08"/>
    <w:rsid w:val="00CE59A0"/>
    <w:rsid w:val="00CE6A6F"/>
    <w:rsid w:val="00CF2A0F"/>
    <w:rsid w:val="00D152FD"/>
    <w:rsid w:val="00D16445"/>
    <w:rsid w:val="00D17065"/>
    <w:rsid w:val="00D36EE7"/>
    <w:rsid w:val="00D3778B"/>
    <w:rsid w:val="00D421FF"/>
    <w:rsid w:val="00D42BBA"/>
    <w:rsid w:val="00D4432B"/>
    <w:rsid w:val="00D45A51"/>
    <w:rsid w:val="00D4715C"/>
    <w:rsid w:val="00D53271"/>
    <w:rsid w:val="00D53380"/>
    <w:rsid w:val="00D72A66"/>
    <w:rsid w:val="00D76BE6"/>
    <w:rsid w:val="00D805EE"/>
    <w:rsid w:val="00D810BB"/>
    <w:rsid w:val="00D82EC0"/>
    <w:rsid w:val="00D926DC"/>
    <w:rsid w:val="00DA2438"/>
    <w:rsid w:val="00DA3AF7"/>
    <w:rsid w:val="00DA3F2F"/>
    <w:rsid w:val="00DB3D0E"/>
    <w:rsid w:val="00DC2689"/>
    <w:rsid w:val="00DC3E74"/>
    <w:rsid w:val="00DE0476"/>
    <w:rsid w:val="00DE5CF3"/>
    <w:rsid w:val="00DF10BD"/>
    <w:rsid w:val="00DF18CB"/>
    <w:rsid w:val="00DF2381"/>
    <w:rsid w:val="00DF2727"/>
    <w:rsid w:val="00DF295D"/>
    <w:rsid w:val="00DF374B"/>
    <w:rsid w:val="00DF40F3"/>
    <w:rsid w:val="00E04ADE"/>
    <w:rsid w:val="00E07277"/>
    <w:rsid w:val="00E12B63"/>
    <w:rsid w:val="00E12F45"/>
    <w:rsid w:val="00E13326"/>
    <w:rsid w:val="00E136A5"/>
    <w:rsid w:val="00E13C0D"/>
    <w:rsid w:val="00E173F4"/>
    <w:rsid w:val="00E206FD"/>
    <w:rsid w:val="00E2652C"/>
    <w:rsid w:val="00E3214E"/>
    <w:rsid w:val="00E322E5"/>
    <w:rsid w:val="00E4494D"/>
    <w:rsid w:val="00E45608"/>
    <w:rsid w:val="00E53142"/>
    <w:rsid w:val="00E53BEE"/>
    <w:rsid w:val="00E55485"/>
    <w:rsid w:val="00E56E8C"/>
    <w:rsid w:val="00E6092B"/>
    <w:rsid w:val="00E66635"/>
    <w:rsid w:val="00E66FFD"/>
    <w:rsid w:val="00E76CBE"/>
    <w:rsid w:val="00E84869"/>
    <w:rsid w:val="00E8518F"/>
    <w:rsid w:val="00E90FF9"/>
    <w:rsid w:val="00E922FE"/>
    <w:rsid w:val="00E9282F"/>
    <w:rsid w:val="00E97D34"/>
    <w:rsid w:val="00EB3A4C"/>
    <w:rsid w:val="00EC23C2"/>
    <w:rsid w:val="00ED2B97"/>
    <w:rsid w:val="00EE0D6D"/>
    <w:rsid w:val="00EE6E44"/>
    <w:rsid w:val="00EF3DAD"/>
    <w:rsid w:val="00EF5A8B"/>
    <w:rsid w:val="00F106CA"/>
    <w:rsid w:val="00F12A12"/>
    <w:rsid w:val="00F1360E"/>
    <w:rsid w:val="00F15460"/>
    <w:rsid w:val="00F17122"/>
    <w:rsid w:val="00F20F36"/>
    <w:rsid w:val="00F3151F"/>
    <w:rsid w:val="00F3211D"/>
    <w:rsid w:val="00F36189"/>
    <w:rsid w:val="00F4695E"/>
    <w:rsid w:val="00F51F31"/>
    <w:rsid w:val="00F627AC"/>
    <w:rsid w:val="00F74287"/>
    <w:rsid w:val="00F7615E"/>
    <w:rsid w:val="00F809C2"/>
    <w:rsid w:val="00F8178B"/>
    <w:rsid w:val="00F8233C"/>
    <w:rsid w:val="00F84A3B"/>
    <w:rsid w:val="00F84D8D"/>
    <w:rsid w:val="00F93B9F"/>
    <w:rsid w:val="00FB0DDF"/>
    <w:rsid w:val="00FB1523"/>
    <w:rsid w:val="00FB3BD0"/>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 w:type="numbering" w:customStyle="1" w:styleId="WW8Num21">
    <w:name w:val="WW8Num21"/>
    <w:basedOn w:val="Bezlisty"/>
    <w:rsid w:val="00B23F6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image" Target="https://prowly-uploads.s3.eu-west-1.amazonaws.com/uploads/press_rooms/company_logos/1809/2c67d4eab2ed00c4fa9828542720a5c3.jpg"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2580-8B29-4969-A0A6-FA325756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34</Pages>
  <Words>10283</Words>
  <Characters>61702</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44</cp:revision>
  <dcterms:created xsi:type="dcterms:W3CDTF">2021-03-01T14:14:00Z</dcterms:created>
  <dcterms:modified xsi:type="dcterms:W3CDTF">2024-05-22T10:29:00Z</dcterms:modified>
</cp:coreProperties>
</file>