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DD42" w14:textId="77777777" w:rsidR="00301C10" w:rsidRPr="00B74D35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3: Stoły operacyjne </w:t>
      </w:r>
      <w:r w:rsidRPr="00B74D35">
        <w:rPr>
          <w:rFonts w:asciiTheme="minorHAnsi" w:hAnsiTheme="minorHAnsi" w:cstheme="minorHAnsi"/>
          <w:b/>
          <w:bCs/>
          <w:sz w:val="22"/>
          <w:szCs w:val="22"/>
        </w:rPr>
        <w:t>– 1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B74D35">
        <w:rPr>
          <w:rFonts w:asciiTheme="minorHAnsi" w:hAnsiTheme="minorHAnsi" w:cstheme="minorHAnsi"/>
          <w:b/>
          <w:bCs/>
          <w:sz w:val="22"/>
          <w:szCs w:val="22"/>
        </w:rPr>
        <w:t xml:space="preserve"> sztuk</w:t>
      </w:r>
    </w:p>
    <w:p w14:paraId="0A9EE3C1" w14:textId="77777777" w:rsidR="00301C10" w:rsidRPr="00B74D35" w:rsidRDefault="00301C10" w:rsidP="00301C10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0C940E20" w14:textId="77777777" w:rsidR="00301C10" w:rsidRPr="00B74D35" w:rsidRDefault="00301C10" w:rsidP="00301C10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B74D35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26EE9F25" w14:textId="77777777" w:rsidR="00301C10" w:rsidRPr="00B74D35" w:rsidRDefault="00301C10" w:rsidP="00301C10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Model/typ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2B5C06CA" w14:textId="77777777" w:rsidR="00301C10" w:rsidRPr="00B74D35" w:rsidRDefault="00301C10" w:rsidP="00301C10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Producent/kraj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047D3DA4" w14:textId="77777777" w:rsidR="00301C10" w:rsidRPr="00B74D35" w:rsidRDefault="00301C10" w:rsidP="00301C10">
      <w:pPr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Rok produkcji (nie wcześniej niż 2022) ………………………………………………</w:t>
      </w:r>
    </w:p>
    <w:p w14:paraId="53B27047" w14:textId="77777777" w:rsidR="00301C10" w:rsidRPr="00B74D35" w:rsidRDefault="00301C10" w:rsidP="00301C10">
      <w:pPr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5354"/>
        <w:gridCol w:w="1295"/>
        <w:gridCol w:w="6855"/>
      </w:tblGrid>
      <w:tr w:rsidR="00301C10" w:rsidRPr="00B74D35" w14:paraId="7491A2A1" w14:textId="77777777" w:rsidTr="00754E51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3A5E" w14:textId="77777777" w:rsidR="00301C10" w:rsidRPr="00B74D35" w:rsidRDefault="00301C10" w:rsidP="00754E5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1B89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4C7B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F250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301C10" w:rsidRPr="00B74D35" w14:paraId="5B2E3910" w14:textId="77777777" w:rsidTr="00754E51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E3D7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7191" w14:textId="77777777" w:rsidR="00301C10" w:rsidRPr="00B74D35" w:rsidRDefault="00301C10" w:rsidP="00754E51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A5F0" w14:textId="77777777" w:rsidR="00301C10" w:rsidRPr="000743F5" w:rsidRDefault="00301C10" w:rsidP="00754E5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AF00" w14:textId="77777777" w:rsidR="00301C10" w:rsidRPr="00B74D35" w:rsidRDefault="00301C10" w:rsidP="00754E5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1C10" w:rsidRPr="00B74D35" w14:paraId="0462E392" w14:textId="77777777" w:rsidTr="00754E51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FF25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EA3B" w14:textId="5434D20F" w:rsidR="00301C10" w:rsidRPr="00DC249F" w:rsidRDefault="003C77A8" w:rsidP="00754E51">
            <w:pPr>
              <w:rPr>
                <w:rFonts w:asciiTheme="minorHAnsi" w:hAnsiTheme="minorHAnsi" w:cstheme="minorHAnsi"/>
                <w:sz w:val="20"/>
              </w:rPr>
            </w:pPr>
            <w:r w:rsidRPr="003C77A8">
              <w:rPr>
                <w:rFonts w:asciiTheme="minorHAnsi" w:hAnsiTheme="minorHAnsi" w:cstheme="minorHAnsi"/>
                <w:sz w:val="20"/>
                <w:szCs w:val="22"/>
              </w:rPr>
              <w:t>Stół operacyjny z blatem min. 5  segmentowym: podgłówek, płyta plecowa górna i dolna, płyta siedzeniowa, podnóżek dwuczęściowy dzielony rozchylany na boki.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D7B0" w14:textId="77777777" w:rsidR="00301C10" w:rsidRPr="000743F5" w:rsidRDefault="00301C10" w:rsidP="00754E5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5754" w14:textId="77777777" w:rsidR="00301C10" w:rsidRPr="00B74D35" w:rsidRDefault="00301C10" w:rsidP="00754E5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1C10" w:rsidRPr="00B74D35" w14:paraId="502464CD" w14:textId="77777777" w:rsidTr="00754E51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1867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0261" w14:textId="77777777" w:rsidR="00301C10" w:rsidRPr="00DC249F" w:rsidRDefault="00301C10" w:rsidP="00754E51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0743F5">
              <w:rPr>
                <w:rFonts w:asciiTheme="minorHAnsi" w:hAnsiTheme="minorHAnsi" w:cstheme="minorHAnsi"/>
                <w:sz w:val="20"/>
                <w:szCs w:val="22"/>
              </w:rPr>
              <w:t>Stół operacyjny mobilny z podwójnymi kołami o średnicy ≥100 mm. Podstawa stołu umożliwiając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0743F5">
              <w:rPr>
                <w:rFonts w:asciiTheme="minorHAnsi" w:hAnsiTheme="minorHAnsi" w:cstheme="minorHAnsi"/>
                <w:sz w:val="20"/>
                <w:szCs w:val="22"/>
              </w:rPr>
              <w:t xml:space="preserve"> dobry dostęp do pacjenta bez jakichkolwiek dźwigni i elementów wystających. Podstawa umożliwiająca wsunięcie stóp z każdej strony, zabudowana od spodu. Dopuszcza się, aby koła stołu były jedynymi niezabudowanymi elementami.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30B6" w14:textId="77777777" w:rsidR="00301C10" w:rsidRPr="000743F5" w:rsidRDefault="00301C10" w:rsidP="00754E5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7820" w14:textId="77777777" w:rsidR="00301C10" w:rsidRPr="00B74D35" w:rsidRDefault="00301C10" w:rsidP="00754E5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1C10" w:rsidRPr="00B74D35" w14:paraId="23A5760E" w14:textId="77777777" w:rsidTr="00754E51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EC02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D2E8" w14:textId="6B2CF25D" w:rsidR="00301C10" w:rsidRPr="00DC249F" w:rsidRDefault="00780A12" w:rsidP="00754E51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80A12">
              <w:rPr>
                <w:rFonts w:asciiTheme="minorHAnsi" w:hAnsiTheme="minorHAnsi" w:cstheme="minorHAnsi"/>
                <w:sz w:val="20"/>
                <w:szCs w:val="22"/>
              </w:rPr>
              <w:t>Podstawa stołu wyposażona w 5 koło kierunkowe, które wspomaga jazdę kierunkową oraz manewrowanie stołem lub 5 koło z napędem elektrycznym aktywowanym za pomocą przycisku na pilocie. Dopuszcza się stoły bez 5-tego koła kierunkowego przy pozostałych kołach podwójnych skrętnych.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9D28" w14:textId="77777777" w:rsidR="00301C10" w:rsidRDefault="00301C10" w:rsidP="00754E5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780A1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  <w:p w14:paraId="377CE161" w14:textId="242FB173" w:rsidR="00780A12" w:rsidRPr="000743F5" w:rsidRDefault="00780A12" w:rsidP="00754E5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780A1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5-te koło kierunkowe lub z napędem elektrycznym - 10 pkt.; brak 5-tego koła kierunkowego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0A93" w14:textId="77777777" w:rsidR="00301C10" w:rsidRPr="00B74D35" w:rsidRDefault="00301C10" w:rsidP="00754E5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1C10" w:rsidRPr="00B74D35" w14:paraId="15CDFDDF" w14:textId="77777777" w:rsidTr="00754E51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C9F6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91CC" w14:textId="77777777" w:rsidR="00301C10" w:rsidRPr="007038DD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7038DD">
              <w:rPr>
                <w:rFonts w:asciiTheme="minorHAnsi" w:hAnsiTheme="minorHAnsi" w:cstheme="minorHAnsi"/>
                <w:sz w:val="20"/>
              </w:rPr>
              <w:t>Górna część kolumny osłonięta panelami harmonijkowymi z elastycznego tworzywa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476B1">
              <w:rPr>
                <w:rFonts w:asciiTheme="minorHAnsi" w:hAnsiTheme="minorHAnsi" w:cstheme="minorHAnsi"/>
                <w:sz w:val="20"/>
              </w:rPr>
              <w:t>lub górna część kolumny osłonięta obudową z tworzywa i małą harmonijkową osłoną siłownika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1820" w14:textId="77777777" w:rsidR="00301C10" w:rsidRDefault="00301C10" w:rsidP="00754E51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5560" w14:textId="77777777" w:rsidR="00301C10" w:rsidRPr="00B74D35" w:rsidRDefault="00301C10" w:rsidP="00754E5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1C10" w:rsidRPr="00B74D35" w14:paraId="629CC82F" w14:textId="77777777" w:rsidTr="00754E51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1E1E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3106" w14:textId="77777777" w:rsidR="00301C10" w:rsidRPr="007038DD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7038DD">
              <w:rPr>
                <w:rFonts w:asciiTheme="minorHAnsi" w:hAnsiTheme="minorHAnsi" w:cstheme="minorHAnsi"/>
                <w:sz w:val="20"/>
              </w:rPr>
              <w:t>Teleskopowa kolumna stołu osłonięta panelami wykonanymi z aluminium lub ze stali nierdzewnej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A1FF" w14:textId="77777777" w:rsidR="00301C10" w:rsidRDefault="00301C10" w:rsidP="00754E51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A648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9D2CD3C" w14:textId="77777777" w:rsidTr="00754E51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9D79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0219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38DD">
              <w:rPr>
                <w:rFonts w:asciiTheme="minorHAnsi" w:hAnsiTheme="minorHAnsi" w:cstheme="minorHAnsi"/>
                <w:sz w:val="20"/>
                <w:szCs w:val="20"/>
              </w:rPr>
              <w:t>Napęd stołu elektromechaniczny i elektrohydrauliczny w zakresie regulacji wysokości oraz blokowania/odblokowywania podstawy stołu do podłoża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</w:p>
          <w:p w14:paraId="19235C71" w14:textId="77777777" w:rsidR="00301C10" w:rsidRPr="004476B1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stół blokowany za pomocą centralnego hamulca kół znajdującego się po obu stronach stołu osi długiej </w:t>
            </w:r>
            <w:r w:rsidRPr="004476B1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  <w:p w14:paraId="7C9E08FA" w14:textId="77777777" w:rsidR="00301C10" w:rsidRPr="007038DD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6B1">
              <w:rPr>
                <w:rFonts w:asciiTheme="minorHAnsi" w:hAnsiTheme="minorHAnsi" w:cstheme="minorHAnsi"/>
                <w:sz w:val="20"/>
                <w:szCs w:val="20"/>
              </w:rPr>
              <w:t>napęd stołu elektrohydrauliczny, blokowanie stołu do podłoża za pomocą przycisków na pilocie oraz panelu sterowania na kolumnie stołu.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6C49" w14:textId="77777777" w:rsidR="00301C10" w:rsidRDefault="00301C10" w:rsidP="00754E51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03F5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3BB2B10" w14:textId="77777777" w:rsidTr="00754E51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3AC2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F4A7" w14:textId="77777777" w:rsidR="00301C10" w:rsidRPr="007038DD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38DD">
              <w:rPr>
                <w:rFonts w:asciiTheme="minorHAnsi" w:hAnsiTheme="minorHAnsi" w:cstheme="minorHAnsi"/>
                <w:sz w:val="20"/>
                <w:szCs w:val="20"/>
              </w:rPr>
              <w:t xml:space="preserve">Stół wyposażony w zasilanie akumulatorowe i sieciowe. Stół wyposażony w zabudowane akumulatory, które po pełnym naładowaniu pozwalają na co najmniej 5 dniowy okres pracy po 8 godzin dziennie. Maksymalny czas ładowania akumulatorów – max.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7038DD">
              <w:rPr>
                <w:rFonts w:asciiTheme="minorHAnsi" w:hAnsiTheme="minorHAnsi" w:cstheme="minorHAnsi"/>
                <w:sz w:val="20"/>
                <w:szCs w:val="20"/>
              </w:rPr>
              <w:t xml:space="preserve"> godzin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(h).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6BC8" w14:textId="77777777" w:rsidR="00301C10" w:rsidRDefault="00301C10" w:rsidP="00754E5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  <w:p w14:paraId="0FF3AB94" w14:textId="77777777" w:rsidR="00301C10" w:rsidRDefault="00301C10" w:rsidP="00754E5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Max. 5h – 5 pkt.</w:t>
            </w:r>
          </w:p>
          <w:p w14:paraId="120A1107" w14:textId="77777777" w:rsidR="00301C10" w:rsidRPr="00DF55C1" w:rsidRDefault="00301C10" w:rsidP="00754E5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Pow. 5h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FF3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2AC9E56" w14:textId="77777777" w:rsidTr="00754E51">
        <w:trPr>
          <w:trHeight w:val="28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DA3A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E5F9" w14:textId="77777777" w:rsidR="00301C10" w:rsidRPr="007038DD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38DD">
              <w:rPr>
                <w:rFonts w:asciiTheme="minorHAnsi" w:hAnsiTheme="minorHAnsi" w:cstheme="minorHAnsi"/>
                <w:sz w:val="20"/>
                <w:szCs w:val="20"/>
              </w:rPr>
              <w:t xml:space="preserve">Stół wyposażony w elektrohydrauliczny system </w:t>
            </w:r>
            <w:proofErr w:type="spellStart"/>
            <w:r w:rsidRPr="007038DD">
              <w:rPr>
                <w:rFonts w:asciiTheme="minorHAnsi" w:hAnsiTheme="minorHAnsi" w:cstheme="minorHAnsi"/>
                <w:sz w:val="20"/>
                <w:szCs w:val="20"/>
              </w:rPr>
              <w:t>autokompensacji</w:t>
            </w:r>
            <w:proofErr w:type="spellEnd"/>
            <w:r w:rsidRPr="007038DD">
              <w:rPr>
                <w:rFonts w:asciiTheme="minorHAnsi" w:hAnsiTheme="minorHAnsi" w:cstheme="minorHAnsi"/>
                <w:sz w:val="20"/>
                <w:szCs w:val="20"/>
              </w:rPr>
              <w:t xml:space="preserve"> nierówności podłoża, automatycznie niwelujący ewentualne nierówności w zakresie do min 10mm.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4186" w14:textId="77777777" w:rsidR="00301C10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pkt.</w:t>
            </w:r>
          </w:p>
          <w:p w14:paraId="496070C5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0D2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30C46E6" w14:textId="77777777" w:rsidTr="00754E51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04CF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628C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 xml:space="preserve">Podstawa i rama blatu stołu wykonane ze stali nierdzewnej i aluminium lub </w:t>
            </w:r>
          </w:p>
          <w:p w14:paraId="54FD7D89" w14:textId="77777777" w:rsidR="00301C10" w:rsidRPr="00DC631A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>tworzywa sztucznego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ABS</w:t>
            </w: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 xml:space="preserve"> z wyłączeniem elementów przegubów osłoniętych tworzywem sztucznym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</w:t>
            </w:r>
          </w:p>
          <w:p w14:paraId="1BC5C118" w14:textId="77777777" w:rsidR="00301C10" w:rsidRPr="00390692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31A">
              <w:rPr>
                <w:rFonts w:asciiTheme="minorHAnsi" w:hAnsiTheme="minorHAnsi" w:cstheme="minorHAnsi"/>
                <w:sz w:val="20"/>
                <w:szCs w:val="20"/>
              </w:rPr>
              <w:t>rama blatu i górna obudowa podstawy wykonane ze stali nierdzewnej, a podstawa stołu wykonana z żeliwa.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84C6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53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688D037" w14:textId="77777777" w:rsidTr="00754E51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A432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E64F" w14:textId="666E4B46" w:rsidR="00301C10" w:rsidRPr="00390692" w:rsidRDefault="00316072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6072">
              <w:rPr>
                <w:rFonts w:asciiTheme="minorHAnsi" w:hAnsiTheme="minorHAnsi" w:cstheme="minorHAnsi"/>
                <w:sz w:val="20"/>
                <w:szCs w:val="20"/>
              </w:rPr>
              <w:t>Całkowita szerokość blatu z szynami bocznymi w zakresie 590-630mm.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3DDE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26F8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273D06B" w14:textId="77777777" w:rsidTr="00754E51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7278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510A" w14:textId="4595A8AC" w:rsidR="00301C10" w:rsidRPr="00390692" w:rsidRDefault="0031333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330">
              <w:rPr>
                <w:rFonts w:asciiTheme="minorHAnsi" w:hAnsiTheme="minorHAnsi" w:cstheme="minorHAnsi"/>
                <w:sz w:val="20"/>
                <w:szCs w:val="20"/>
              </w:rPr>
              <w:t>Szerokość materacy blatu stołu 545 mm (+/- 15mm 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89B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825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198AD9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7508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9DC8" w14:textId="77777777" w:rsidR="00301C10" w:rsidRPr="00390692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 xml:space="preserve">Gniazdo do podłączenia pilota lub sterownika na kolumnie od strony nóg lub od strony głowy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CE75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3F50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0C4D73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39CC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382D" w14:textId="77777777" w:rsidR="00301C10" w:rsidRPr="00390692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>Blat stołu wyposażony w materace bezszwowe o właściwościach przeciwodleżynowych, zdejmowane o grubości min. 80 mm. Blat przezierny dla promieniowania RTG na całej długości stołu, bez metalowych szyn poprzecznych.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F3DC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0CC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3684EB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C67A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EEF8" w14:textId="77777777" w:rsidR="00301C10" w:rsidRPr="00390692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92">
              <w:rPr>
                <w:rFonts w:asciiTheme="minorHAnsi" w:hAnsiTheme="minorHAnsi" w:cstheme="minorHAnsi"/>
                <w:sz w:val="20"/>
                <w:szCs w:val="20"/>
              </w:rPr>
              <w:t>Materac mocowany do stołu przy pomocy samoprzylepnych pasków żelowych dla utrzymania lepszej higieny i łatwiejszej dezynfekcji stołu.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5FDC" w14:textId="77777777" w:rsidR="00301C10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pkt.</w:t>
            </w:r>
          </w:p>
          <w:p w14:paraId="14704481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CA94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D85BA1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3F69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67D4" w14:textId="77777777" w:rsidR="00301C10" w:rsidRPr="00B156A2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>Blat stołu, kolumna i podstawa stołu łatwe do utrzymania w czystości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EAD7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DDC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5015519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D0EE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2CBB" w14:textId="77777777" w:rsidR="00301C10" w:rsidRPr="00B156A2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>Stół wyposażony w system mocowania komponentów blatu w kształcie haków wyposażony w sensory rozpoznające zamontowany element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p</w:t>
            </w: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 xml:space="preserve">oszczególne elementy blatów łączone na zasadzie gniazda wpustowego (np. </w:t>
            </w:r>
            <w:proofErr w:type="spellStart"/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szybkozłączka</w:t>
            </w:r>
            <w:proofErr w:type="spellEnd"/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, hak, zatrzask, gniazdo-czop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CE3DC0">
              <w:rPr>
                <w:rFonts w:asciiTheme="minorHAnsi" w:hAnsiTheme="minorHAnsi" w:cstheme="minorHAnsi"/>
                <w:sz w:val="20"/>
                <w:szCs w:val="20"/>
              </w:rPr>
              <w:t>bez dodatkowych manipulacji w innych płaszczyznach oraz bez użycia narzędzi i pokręteł (jedno kliknięcie/osadzenie powinno stanowić bezpieczne połączenie elementów)</w:t>
            </w: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B58F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0E8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E6067C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6F0F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5728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>Obsługa funkcji stołu za pomocą pilota przewodowego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D876F86" w14:textId="2B0BA8B9" w:rsidR="00754E51" w:rsidRPr="00754E51" w:rsidRDefault="00754E51" w:rsidP="00754E51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51">
              <w:rPr>
                <w:rFonts w:asciiTheme="minorHAnsi" w:hAnsiTheme="minorHAnsi" w:cstheme="minorHAnsi"/>
                <w:sz w:val="20"/>
                <w:szCs w:val="20"/>
              </w:rPr>
              <w:t xml:space="preserve">Wersja A. przez układ elektrohydrauliczny tylko regulacja wysokości, przez układ elektromechaniczny: </w:t>
            </w:r>
          </w:p>
          <w:p w14:paraId="71EC4D05" w14:textId="6FF88EB4" w:rsidR="00754E51" w:rsidRPr="00754E51" w:rsidRDefault="00754E51" w:rsidP="00754E51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przechyły boczne</w:t>
            </w:r>
          </w:p>
          <w:p w14:paraId="1153BC52" w14:textId="3FCE4351" w:rsidR="00754E51" w:rsidRPr="00754E51" w:rsidRDefault="00754E51" w:rsidP="00754E51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51">
              <w:rPr>
                <w:rFonts w:asciiTheme="minorHAnsi" w:hAnsiTheme="minorHAnsi" w:cstheme="minorHAnsi"/>
                <w:sz w:val="20"/>
                <w:szCs w:val="20"/>
              </w:rPr>
              <w:t xml:space="preserve">przechyły wzdłużne </w:t>
            </w:r>
            <w:proofErr w:type="spellStart"/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Trendelennburga</w:t>
            </w:r>
            <w:proofErr w:type="spellEnd"/>
            <w:r w:rsidRPr="00754E5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Antytrendelennburga</w:t>
            </w:r>
            <w:proofErr w:type="spellEnd"/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46C40DF" w14:textId="66F959E2" w:rsidR="00754E51" w:rsidRPr="00754E51" w:rsidRDefault="00754E51" w:rsidP="00754E51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51">
              <w:rPr>
                <w:rFonts w:asciiTheme="minorHAnsi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flex</w:t>
            </w:r>
            <w:proofErr w:type="spellEnd"/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reflex</w:t>
            </w:r>
            <w:proofErr w:type="spellEnd"/>
          </w:p>
          <w:p w14:paraId="580195DC" w14:textId="06FA1CAE" w:rsidR="00754E51" w:rsidRPr="00754E51" w:rsidRDefault="00754E51" w:rsidP="00754E51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płyta nożna</w:t>
            </w:r>
          </w:p>
          <w:p w14:paraId="4FDEF382" w14:textId="442AF010" w:rsidR="00754E51" w:rsidRPr="00754E51" w:rsidRDefault="00754E51" w:rsidP="00754E51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płyta plecowa</w:t>
            </w:r>
          </w:p>
          <w:p w14:paraId="3730B338" w14:textId="3E488023" w:rsidR="00754E51" w:rsidRPr="00754E51" w:rsidRDefault="00754E51" w:rsidP="00754E51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pozycja standardowa „0”</w:t>
            </w:r>
          </w:p>
          <w:p w14:paraId="625841E2" w14:textId="7E688EE2" w:rsidR="00754E51" w:rsidRPr="00754E51" w:rsidRDefault="00754E51" w:rsidP="00754E51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przesuw wzdłużny blatu</w:t>
            </w:r>
          </w:p>
          <w:p w14:paraId="02A2C1A8" w14:textId="32EDF987" w:rsidR="00301C10" w:rsidRPr="00754E51" w:rsidRDefault="00754E51" w:rsidP="00754E51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54E51">
              <w:rPr>
                <w:rFonts w:asciiTheme="minorHAnsi" w:hAnsiTheme="minorHAnsi" w:cstheme="minorHAnsi"/>
                <w:sz w:val="20"/>
                <w:szCs w:val="20"/>
              </w:rPr>
              <w:t xml:space="preserve">Wersja B. przez układ elektromechaniczny tylko przesuwu wzdłużnego blatu, reszta funkcji z </w:t>
            </w:r>
            <w:proofErr w:type="spellStart"/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ppkt.a</w:t>
            </w:r>
            <w:proofErr w:type="spellEnd"/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4E51">
              <w:rPr>
                <w:rFonts w:asciiTheme="minorHAnsi" w:hAnsiTheme="minorHAnsi" w:cstheme="minorHAnsi"/>
                <w:sz w:val="20"/>
                <w:szCs w:val="20"/>
              </w:rPr>
              <w:t>elektrohydraulicznie lub wszystkie funkcje elektrohydraulicznie.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111C" w14:textId="77777777" w:rsidR="00301C10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  <w:p w14:paraId="52FFC7EB" w14:textId="1A36799E" w:rsidR="003D32A0" w:rsidRDefault="003D32A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D32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Wersja B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–</w:t>
            </w:r>
            <w:r w:rsidRPr="003D32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</w:p>
          <w:p w14:paraId="70BF440B" w14:textId="77777777" w:rsidR="003D32A0" w:rsidRDefault="003D32A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D32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0 pkt.; </w:t>
            </w:r>
          </w:p>
          <w:p w14:paraId="1359E90E" w14:textId="0A593F25" w:rsidR="003D32A0" w:rsidRDefault="003D32A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D32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Wersja A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–</w:t>
            </w:r>
            <w:r w:rsidRPr="003D32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</w:p>
          <w:p w14:paraId="38EC03CD" w14:textId="74A259BF" w:rsidR="003D32A0" w:rsidRPr="00B74D35" w:rsidRDefault="003D32A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D32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B0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7835A0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8877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3B43" w14:textId="77777777" w:rsidR="00301C10" w:rsidRPr="00B156A2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225F3">
              <w:rPr>
                <w:rFonts w:asciiTheme="minorHAnsi" w:hAnsiTheme="minorHAnsi" w:cstheme="minorHAnsi"/>
                <w:sz w:val="20"/>
                <w:szCs w:val="20"/>
              </w:rPr>
              <w:t>ilot z możliwością odłączenia przewodu i używania jako pilota bezprzewodowego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40E5" w14:textId="77777777" w:rsidR="00301C10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pkt.</w:t>
            </w:r>
          </w:p>
          <w:p w14:paraId="1B197CF1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E4AB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2A03D35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7337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96B" w14:textId="77777777" w:rsidR="00301C10" w:rsidRPr="00DC249F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>anualna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elektryczna</w:t>
            </w:r>
            <w:r w:rsidRPr="00B156A2">
              <w:rPr>
                <w:rFonts w:asciiTheme="minorHAnsi" w:hAnsiTheme="minorHAnsi" w:cstheme="minorHAnsi"/>
                <w:sz w:val="20"/>
                <w:szCs w:val="20"/>
              </w:rPr>
              <w:t xml:space="preserve"> regulacja górnej płyty plecowej.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261E" w14:textId="7DAB8261" w:rsidR="00AB57CE" w:rsidRDefault="00AB57CE" w:rsidP="00AB57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Pr="00AB57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odać</w:t>
            </w:r>
          </w:p>
          <w:p w14:paraId="37B5B80D" w14:textId="77777777" w:rsidR="00AB57CE" w:rsidRPr="00AB57CE" w:rsidRDefault="00AB57CE" w:rsidP="00AB57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79A3D0D" w14:textId="152819B6" w:rsidR="00AB57CE" w:rsidRPr="00AB57CE" w:rsidRDefault="00AB57CE" w:rsidP="00AB57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57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Elektryczna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57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 10 pkt.</w:t>
            </w:r>
          </w:p>
          <w:p w14:paraId="1A60B8D5" w14:textId="27370B3E" w:rsidR="00AB57CE" w:rsidRPr="00AB57CE" w:rsidRDefault="00AB57CE" w:rsidP="00AB57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57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Manualna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57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 5 pkt.</w:t>
            </w:r>
          </w:p>
          <w:p w14:paraId="4AAFDDAF" w14:textId="477DD03A" w:rsidR="00301C10" w:rsidRPr="00AB57CE" w:rsidRDefault="00AB57CE" w:rsidP="00AB57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57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Brak regulacji górnej płyty plecowej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57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- 0 pkt.</w:t>
            </w:r>
            <w:r w:rsidR="00301C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5E2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33FDC0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E195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0E57" w14:textId="77777777" w:rsidR="00301C10" w:rsidRPr="00FE242A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>Możliwość obsługi wszystkich funkcji stołu z awaryjnego panelu sterującego umieszczonego na kolumnie stołu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(nie dotyczy takich funkcji jak „</w:t>
            </w:r>
            <w:proofErr w:type="spellStart"/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Flex</w:t>
            </w:r>
            <w:proofErr w:type="spellEnd"/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”, „</w:t>
            </w:r>
            <w:proofErr w:type="spellStart"/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Reflex</w:t>
            </w:r>
            <w:proofErr w:type="spellEnd"/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”, „Beach Chair” czy „Zero”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C0CD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3DDB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9686448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5189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CFCF" w14:textId="77777777" w:rsidR="00301C10" w:rsidRPr="00FE242A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>Możliwość awaryjnej, hydraulicznej regulacji przechyłów bocznych i wzdłużnych, sekcji pleców oraz regulacji wysokości blatu stołu w przypadku awarii zasilania – z zachowaniem możliwości wyboru funkcji na panelu awaryjnym i aktywacji przy pomocy pedałów nożnej regulacji hydraulicznej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1D46" w14:textId="77777777" w:rsidR="00301C10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pkt.</w:t>
            </w:r>
          </w:p>
          <w:p w14:paraId="6D2E07E7" w14:textId="77777777" w:rsidR="00301C10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2454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0D1D572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2015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9E44" w14:textId="77777777" w:rsidR="00301C10" w:rsidRPr="00FE242A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>Stół wyposażony w system antykolizyjny, zabezpieczający przed kolizją elementów blatu oraz niepozwalający np. na uderzenie elementem blatu o podłoże. System zatrzymuje ruch w przypadku możliwego wystąpienia kolizji oraz informuje użytkownika o zaistniałej sytuacji poprzez miganie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>odpowiedniego przycisku na pilocie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4C72AA">
              <w:rPr>
                <w:rFonts w:asciiTheme="minorHAnsi" w:hAnsiTheme="minorHAnsi" w:cstheme="minorHAnsi"/>
                <w:sz w:val="20"/>
                <w:szCs w:val="20"/>
              </w:rPr>
              <w:t>komunikat na wyświetlaczu pilota.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9256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BBF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E367270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258B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2900" w14:textId="77777777" w:rsidR="00301C10" w:rsidRPr="00FE242A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>Pilot przewodowy z możliwością zaprogramowania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E242A">
              <w:rPr>
                <w:rFonts w:asciiTheme="minorHAnsi" w:hAnsiTheme="minorHAnsi" w:cstheme="minorHAnsi"/>
                <w:sz w:val="20"/>
                <w:szCs w:val="20"/>
              </w:rPr>
              <w:t xml:space="preserve"> 2 ulubionych pozycji blatu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C73B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14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DD0ACC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0496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B66C" w14:textId="70DF6B7E" w:rsidR="00301C10" w:rsidRPr="0046612B" w:rsidRDefault="0031333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330">
              <w:rPr>
                <w:rFonts w:asciiTheme="minorHAnsi" w:hAnsiTheme="minorHAnsi" w:cstheme="minorHAnsi"/>
                <w:sz w:val="20"/>
                <w:szCs w:val="20"/>
              </w:rPr>
              <w:t>Regulacja elektrohydrauliczna wysokości blatu od min. 600 mm do min. 1150 mm (± 90mm).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3575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BCB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DABF03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FDE6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610F" w14:textId="77777777" w:rsidR="00301C10" w:rsidRPr="0046612B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>Przechyły boczne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º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43A2" w14:textId="77777777" w:rsidR="00301C10" w:rsidRDefault="00301C10" w:rsidP="00754E51">
            <w:pPr>
              <w:jc w:val="center"/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66C2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786E59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B88F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0C3C" w14:textId="77777777" w:rsidR="00301C10" w:rsidRPr="0046612B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Przechyły </w:t>
            </w:r>
            <w:proofErr w:type="spellStart"/>
            <w:r w:rsidRPr="0046612B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º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1BCF" w14:textId="77777777" w:rsidR="00301C10" w:rsidRDefault="00301C10" w:rsidP="00754E51">
            <w:pPr>
              <w:jc w:val="center"/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AF0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1CBE94E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F54E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846F" w14:textId="77777777" w:rsidR="00301C10" w:rsidRPr="0046612B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Przechyły </w:t>
            </w:r>
            <w:proofErr w:type="spellStart"/>
            <w:r w:rsidRPr="0046612B">
              <w:rPr>
                <w:rFonts w:asciiTheme="minorHAnsi" w:hAnsiTheme="minorHAnsi" w:cstheme="minorHAnsi"/>
                <w:sz w:val="20"/>
                <w:szCs w:val="20"/>
              </w:rPr>
              <w:t>Antytrendelenburga</w:t>
            </w:r>
            <w:proofErr w:type="spellEnd"/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46612B">
              <w:rPr>
                <w:rFonts w:asciiTheme="minorHAnsi" w:hAnsiTheme="minorHAnsi" w:cstheme="minorHAnsi"/>
                <w:sz w:val="20"/>
                <w:szCs w:val="20"/>
              </w:rPr>
              <w:t xml:space="preserve">º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AA8" w14:textId="77777777" w:rsidR="00301C10" w:rsidRDefault="00301C10" w:rsidP="00754E51">
            <w:pPr>
              <w:jc w:val="center"/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D20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C78BCD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3218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BDFA" w14:textId="77777777" w:rsidR="00301C10" w:rsidRPr="0005096A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>Przesuw wzdłużny blatu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>00mm  (min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>mm w stronę głowy i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>mm w stronę nóg)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F1F1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2502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8764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B1D3C58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DF05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79AB" w14:textId="77777777" w:rsidR="00301C10" w:rsidRPr="0005096A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096A">
              <w:rPr>
                <w:rFonts w:asciiTheme="minorHAnsi" w:hAnsiTheme="minorHAnsi" w:cstheme="minorHAnsi"/>
                <w:sz w:val="20"/>
                <w:szCs w:val="20"/>
              </w:rPr>
              <w:t xml:space="preserve">Podgłówek regulowany w zakresie 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05096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4719" w14:textId="77777777" w:rsidR="00301C10" w:rsidRDefault="00301C10" w:rsidP="00754E51">
            <w:pPr>
              <w:jc w:val="center"/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69D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62E077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AA59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02E1" w14:textId="71A89597" w:rsidR="00301C10" w:rsidRPr="0005096A" w:rsidRDefault="001760D1" w:rsidP="00754E5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1760D1">
              <w:rPr>
                <w:rFonts w:asciiTheme="minorHAnsi" w:hAnsiTheme="minorHAnsi" w:cstheme="minorHAnsi"/>
                <w:sz w:val="20"/>
                <w:szCs w:val="20"/>
              </w:rPr>
              <w:t>Podnóżek regulowany elektromechanicznie lub elektrohydraulicznie w zakresie min. +70º /-90º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56F7" w14:textId="77777777" w:rsidR="00301C10" w:rsidRDefault="00301C10" w:rsidP="00754E51">
            <w:pPr>
              <w:jc w:val="center"/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2AC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4E2B8D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F450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6E9D" w14:textId="0F75FBBE" w:rsidR="00301C10" w:rsidRPr="00347BB5" w:rsidRDefault="00971D01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1D01">
              <w:rPr>
                <w:rFonts w:asciiTheme="minorHAnsi" w:hAnsiTheme="minorHAnsi" w:cstheme="minorHAnsi"/>
                <w:sz w:val="20"/>
                <w:szCs w:val="20"/>
              </w:rPr>
              <w:t>Płyta plecowa regulowana elektromechanicznie lub elektrohydraulicznie w zakresie min +70º /-40º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56CD" w14:textId="77777777" w:rsidR="00301C10" w:rsidRDefault="00301C10" w:rsidP="00754E51">
            <w:pPr>
              <w:jc w:val="center"/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C12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27FC0DC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9DC7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8434" w14:textId="23F391C8" w:rsidR="00301C10" w:rsidRPr="00347BB5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7BB5">
              <w:rPr>
                <w:rFonts w:asciiTheme="minorHAnsi" w:hAnsiTheme="minorHAnsi" w:cstheme="minorHAnsi"/>
                <w:sz w:val="20"/>
                <w:szCs w:val="20"/>
              </w:rPr>
              <w:t>Stół podczas powrotu do pozycji „0” poziomuje jednocześnie wszystkie elementy blatu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dopuszczalny </w:t>
            </w:r>
            <w:r w:rsidRPr="002D7627">
              <w:rPr>
                <w:rFonts w:asciiTheme="minorHAnsi" w:hAnsiTheme="minorHAnsi" w:cstheme="minorHAnsi"/>
                <w:sz w:val="20"/>
                <w:szCs w:val="20"/>
              </w:rPr>
              <w:t>wyjątek może stanowić sekcja podnóżka, która poziomowana jest na końcu</w:t>
            </w:r>
            <w:r w:rsidR="00EA5C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5C00">
              <w:t xml:space="preserve"> </w:t>
            </w:r>
            <w:r w:rsidR="00EA5C00" w:rsidRPr="00EA5C00">
              <w:rPr>
                <w:rFonts w:asciiTheme="minorHAnsi" w:hAnsiTheme="minorHAnsi" w:cstheme="minorHAnsi"/>
                <w:sz w:val="20"/>
                <w:szCs w:val="20"/>
              </w:rPr>
              <w:t>lub stopniowo wszystkie elementy blatu wraz z podnóżkiem.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9F79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C3F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4F034D2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8180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F393" w14:textId="3095133B" w:rsidR="00301C10" w:rsidRPr="009C28C3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Stół o obciążalności roboczej min. 4</w:t>
            </w:r>
            <w:r w:rsidR="00E9002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33B5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7068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04C45E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63D6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D2DA" w14:textId="77777777" w:rsidR="00301C10" w:rsidRPr="009C28C3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 xml:space="preserve">Stół z możliwością jednoczesnego ustawienia pozycji </w:t>
            </w:r>
            <w:proofErr w:type="spellStart"/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9C28C3">
              <w:rPr>
                <w:rFonts w:asciiTheme="minorHAnsi" w:hAnsiTheme="minorHAnsi" w:cstheme="minorHAnsi"/>
                <w:sz w:val="20"/>
                <w:szCs w:val="20"/>
              </w:rPr>
              <w:t xml:space="preserve"> i przechyłu bocznego do zabiegów laparoskopowych w stosunku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°/2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AF5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97D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EAC7A9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91DA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4299" w14:textId="11EA2A7B" w:rsidR="00301C10" w:rsidRPr="009C28C3" w:rsidRDefault="00313330" w:rsidP="00754E5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330">
              <w:rPr>
                <w:rFonts w:asciiTheme="minorHAnsi" w:hAnsiTheme="minorHAnsi" w:cstheme="minorHAnsi"/>
                <w:bCs/>
                <w:sz w:val="20"/>
                <w:szCs w:val="20"/>
              </w:rPr>
              <w:t>Obszar przezierności dla RTG liczony od krawędzi kolumny stołu do końca blatu od strony nóg uwzględniając przesuw wzdłużny nie mniejszy niż 1335mm w pozycji normalnej przy zastosowaniu przedłużenia urologicznego i podnóżków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985C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454F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E4C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CB4357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B398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A5A9" w14:textId="0FE85E08" w:rsidR="00301C10" w:rsidRPr="009C28C3" w:rsidRDefault="00313330" w:rsidP="00754E5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3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Obszar przezierności dla RTG liczony od krawędzi kolumny stołu do końca blatu od strony głowy uwzględniając przesuw wzdłużny nie mniejszy niż 1056mm w pozycji normalnej przy zastosowaniu górnej płyty plecowej. 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1D42" w14:textId="77777777" w:rsidR="00301C10" w:rsidRDefault="00301C10" w:rsidP="00754E51">
            <w:pPr>
              <w:jc w:val="center"/>
            </w:pPr>
            <w:r w:rsidRPr="0086023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572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2FCBFE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8014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EFE4" w14:textId="77777777" w:rsidR="00326E1A" w:rsidRPr="00326E1A" w:rsidRDefault="00326E1A" w:rsidP="00326E1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6E1A">
              <w:rPr>
                <w:rFonts w:asciiTheme="minorHAnsi" w:hAnsiTheme="minorHAnsi" w:cstheme="minorHAnsi"/>
                <w:bCs/>
                <w:sz w:val="20"/>
                <w:szCs w:val="20"/>
              </w:rPr>
              <w:t>Obszar przezierności dla RTG liczony od krawędzi kolumny stołu do końca blatu od strony nóg uwzględniając przesuw wzdłużny nie mniejszy niż 1450mm w pozycji normalnej dla zastosowania płyty karbonowej jednosegmentowej.</w:t>
            </w:r>
          </w:p>
          <w:p w14:paraId="552E56DC" w14:textId="73E5C18F" w:rsidR="00301C10" w:rsidRPr="009C28C3" w:rsidRDefault="00326E1A" w:rsidP="00326E1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6E1A">
              <w:rPr>
                <w:rFonts w:asciiTheme="minorHAnsi" w:hAnsiTheme="minorHAnsi" w:cstheme="minorHAnsi"/>
                <w:bCs/>
                <w:sz w:val="20"/>
                <w:szCs w:val="20"/>
              </w:rPr>
              <w:t>Obszar przezierności dla RTG liczony od krawędzi kolumny stołu do końca blatu od strony głowy uwzględniając przesuw wzdłużny nie mniejszy niż 1456mm w pozycji normalnej dla zastosowania płyty karbonowej jednosegmentowej.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21AB" w14:textId="77777777" w:rsidR="00301C10" w:rsidRDefault="00301C10" w:rsidP="00754E51">
            <w:pPr>
              <w:jc w:val="center"/>
            </w:pPr>
            <w:r w:rsidRPr="0086023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7E9B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3A6C52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A2BE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1CFC" w14:textId="77777777" w:rsidR="00301C10" w:rsidRPr="009C28C3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Podstawa stołu wyposażona w przycisk do awaryjnego resetowania stołu w przypadku wystąpienia problemów technicznych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9E62" w14:textId="77777777" w:rsidR="00301C10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- 10 pkt.</w:t>
            </w:r>
          </w:p>
          <w:p w14:paraId="27D3B6DF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555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22EEF65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2005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202E" w14:textId="77777777" w:rsidR="00301C10" w:rsidRPr="009C28C3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Podstawa stołu wyposażona we wskaźnik naładowania baterii oraz wyświetlacz serwisowy informujący pracowników technicznych o potrzebie wykonania przeglądu stołu oraz o ewentualnych rodzajach usterek (kody serwisowe do szybkiej diagnostyki usterek).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5FAD" w14:textId="77777777" w:rsidR="00301C10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- 10 pkt.</w:t>
            </w:r>
          </w:p>
          <w:p w14:paraId="5D4536F4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16F1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4E1D7F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D959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F549" w14:textId="77777777" w:rsidR="00301C10" w:rsidRPr="009C28C3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8C3">
              <w:rPr>
                <w:rFonts w:asciiTheme="minorHAnsi" w:hAnsiTheme="minorHAnsi" w:cstheme="minorHAnsi"/>
                <w:sz w:val="20"/>
                <w:szCs w:val="20"/>
              </w:rPr>
              <w:t xml:space="preserve">Stół wyposażony w </w:t>
            </w:r>
            <w:proofErr w:type="spellStart"/>
            <w:r w:rsidRPr="009C28C3">
              <w:rPr>
                <w:rFonts w:asciiTheme="minorHAnsi" w:hAnsiTheme="minorHAnsi" w:cstheme="minorHAnsi"/>
                <w:sz w:val="20"/>
                <w:szCs w:val="20"/>
              </w:rPr>
              <w:t>LEDowy</w:t>
            </w:r>
            <w:proofErr w:type="spellEnd"/>
            <w:r w:rsidRPr="009C28C3">
              <w:rPr>
                <w:rFonts w:asciiTheme="minorHAnsi" w:hAnsiTheme="minorHAnsi" w:cstheme="minorHAnsi"/>
                <w:sz w:val="20"/>
                <w:szCs w:val="20"/>
              </w:rPr>
              <w:t xml:space="preserve"> system informacji świetlnej umieszony w podstawie: </w:t>
            </w:r>
          </w:p>
          <w:p w14:paraId="2A66D613" w14:textId="77777777" w:rsidR="00301C10" w:rsidRDefault="00301C10" w:rsidP="00754E5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>podczas blokowania stołu do podłoża podstawa stołu podświetlona jest kolorem np. zielonym, informującym użytkownika o prawidłowym zablokowaniu i gotowości stołu do pracy</w:t>
            </w:r>
          </w:p>
          <w:p w14:paraId="462F679A" w14:textId="77777777" w:rsidR="00301C10" w:rsidRDefault="00301C10" w:rsidP="00754E5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 xml:space="preserve">podczas odblokowania stołu od podłoża podstawa stołu podświetlona jest kolorem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np. </w:t>
            </w: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 xml:space="preserve">żółtym informującym </w:t>
            </w:r>
            <w:r w:rsidRPr="006C02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użytkownika o odblokowaniu i ograniczonych funkcjach stołu</w:t>
            </w:r>
          </w:p>
          <w:p w14:paraId="23A64A7A" w14:textId="77777777" w:rsidR="00301C10" w:rsidRDefault="00301C10" w:rsidP="00754E5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>w przypadku wystąpienia błędów i usterek podstawa stołu podświetlana jest kolorem czerwonym w różnych sekwencjach serwisowych</w:t>
            </w:r>
          </w:p>
          <w:p w14:paraId="3D83E165" w14:textId="77777777" w:rsidR="00301C10" w:rsidRPr="006C02BD" w:rsidRDefault="00301C10" w:rsidP="00754E5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>w przypadku rozładowania baterii stołu podstawa stołu miga podświetleniem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np.</w:t>
            </w:r>
            <w:r w:rsidRPr="006C02BD">
              <w:rPr>
                <w:rFonts w:asciiTheme="minorHAnsi" w:hAnsiTheme="minorHAnsi" w:cstheme="minorHAnsi"/>
                <w:sz w:val="20"/>
                <w:szCs w:val="20"/>
              </w:rPr>
              <w:t xml:space="preserve"> czerwonym informującym użytkownika o konieczności naładowania akumulatorów.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A694" w14:textId="77777777" w:rsidR="00301C10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 - 10 pkt.</w:t>
            </w:r>
          </w:p>
          <w:p w14:paraId="218528CD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A52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92D181C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A660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85DB" w14:textId="77777777" w:rsidR="009A25B6" w:rsidRDefault="009A25B6" w:rsidP="009A25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25B6">
              <w:rPr>
                <w:rFonts w:asciiTheme="minorHAnsi" w:hAnsiTheme="minorHAnsi" w:cstheme="minorHAnsi"/>
                <w:sz w:val="20"/>
                <w:szCs w:val="20"/>
              </w:rPr>
              <w:t xml:space="preserve">Wyświetlanie komunikatów/informacji z pkt. 40 na pilocie przewodowym. </w:t>
            </w:r>
          </w:p>
          <w:p w14:paraId="30C97895" w14:textId="6ADAD663" w:rsidR="00301C10" w:rsidRPr="00B74D35" w:rsidRDefault="009A25B6" w:rsidP="009A25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25B6">
              <w:rPr>
                <w:rFonts w:asciiTheme="minorHAnsi" w:hAnsiTheme="minorHAnsi" w:cstheme="minorHAnsi"/>
                <w:sz w:val="20"/>
                <w:szCs w:val="20"/>
              </w:rPr>
              <w:t>Wymóg określony w pkt. 42 nie jest wymagany tylko w przypadku spełniania wszystkich wymagań z pkt. 40.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BF73" w14:textId="6507391A" w:rsidR="00301C10" w:rsidRPr="00B74D35" w:rsidRDefault="009A25B6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A25B6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7804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4A32E72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97CE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8510" w14:textId="77777777" w:rsidR="00301C10" w:rsidRPr="00B74D35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A8F">
              <w:rPr>
                <w:rFonts w:asciiTheme="minorHAnsi" w:hAnsiTheme="minorHAnsi" w:cstheme="minorHAnsi"/>
                <w:sz w:val="20"/>
                <w:szCs w:val="20"/>
              </w:rPr>
              <w:t xml:space="preserve">System antykolizyjny geometryczny działający przy sterowaniu stołem przy użycia pilota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613A8F">
              <w:rPr>
                <w:rFonts w:asciiTheme="minorHAnsi" w:hAnsiTheme="minorHAnsi" w:cstheme="minorHAnsi"/>
                <w:sz w:val="20"/>
                <w:szCs w:val="20"/>
              </w:rPr>
              <w:t xml:space="preserve"> panelu sterującego umieszczonego na kolumnie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9EBD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900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61C09F2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6CFC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C169" w14:textId="77777777" w:rsidR="00301C10" w:rsidRPr="00B74D35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A605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0C9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B87620C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63E1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8CD9" w14:textId="77777777" w:rsidR="00301C10" w:rsidRPr="00B74D35" w:rsidRDefault="00301C10" w:rsidP="00754E5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Wyposażenie stołów z pkt. 45-51 pasujące wymiennie do wszystkich stołów. Stoły muszą posiadać standardowy system mocowania wyposażenia </w:t>
            </w:r>
            <w:r w:rsidRPr="002D7627">
              <w:rPr>
                <w:rFonts w:asciiTheme="minorHAnsi" w:hAnsiTheme="minorHAnsi" w:cstheme="minorHAnsi"/>
                <w:sz w:val="20"/>
                <w:szCs w:val="22"/>
              </w:rPr>
              <w:t xml:space="preserve">montowanego do bocznych szyn uniwersalnych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dopuszczający wyposażenie różnych producentów. Niedopuszczalne jest oferowanie stołu, do którego pasuje wyłącznie wyposażenie od danego producenta.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4011" w14:textId="77777777" w:rsidR="00301C10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A0D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5691DD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4F8E" w14:textId="77777777" w:rsidR="00301C10" w:rsidRPr="00B74D3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FBB1" w14:textId="77777777" w:rsidR="00301C10" w:rsidRPr="00580C6E" w:rsidRDefault="00301C10" w:rsidP="00754E5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Wyposażenie chirurgiczne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4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6795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6E0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94AC9D9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BC3D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7443" w14:textId="77777777" w:rsidR="00301C10" w:rsidRPr="00B74D35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C6E">
              <w:rPr>
                <w:rFonts w:asciiTheme="minorHAnsi" w:hAnsiTheme="minorHAnsi" w:cstheme="minorHAnsi"/>
                <w:sz w:val="20"/>
                <w:szCs w:val="20"/>
              </w:rPr>
              <w:t>Ekran anestezjologiczny  z przedłużeniem i regulacją wysokości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80C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360</w:t>
            </w:r>
            <w:r w:rsidRPr="00580C6E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580C6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0C6E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EACF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D115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4AAAB3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8503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B59C" w14:textId="77777777" w:rsidR="00301C10" w:rsidRPr="00B74D35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39C">
              <w:rPr>
                <w:rFonts w:asciiTheme="minorHAnsi" w:hAnsiTheme="minorHAnsi" w:cstheme="minorHAnsi"/>
                <w:sz w:val="20"/>
                <w:szCs w:val="20"/>
              </w:rPr>
              <w:t xml:space="preserve">Zacisk do montowania akcesoriów do stołu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5 </w:t>
            </w:r>
            <w:r w:rsidRPr="00B1439C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DC58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810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C99F399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3446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2C5C" w14:textId="5287EDAF" w:rsidR="00301C10" w:rsidRPr="00B74D35" w:rsidRDefault="00326E1A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0"/>
              </w:rPr>
              <w:t>Pas do mocowania pacjenta  o dł. min. 1500 mm x 110mm ( +/- 50 mm)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9179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B6D0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23B60CC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0A9A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7D80" w14:textId="77777777" w:rsidR="00301C10" w:rsidRPr="00B74D35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736">
              <w:rPr>
                <w:rFonts w:asciiTheme="minorHAnsi" w:hAnsiTheme="minorHAnsi" w:cstheme="minorHAnsi"/>
                <w:sz w:val="20"/>
                <w:szCs w:val="20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2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2736">
              <w:rPr>
                <w:rFonts w:asciiTheme="minorHAnsi" w:hAnsiTheme="minorHAnsi" w:cstheme="minorHAnsi"/>
                <w:sz w:val="20"/>
                <w:szCs w:val="20"/>
              </w:rPr>
              <w:t>2szt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833F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E98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65471BA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1E8C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A053" w14:textId="77777777" w:rsidR="00301C10" w:rsidRPr="00B74D35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25F83">
              <w:rPr>
                <w:rFonts w:asciiTheme="minorHAnsi" w:hAnsiTheme="minorHAnsi" w:cstheme="minorHAnsi"/>
                <w:sz w:val="20"/>
                <w:szCs w:val="20"/>
              </w:rPr>
              <w:t xml:space="preserve">ankiet do ułożenia ręki pacjenta wzdłuż stołu operacyjnego uchwytem szerokość pasa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F25F83">
              <w:rPr>
                <w:rFonts w:asciiTheme="minorHAnsi" w:hAnsiTheme="minorHAnsi" w:cstheme="minorHAnsi"/>
                <w:sz w:val="20"/>
                <w:szCs w:val="20"/>
              </w:rPr>
              <w:t>10cm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5F8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5F83">
              <w:rPr>
                <w:rFonts w:asciiTheme="minorHAnsi" w:hAnsiTheme="minorHAnsi" w:cstheme="minorHAnsi"/>
                <w:sz w:val="20"/>
                <w:szCs w:val="20"/>
              </w:rPr>
              <w:t>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6438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B0E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73C11F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9DF2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41A8" w14:textId="3388F88C" w:rsidR="00301C10" w:rsidRPr="00F25F83" w:rsidRDefault="00326E1A" w:rsidP="00754E51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Pozycjoner pod głowę piankowy profilowany min. 250mm x 260mm x 80mm - 1szt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7D82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B5E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79F632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3F23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FE9E" w14:textId="77777777" w:rsidR="00326E1A" w:rsidRPr="00326E1A" w:rsidRDefault="00326E1A" w:rsidP="00326E1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 xml:space="preserve">Materac piankowy do pozycji </w:t>
            </w:r>
            <w:proofErr w:type="spellStart"/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prone</w:t>
            </w:r>
            <w:proofErr w:type="spellEnd"/>
            <w:r w:rsidRPr="00326E1A">
              <w:rPr>
                <w:rFonts w:asciiTheme="minorHAnsi" w:hAnsiTheme="minorHAnsi" w:cstheme="minorHAnsi"/>
                <w:sz w:val="20"/>
                <w:szCs w:val="22"/>
              </w:rPr>
              <w:t xml:space="preserve"> pozycjonujący głowę  średnica 320mm wysokość profilowana 170/140mm z miejscem na  odprowadzeniem rur – 1 szt. lub</w:t>
            </w:r>
          </w:p>
          <w:p w14:paraId="6A2D9E5B" w14:textId="42D6F1CD" w:rsidR="00301C10" w:rsidRPr="00F25F83" w:rsidRDefault="00326E1A" w:rsidP="00326E1A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 xml:space="preserve">materac żelowy do pozycji </w:t>
            </w:r>
            <w:proofErr w:type="spellStart"/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prone</w:t>
            </w:r>
            <w:proofErr w:type="spellEnd"/>
            <w:r w:rsidRPr="00326E1A">
              <w:rPr>
                <w:rFonts w:asciiTheme="minorHAnsi" w:hAnsiTheme="minorHAnsi" w:cstheme="minorHAnsi"/>
                <w:sz w:val="20"/>
                <w:szCs w:val="22"/>
              </w:rPr>
              <w:t xml:space="preserve"> pozycjonujący głowę z miejscem na odprowadzenie rur, wymiary min. 230x140x280 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E9F0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9712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A69430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CD27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2B29" w14:textId="77777777" w:rsidR="00301C10" w:rsidRPr="00F25F8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tela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ż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 podpory bocznej (wieloosiowy)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7D24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9F3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EC3FB0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E838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8369" w14:textId="77777777" w:rsidR="00301C10" w:rsidRPr="00F25F8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100x2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10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2F8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4CD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A09035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A36A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06FB" w14:textId="4AF24727" w:rsidR="00301C10" w:rsidRPr="00F25F8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 w:rsidR="00C26899"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x 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8D32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91FB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230C35A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843D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EB41" w14:textId="11C80F4C" w:rsidR="00301C10" w:rsidRPr="00F25F83" w:rsidRDefault="00326E1A" w:rsidP="00754E51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Przedłużenie szyny standardowe ze zintegrowanym uchwytem (długość min. 480mm)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0750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54B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5099BF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297E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796D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Uchwyty do nóg na sprężynie gazowej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2 szt.</w:t>
            </w:r>
          </w:p>
          <w:p w14:paraId="560E1C58" w14:textId="77777777" w:rsidR="00301C10" w:rsidRPr="00F25F8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Dopuszczona integracja uchwytu z podporą nóg.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3C53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2C9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7D3969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2228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20B1" w14:textId="77777777" w:rsidR="00301C10" w:rsidRPr="00F25F8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Podpora nóg na sprężynie gazowej lewa z butem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- 1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szt</w:t>
            </w:r>
            <w:proofErr w:type="spellEnd"/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D6B4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9E45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727FE3C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9478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A978" w14:textId="77777777" w:rsidR="00301C10" w:rsidRPr="00F25F8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Podpora nóg na sprężynie gazowej prawa z butem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- 1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2D51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7CA1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80346E0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2427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DCA3" w14:textId="77777777" w:rsidR="00301C10" w:rsidRPr="00F25F8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aterac próżniowy do pozycjonowania pacjenta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255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696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E48F27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D5C4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AA99" w14:textId="77777777" w:rsidR="00301C10" w:rsidRPr="00F25F8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Podpory nóg typu </w:t>
            </w:r>
            <w:proofErr w:type="spellStart"/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Geople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AD1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086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56E0ED0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D51E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B7B8" w14:textId="77777777" w:rsidR="00301C10" w:rsidRPr="00F25F8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 xml:space="preserve">ozycjoner pod nogi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wymiary min. 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0x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00x140mm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BCD3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C038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6808F7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460A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A680" w14:textId="77777777" w:rsidR="00301C10" w:rsidRPr="00F25F8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ózek na akcesoria dwustronny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7789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802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89FD8C9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80E9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1D99" w14:textId="77777777" w:rsidR="00301C10" w:rsidRPr="00F25F8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Pr="00F25F83">
              <w:rPr>
                <w:rFonts w:asciiTheme="minorHAnsi" w:hAnsiTheme="minorHAnsi" w:cstheme="minorHAnsi"/>
                <w:sz w:val="20"/>
                <w:szCs w:val="22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3DD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30F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73B9555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7B6C" w14:textId="77777777" w:rsidR="00301C10" w:rsidRPr="00613A8F" w:rsidRDefault="00301C10" w:rsidP="00754E51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75C" w14:textId="77777777" w:rsidR="00301C10" w:rsidRPr="003C77A8" w:rsidRDefault="00301C10" w:rsidP="00754E51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C77A8">
              <w:rPr>
                <w:rFonts w:asciiTheme="minorHAnsi" w:hAnsiTheme="minorHAnsi" w:cstheme="minorHAnsi"/>
                <w:strike/>
                <w:sz w:val="20"/>
                <w:szCs w:val="20"/>
              </w:rPr>
              <w:t>Podnóżek dzielony rozchylany na boki - 1szt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E832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7C7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F43FF55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DA7C" w14:textId="77777777" w:rsidR="00301C10" w:rsidRPr="004D0A55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A396" w14:textId="77777777" w:rsidR="00301C10" w:rsidRPr="00B74D35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Wyposażenie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bariatryczne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1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717C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5A2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EED1C1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464F" w14:textId="77777777" w:rsidR="00301C10" w:rsidRPr="00613A8F" w:rsidRDefault="00301C10" w:rsidP="00754E51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03DE" w14:textId="0D010203" w:rsidR="00301C10" w:rsidRPr="009B34FF" w:rsidRDefault="00326E1A" w:rsidP="00754E51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Pas bariatryczny do mocowania nóg min. 1500mm x 150mm x 5mm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13D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282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D8DD930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4401" w14:textId="77777777" w:rsidR="00301C10" w:rsidRPr="00613A8F" w:rsidRDefault="00301C10" w:rsidP="00754E51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8812" w14:textId="77777777" w:rsidR="00301C10" w:rsidRPr="009B34FF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9B34FF">
              <w:rPr>
                <w:rFonts w:asciiTheme="minorHAnsi" w:hAnsiTheme="minorHAnsi" w:cstheme="minorHAnsi"/>
                <w:sz w:val="20"/>
                <w:szCs w:val="22"/>
              </w:rPr>
              <w:t>odpora bariatryczna pod stopy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ECBD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CC1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6CBF97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D4E3" w14:textId="77777777" w:rsidR="00301C10" w:rsidRPr="00613A8F" w:rsidRDefault="00301C10" w:rsidP="00754E51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E91F" w14:textId="77777777" w:rsidR="00301C10" w:rsidRPr="009B34FF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9B34FF">
              <w:rPr>
                <w:rFonts w:asciiTheme="minorHAnsi" w:hAnsiTheme="minorHAnsi" w:cstheme="minorHAnsi"/>
                <w:sz w:val="20"/>
                <w:szCs w:val="22"/>
              </w:rPr>
              <w:t>oszerzenie bariatryczne sekcja siedziska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303D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763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AA3573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6AD8" w14:textId="77777777" w:rsidR="00301C10" w:rsidRPr="00613A8F" w:rsidRDefault="00301C10" w:rsidP="00754E51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D7E8" w14:textId="77777777" w:rsidR="00301C10" w:rsidRPr="009B34FF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9B34FF">
              <w:rPr>
                <w:rFonts w:asciiTheme="minorHAnsi" w:hAnsiTheme="minorHAnsi" w:cstheme="minorHAnsi"/>
                <w:sz w:val="20"/>
                <w:szCs w:val="22"/>
              </w:rPr>
              <w:t xml:space="preserve">oszerzenie bariatryczne sekcja pleców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–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A74A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8AB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5E82A3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80F3" w14:textId="77777777" w:rsidR="00301C10" w:rsidRPr="00613A8F" w:rsidRDefault="00301C10" w:rsidP="00754E51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B030" w14:textId="77777777" w:rsidR="00301C10" w:rsidRPr="009B34FF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9B34FF">
              <w:rPr>
                <w:rFonts w:asciiTheme="minorHAnsi" w:hAnsiTheme="minorHAnsi" w:cstheme="minorHAnsi"/>
                <w:sz w:val="20"/>
                <w:szCs w:val="22"/>
              </w:rPr>
              <w:t>aterac próżniowy do pozycjonowania pacjenta na stole operacyjnym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9B34FF">
              <w:rPr>
                <w:rFonts w:asciiTheme="minorHAnsi" w:hAnsiTheme="minorHAnsi" w:cstheme="minorHAnsi"/>
                <w:sz w:val="20"/>
                <w:szCs w:val="22"/>
              </w:rPr>
              <w:t>- 1 szt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E6F9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A784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DEFF558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B509" w14:textId="77777777" w:rsidR="00301C10" w:rsidRPr="00550B80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07BE" w14:textId="77777777" w:rsidR="00301C10" w:rsidRPr="00B74D35" w:rsidRDefault="00301C10" w:rsidP="00754E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Wyposażenie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</w:t>
            </w: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laryngologiczne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3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C5F5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423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D82666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281A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6675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Ekran anestezjologiczny z przedłużeniem i regulacją wysokości min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360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577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5C9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25939D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E9BD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F3D1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Zacisk do montowania akcesoriów do stołu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5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7203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DC2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A4C29A0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777B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52E4" w14:textId="497574AE" w:rsidR="00301C10" w:rsidRPr="00DB4503" w:rsidRDefault="00326E1A" w:rsidP="00754E51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Pas do mocowania pacjenta  o dł. min. 1500 mm x 110mm ( +/- 50 mm)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F14A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4C0B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536F8FC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9A9E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81C7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9C16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EE4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4E5BAD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9C70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3F34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ankiet do ułożenia ręki pacjenta wzdłuż stołu operacyjnego uchwytem szerokość pasa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min.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 10cm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8D29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4932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5FD1DA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7C03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3183" w14:textId="00416B32" w:rsidR="00301C10" w:rsidRPr="00DB4503" w:rsidRDefault="00326E1A" w:rsidP="00754E51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Pozycjoner pod głowę piankowy profilowany min. 250mm x 260mm x 80mm - 1szt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782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8341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43A9B5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06C7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0272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tela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ż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 podpory bocznej (wieloosiowy)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9673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74B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885930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AEFA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7A26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100x21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C8AB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F8D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B3A6AC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60E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8E62" w14:textId="486D2F34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 w:rsidR="00C26899"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x 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2164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05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5CB30A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4614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508B" w14:textId="5AF4A693" w:rsidR="00301C10" w:rsidRPr="00DB4503" w:rsidRDefault="00326E1A" w:rsidP="00754E51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Przedłużenie szyny standardowe ze zintegrowanym uchwytem (długość min. 480mm)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D82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E4B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8A55EE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393B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8B36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dapter do zagłówka laryngologicznego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7D59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73E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5ADB0C8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B8C3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E4AF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rzedłużenie zagłówka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13B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2E3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ABB2FF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B3B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1793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dapter pionowy zagłówka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470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D59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40A0B3C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B5C0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683B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odpory pod ręce operatora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–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855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0F48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D345AA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A9E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ED40" w14:textId="520ECE36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odgłówek laryngologiczny podkowa dzielona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  <w:r w:rsidR="00C71EF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C71EFE">
              <w:t xml:space="preserve"> </w:t>
            </w:r>
            <w:r w:rsidR="00C71EFE" w:rsidRPr="00C71EFE">
              <w:rPr>
                <w:rFonts w:asciiTheme="minorHAnsi" w:hAnsiTheme="minorHAnsi" w:cstheme="minorHAnsi"/>
                <w:sz w:val="20"/>
                <w:szCs w:val="22"/>
              </w:rPr>
              <w:t>Dopuszczamy tylko rozwiązania, które może ustawić samodzielnie jedna osoba.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B6B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990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CE640E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08CA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04AD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ieszak kroplówki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2BC6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3D58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52CC575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688F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07FF" w14:textId="77777777" w:rsidR="00301C10" w:rsidRPr="00326E1A" w:rsidRDefault="00301C10" w:rsidP="00754E51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326E1A">
              <w:rPr>
                <w:rFonts w:asciiTheme="minorHAnsi" w:hAnsiTheme="minorHAnsi" w:cstheme="minorHAnsi"/>
                <w:strike/>
                <w:sz w:val="20"/>
                <w:szCs w:val="22"/>
              </w:rPr>
              <w:t>Pozycjoner pod nogi wymiary min. 600x400x140mm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9782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0FD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79FC77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FA3D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BCBE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 xml:space="preserve">ózek na akcesoria dwustronny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A2E9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8EF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379E262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E8DF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5A0D" w14:textId="77777777" w:rsidR="00301C10" w:rsidRPr="00DB4503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Pr="00DB4503">
              <w:rPr>
                <w:rFonts w:asciiTheme="minorHAnsi" w:hAnsiTheme="minorHAnsi" w:cstheme="minorHAnsi"/>
                <w:sz w:val="20"/>
                <w:szCs w:val="22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708E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A42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512AE9A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9E80" w14:textId="77777777" w:rsidR="00301C10" w:rsidRPr="00613A8F" w:rsidRDefault="00301C10" w:rsidP="00754E5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4042" w14:textId="77777777" w:rsidR="00301C10" w:rsidRPr="003C77A8" w:rsidRDefault="00301C10" w:rsidP="00754E51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3C77A8">
              <w:rPr>
                <w:rFonts w:asciiTheme="minorHAnsi" w:hAnsiTheme="minorHAnsi" w:cstheme="minorHAnsi"/>
                <w:strike/>
                <w:sz w:val="20"/>
                <w:szCs w:val="22"/>
              </w:rPr>
              <w:t>Podnóżek jednoczęściowy -1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00D0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076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99F838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00CB" w14:textId="77777777" w:rsidR="00301C10" w:rsidRPr="003133CA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4416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Wyposażenie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dla chirurgii szczękowo-twarzowej</w:t>
            </w: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1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DFB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A7D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17F66B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84A7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B8A2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Ekran anestezjologiczny z przedłużeniem i regulacją wysokości min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360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0102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819D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18D2D65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2590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F029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Zacisk do montowania akcesoriów do stołu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5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2F7C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72A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12631F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274C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83E0" w14:textId="2C17EB3A" w:rsidR="00301C10" w:rsidRPr="000E2B11" w:rsidRDefault="00326E1A" w:rsidP="00754E51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Pas do mocowania pacjenta  o dł. min. 1500 mm x 110mm ( +/- 50 mm)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631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BA0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D38C1EE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2D8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9A9A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A6EA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415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59B02C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B60E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14D2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ankiet do ułożenia ręki pacjenta wzdłuż stołu operacyjnego uchwytem szerokość pasa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10cm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9F0B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524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E46E2B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3A5F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438D" w14:textId="1D6AC4EE" w:rsidR="00301C10" w:rsidRPr="000E2B11" w:rsidRDefault="00326E1A" w:rsidP="00754E51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Pozycjoner pod głowę piankowy profilowany min. 250mm x 260mm x 80mm - 1szt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4792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939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F93B160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7986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F619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tela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ż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 podpory bocznej (wieloosiowy)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16FE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D60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F8074D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84FF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EB4E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100x21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971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276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6B6255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D89E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DDD3" w14:textId="0D8CCF8F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 w:rsidR="00C26899"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x 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9283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8188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578681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03EE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7C35" w14:textId="49468BD0" w:rsidR="00301C10" w:rsidRPr="000E2B11" w:rsidRDefault="00326E1A" w:rsidP="00754E51">
            <w:pPr>
              <w:rPr>
                <w:rFonts w:asciiTheme="minorHAnsi" w:hAnsiTheme="minorHAnsi" w:cstheme="minorHAnsi"/>
                <w:sz w:val="20"/>
              </w:rPr>
            </w:pPr>
            <w:r w:rsidRPr="00326E1A">
              <w:rPr>
                <w:rFonts w:asciiTheme="minorHAnsi" w:hAnsiTheme="minorHAnsi" w:cstheme="minorHAnsi"/>
                <w:sz w:val="20"/>
                <w:szCs w:val="22"/>
              </w:rPr>
              <w:t>Przedłużenie szyny standardowe ze zintegrowanym uchwytem (długość min. 480mm)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C050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ACB5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1A5679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B12C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A4E7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dapter do zagłówka do chirurgii szczękowo twarzowej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- 1szt.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E312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095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A11E7D0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E871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E475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rzedłużenie zagłówka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3930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DAB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00575B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F306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0C91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dapter pionowy zagłówka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D2EB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5CB5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96A8259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4E3C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3774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odpora pod ręce operatora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26F1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E88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C60977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5B1C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25A8" w14:textId="19F9DD70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odgłówek laryngologiczny podkowa dzielona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  <w:r w:rsidR="00E849D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E849DD">
              <w:t xml:space="preserve"> </w:t>
            </w:r>
            <w:r w:rsidR="00E849DD" w:rsidRPr="00E849DD">
              <w:rPr>
                <w:rFonts w:asciiTheme="minorHAnsi" w:hAnsiTheme="minorHAnsi" w:cstheme="minorHAnsi"/>
                <w:sz w:val="20"/>
                <w:szCs w:val="22"/>
              </w:rPr>
              <w:t>Dopuszczamy tylko rozwiązania, które może ustawić samodzielnie jedna osoba.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4166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B5B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DB64320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07B1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073D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ieszak kroplówki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856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9CE1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072FE19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DEDF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C5FC" w14:textId="77777777" w:rsidR="00301C10" w:rsidRPr="00200EC6" w:rsidRDefault="00301C10" w:rsidP="00754E51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200EC6">
              <w:rPr>
                <w:rFonts w:asciiTheme="minorHAnsi" w:hAnsiTheme="minorHAnsi" w:cstheme="minorHAnsi"/>
                <w:strike/>
                <w:sz w:val="20"/>
                <w:szCs w:val="22"/>
              </w:rPr>
              <w:t>Pozycjoner pod nogi min. 600x400x140mm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3E7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61D4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98DC2F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D722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E2DB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ózek na akcesoria dwustronny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CB8B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611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4223C7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7738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7D3B" w14:textId="77777777" w:rsidR="00301C10" w:rsidRPr="000E2B11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Pr="000E2B11">
              <w:rPr>
                <w:rFonts w:asciiTheme="minorHAnsi" w:hAnsiTheme="minorHAnsi" w:cstheme="minorHAnsi"/>
                <w:sz w:val="20"/>
                <w:szCs w:val="22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0AC3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BBD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A77CAC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9526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8635" w14:textId="77777777" w:rsidR="00301C10" w:rsidRPr="003C77A8" w:rsidRDefault="00301C10" w:rsidP="00754E51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3C77A8">
              <w:rPr>
                <w:rFonts w:asciiTheme="minorHAnsi" w:hAnsiTheme="minorHAnsi" w:cstheme="minorHAnsi"/>
                <w:strike/>
                <w:sz w:val="20"/>
                <w:szCs w:val="22"/>
              </w:rPr>
              <w:t>Podnóżek jednoczęściowy - 1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69F5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B98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6F11C4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102F" w14:textId="77777777" w:rsidR="00301C10" w:rsidRPr="00613A8F" w:rsidRDefault="00301C10" w:rsidP="00754E51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C2A1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C12F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Zamiast poz. k-o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, specjalna 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 xml:space="preserve">płyta do stołu do operacji w obrębie głowy: okulistyki, chirurgii twarzy i  szczękowo-twarzowej oraz laryngologii.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 xml:space="preserve">ontowana w miejsce sekcji nóg. Regulowana sprężyną gazową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>+/-40°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lub elektrycznie z pilota. 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 xml:space="preserve">Podgłówek profilowany z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>podwójną regulacją. zakres regulacji długości zadanych: 210 mm+/-10mm, zakres regulacji precyzyjnych ustawień długości: 70 +/-5mm,odchylany za pomocą przegubu kulowego, regulacja wysokości do 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in</w:t>
            </w:r>
            <w:r w:rsidRPr="002C12F8">
              <w:rPr>
                <w:rFonts w:asciiTheme="minorHAnsi" w:hAnsiTheme="minorHAnsi" w:cstheme="minorHAnsi"/>
                <w:sz w:val="20"/>
                <w:szCs w:val="22"/>
              </w:rPr>
              <w:t xml:space="preserve">. 38 mm, zagłówek </w:t>
            </w:r>
            <w:proofErr w:type="spellStart"/>
            <w:r w:rsidRPr="002C12F8">
              <w:rPr>
                <w:rFonts w:asciiTheme="minorHAnsi" w:hAnsiTheme="minorHAnsi" w:cstheme="minorHAnsi"/>
                <w:sz w:val="20"/>
                <w:szCs w:val="22"/>
              </w:rPr>
              <w:t>demontowalny</w:t>
            </w:r>
            <w:proofErr w:type="spellEnd"/>
            <w:r w:rsidRPr="002C12F8">
              <w:rPr>
                <w:rFonts w:asciiTheme="minorHAnsi" w:hAnsiTheme="minorHAnsi" w:cstheme="minorHAnsi"/>
                <w:sz w:val="20"/>
                <w:szCs w:val="22"/>
              </w:rPr>
              <w:t xml:space="preserve"> – 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4F04" w14:textId="77777777" w:rsidR="00301C10" w:rsidRDefault="00301C10" w:rsidP="00754E5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 - 10 pkt.</w:t>
            </w:r>
          </w:p>
          <w:p w14:paraId="593C0C97" w14:textId="77777777" w:rsidR="00301C10" w:rsidRPr="00DD1163" w:rsidRDefault="00301C10" w:rsidP="00754E5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E94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F7174AC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1DAB" w14:textId="77777777" w:rsidR="00301C10" w:rsidRPr="00F07464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EF1B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Wyposażenie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do urologii</w:t>
            </w: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1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AB50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E100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B4550C9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C2C1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188A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rzedłużenie urologiczne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4956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54F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9FFF62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0CAE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4AFF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aterac przedłużenia urologicznego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060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423D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77AE438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0CE8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ED9B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E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kran anestezjologiczny z przedłużeniem i regulacją wysokości min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360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3E89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BE8D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61911D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E646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F288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acisk do montowania akcesoriów do stołu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5 szt.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22DA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B7B2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403C64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276B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0431" w14:textId="3EC6BB8C" w:rsidR="00301C10" w:rsidRPr="003D2946" w:rsidRDefault="00200EC6" w:rsidP="00754E51">
            <w:pPr>
              <w:rPr>
                <w:rFonts w:asciiTheme="minorHAnsi" w:hAnsiTheme="minorHAnsi" w:cstheme="minorHAnsi"/>
                <w:sz w:val="20"/>
              </w:rPr>
            </w:pPr>
            <w:r w:rsidRPr="00200EC6">
              <w:rPr>
                <w:rFonts w:asciiTheme="minorHAnsi" w:hAnsiTheme="minorHAnsi" w:cstheme="minorHAnsi"/>
                <w:sz w:val="20"/>
                <w:szCs w:val="22"/>
              </w:rPr>
              <w:t>Pas do mocowania pacjenta  o dł. min. 1500 mm x 110mm ( +/- 50 mm)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C13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26B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597939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4C4F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6D94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C2C5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F115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553F45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BCFB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BAB5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ankiet do ułożenia ręki pacjenta wzdłuż stołu operacyjnego uchwytem szerokość pasa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10cm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7D34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30B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E3C5D7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4E62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BABA" w14:textId="683210DA" w:rsidR="00301C10" w:rsidRPr="003D2946" w:rsidRDefault="00200EC6" w:rsidP="00754E51">
            <w:pPr>
              <w:rPr>
                <w:rFonts w:asciiTheme="minorHAnsi" w:hAnsiTheme="minorHAnsi" w:cstheme="minorHAnsi"/>
                <w:sz w:val="20"/>
              </w:rPr>
            </w:pPr>
            <w:r w:rsidRPr="00200EC6">
              <w:rPr>
                <w:rFonts w:asciiTheme="minorHAnsi" w:hAnsiTheme="minorHAnsi" w:cstheme="minorHAnsi"/>
                <w:sz w:val="20"/>
                <w:szCs w:val="22"/>
              </w:rPr>
              <w:t>Pozycjoner pod głowę piankowy profilowany min. 250mm x 260mm x 80mm - 1szt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31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BB2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D5D25FA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F624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9A5E" w14:textId="77777777" w:rsidR="00200EC6" w:rsidRPr="00200EC6" w:rsidRDefault="00200EC6" w:rsidP="00200EC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00EC6">
              <w:rPr>
                <w:rFonts w:asciiTheme="minorHAnsi" w:hAnsiTheme="minorHAnsi" w:cstheme="minorHAnsi"/>
                <w:sz w:val="20"/>
                <w:szCs w:val="22"/>
              </w:rPr>
              <w:t xml:space="preserve">Materac piankowy do pozycji </w:t>
            </w:r>
            <w:proofErr w:type="spellStart"/>
            <w:r w:rsidRPr="00200EC6">
              <w:rPr>
                <w:rFonts w:asciiTheme="minorHAnsi" w:hAnsiTheme="minorHAnsi" w:cstheme="minorHAnsi"/>
                <w:sz w:val="20"/>
                <w:szCs w:val="22"/>
              </w:rPr>
              <w:t>prone</w:t>
            </w:r>
            <w:proofErr w:type="spellEnd"/>
            <w:r w:rsidRPr="00200EC6">
              <w:rPr>
                <w:rFonts w:asciiTheme="minorHAnsi" w:hAnsiTheme="minorHAnsi" w:cstheme="minorHAnsi"/>
                <w:sz w:val="20"/>
                <w:szCs w:val="22"/>
              </w:rPr>
              <w:t xml:space="preserve"> pozycjonujący głowę  średnica 320mm wysokość profilowana 170/140mm z miejscem na  odprowadzeniem rur – 1 szt. lub</w:t>
            </w:r>
          </w:p>
          <w:p w14:paraId="267EDE99" w14:textId="1C15F492" w:rsidR="00301C10" w:rsidRPr="003D2946" w:rsidRDefault="00200EC6" w:rsidP="00200EC6">
            <w:pPr>
              <w:rPr>
                <w:rFonts w:asciiTheme="minorHAnsi" w:hAnsiTheme="minorHAnsi" w:cstheme="minorHAnsi"/>
                <w:sz w:val="20"/>
              </w:rPr>
            </w:pPr>
            <w:r w:rsidRPr="00200EC6">
              <w:rPr>
                <w:rFonts w:asciiTheme="minorHAnsi" w:hAnsiTheme="minorHAnsi" w:cstheme="minorHAnsi"/>
                <w:sz w:val="20"/>
                <w:szCs w:val="22"/>
              </w:rPr>
              <w:t xml:space="preserve">materac żelowy do pozycji </w:t>
            </w:r>
            <w:proofErr w:type="spellStart"/>
            <w:r w:rsidRPr="00200EC6">
              <w:rPr>
                <w:rFonts w:asciiTheme="minorHAnsi" w:hAnsiTheme="minorHAnsi" w:cstheme="minorHAnsi"/>
                <w:sz w:val="20"/>
                <w:szCs w:val="22"/>
              </w:rPr>
              <w:t>prone</w:t>
            </w:r>
            <w:proofErr w:type="spellEnd"/>
            <w:r w:rsidRPr="00200EC6">
              <w:rPr>
                <w:rFonts w:asciiTheme="minorHAnsi" w:hAnsiTheme="minorHAnsi" w:cstheme="minorHAnsi"/>
                <w:sz w:val="20"/>
                <w:szCs w:val="22"/>
              </w:rPr>
              <w:t xml:space="preserve"> pozycjonujący głowę z miejscem na odprowadzenie rur, wymiary min. 230x140x280 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645A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C98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D86C23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B60B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B61C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tela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ż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 podpory bocznej (wieloosiowy)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4283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7C9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9FEEED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ABBF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8A37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100x21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32EE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8ADD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09394B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9A0C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9B32" w14:textId="3C1A344F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aterac podpory bocznej </w:t>
            </w:r>
            <w:r w:rsidR="004B4783"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x 85m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A90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3F8B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537B5B0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BC18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C47B" w14:textId="46A9ECE7" w:rsidR="00301C10" w:rsidRPr="003D2946" w:rsidRDefault="00200EC6" w:rsidP="00754E51">
            <w:pPr>
              <w:rPr>
                <w:rFonts w:asciiTheme="minorHAnsi" w:hAnsiTheme="minorHAnsi" w:cstheme="minorHAnsi"/>
                <w:sz w:val="20"/>
              </w:rPr>
            </w:pPr>
            <w:r w:rsidRPr="00200EC6">
              <w:rPr>
                <w:rFonts w:asciiTheme="minorHAnsi" w:hAnsiTheme="minorHAnsi" w:cstheme="minorHAnsi"/>
                <w:sz w:val="20"/>
                <w:szCs w:val="22"/>
              </w:rPr>
              <w:t>Przedłużenie szyny standardowe ze zintegrowanym uchwytem (długość min. 480mm)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66D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37BB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3C6B92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CF9E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C076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U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chwyty do nóg na sprężynie gazowej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2 szt.</w:t>
            </w:r>
          </w:p>
          <w:p w14:paraId="4BD21D19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Dopuszczona integracja uchwytu z podporą nóg.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24B1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879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95DC7E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DCB5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1506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odpora nóg na sprężynie gazowej lewa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580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DE02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C7D1479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705D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9281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Podpora nóg na sprężynie gazowej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15E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5F1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486337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451E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5D99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aterac próżniowy do pozycjonowania pacjenta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9E4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18FB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3C3510A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6339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4E23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Podpory nóg typu </w:t>
            </w:r>
            <w:proofErr w:type="spellStart"/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Geople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2A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BF5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4B4C9A9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C8F2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BD5C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 xml:space="preserve">ozycjoner pod nogi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wymiary min. 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0x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00x140mm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D45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FAA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587717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2EF0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7F29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ózek na akcesoria dwustronny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16CB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4DD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C5C570E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06AB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94F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17B6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7D0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87E1E7E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8D2D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D010" w14:textId="77777777" w:rsidR="00301C10" w:rsidRPr="003C77A8" w:rsidRDefault="00301C10" w:rsidP="00754E51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3C77A8">
              <w:rPr>
                <w:rFonts w:asciiTheme="minorHAnsi" w:hAnsiTheme="minorHAnsi" w:cstheme="minorHAnsi"/>
                <w:strike/>
                <w:sz w:val="20"/>
                <w:szCs w:val="22"/>
              </w:rPr>
              <w:t xml:space="preserve">Podnóżki dwuczęściowe rozchylane na boki - 1 </w:t>
            </w:r>
            <w:proofErr w:type="spellStart"/>
            <w:r w:rsidRPr="003C77A8">
              <w:rPr>
                <w:rFonts w:asciiTheme="minorHAnsi" w:hAnsiTheme="minorHAnsi" w:cstheme="minorHAnsi"/>
                <w:strike/>
                <w:sz w:val="20"/>
                <w:szCs w:val="22"/>
              </w:rPr>
              <w:t>szt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D20C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0734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5755CA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C85A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F2D8" w14:textId="77777777" w:rsidR="00301C10" w:rsidRPr="003D294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R</w:t>
            </w:r>
            <w:r w:rsidRPr="003D2946">
              <w:rPr>
                <w:rFonts w:asciiTheme="minorHAnsi" w:hAnsiTheme="minorHAnsi" w:cstheme="minorHAnsi"/>
                <w:sz w:val="20"/>
                <w:szCs w:val="22"/>
              </w:rPr>
              <w:t>ama elastyczna do jednorazowych worków urologicznych z zaciskami na szynę akcesoryjną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339D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480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EE5B85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FDFC" w14:textId="77777777" w:rsidR="00301C10" w:rsidRPr="00613A8F" w:rsidRDefault="00301C10" w:rsidP="00754E51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083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</w:t>
            </w:r>
            <w:r w:rsidRPr="005E5A29">
              <w:rPr>
                <w:rFonts w:asciiTheme="minorHAnsi" w:hAnsiTheme="minorHAnsi" w:cstheme="minorHAnsi"/>
                <w:sz w:val="20"/>
                <w:szCs w:val="22"/>
              </w:rPr>
              <w:t>ednorazowe worki urologiczne -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5E5A29">
              <w:rPr>
                <w:rFonts w:asciiTheme="minorHAnsi" w:hAnsiTheme="minorHAnsi" w:cstheme="minorHAnsi"/>
                <w:sz w:val="20"/>
                <w:szCs w:val="22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. (min. 10 szt.)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FB6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5F88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606B3B8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32C7" w14:textId="77777777" w:rsidR="00301C10" w:rsidRPr="00D71038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C1FB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Wyposażenie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neurochirurgiczne</w:t>
            </w: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1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6ACF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82FB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203A83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8033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DCA7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817FB6">
              <w:rPr>
                <w:rFonts w:asciiTheme="minorHAnsi" w:hAnsiTheme="minorHAnsi" w:cstheme="minorHAnsi"/>
                <w:sz w:val="20"/>
              </w:rPr>
              <w:t>Ekran anestezjologiczny z przedłużeniem i regulacją wysokości min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360</w:t>
            </w:r>
            <w:r w:rsidRPr="00817FB6">
              <w:rPr>
                <w:rFonts w:asciiTheme="minorHAnsi" w:hAnsiTheme="minorHAnsi" w:cstheme="minorHAnsi"/>
                <w:sz w:val="20"/>
              </w:rPr>
              <w:t>mm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A805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87E1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8331CAA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3765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DE21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817FB6">
              <w:rPr>
                <w:rFonts w:asciiTheme="minorHAnsi" w:hAnsiTheme="minorHAnsi" w:cstheme="minorHAnsi"/>
                <w:sz w:val="20"/>
              </w:rPr>
              <w:t xml:space="preserve">Zacisk do montowania akcesoriów do stołu </w:t>
            </w:r>
            <w:r>
              <w:rPr>
                <w:rFonts w:asciiTheme="minorHAnsi" w:hAnsiTheme="minorHAnsi" w:cstheme="minorHAnsi"/>
                <w:sz w:val="20"/>
              </w:rPr>
              <w:t>– 5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79EB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5B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51B09B5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AA61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388F" w14:textId="68158B90" w:rsidR="00301C10" w:rsidRPr="00817FB6" w:rsidRDefault="00E06656" w:rsidP="00754E51">
            <w:pPr>
              <w:rPr>
                <w:rFonts w:asciiTheme="minorHAnsi" w:hAnsiTheme="minorHAnsi" w:cstheme="minorHAnsi"/>
                <w:sz w:val="20"/>
              </w:rPr>
            </w:pPr>
            <w:r w:rsidRPr="00E06656">
              <w:rPr>
                <w:rFonts w:asciiTheme="minorHAnsi" w:hAnsiTheme="minorHAnsi" w:cstheme="minorHAnsi"/>
                <w:sz w:val="20"/>
              </w:rPr>
              <w:t>Pas do mocowania pacjenta  o dł. min. 1500 mm x 110mm ( +/- 50 mm)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A051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F92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C9CA9A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5BF7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EC46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817FB6">
              <w:rPr>
                <w:rFonts w:asciiTheme="minorHAnsi" w:hAnsiTheme="minorHAnsi" w:cstheme="minorHAnsi"/>
                <w:sz w:val="20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</w:rPr>
              <w:t xml:space="preserve"> - 2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EF3B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6DF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6B3560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D26C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EF17" w14:textId="77777777" w:rsidR="00883440" w:rsidRPr="00883440" w:rsidRDefault="00883440" w:rsidP="00883440">
            <w:pPr>
              <w:rPr>
                <w:rFonts w:asciiTheme="minorHAnsi" w:hAnsiTheme="minorHAnsi" w:cstheme="minorHAnsi"/>
                <w:sz w:val="20"/>
              </w:rPr>
            </w:pPr>
            <w:r w:rsidRPr="00883440">
              <w:rPr>
                <w:rFonts w:asciiTheme="minorHAnsi" w:hAnsiTheme="minorHAnsi" w:cstheme="minorHAnsi"/>
                <w:sz w:val="20"/>
              </w:rPr>
              <w:t xml:space="preserve">Materac piankowy do pozycji </w:t>
            </w:r>
            <w:proofErr w:type="spellStart"/>
            <w:r w:rsidRPr="00883440">
              <w:rPr>
                <w:rFonts w:asciiTheme="minorHAnsi" w:hAnsiTheme="minorHAnsi" w:cstheme="minorHAnsi"/>
                <w:sz w:val="20"/>
              </w:rPr>
              <w:t>prone</w:t>
            </w:r>
            <w:proofErr w:type="spellEnd"/>
            <w:r w:rsidRPr="00883440">
              <w:rPr>
                <w:rFonts w:asciiTheme="minorHAnsi" w:hAnsiTheme="minorHAnsi" w:cstheme="minorHAnsi"/>
                <w:sz w:val="20"/>
              </w:rPr>
              <w:t xml:space="preserve"> pozycjonujący głowę  średnica 320mm wysokość profilowana 170/140mm z miejscem na  odprowadzeniem rur – 1 szt. lub</w:t>
            </w:r>
          </w:p>
          <w:p w14:paraId="0FEBC1E4" w14:textId="596209D7" w:rsidR="00301C10" w:rsidRPr="00817FB6" w:rsidRDefault="00883440" w:rsidP="00883440">
            <w:pPr>
              <w:rPr>
                <w:rFonts w:asciiTheme="minorHAnsi" w:hAnsiTheme="minorHAnsi" w:cstheme="minorHAnsi"/>
                <w:sz w:val="20"/>
              </w:rPr>
            </w:pPr>
            <w:r w:rsidRPr="00883440">
              <w:rPr>
                <w:rFonts w:asciiTheme="minorHAnsi" w:hAnsiTheme="minorHAnsi" w:cstheme="minorHAnsi"/>
                <w:sz w:val="20"/>
              </w:rPr>
              <w:t xml:space="preserve">materac żelowy do pozycji </w:t>
            </w:r>
            <w:proofErr w:type="spellStart"/>
            <w:r w:rsidRPr="00883440">
              <w:rPr>
                <w:rFonts w:asciiTheme="minorHAnsi" w:hAnsiTheme="minorHAnsi" w:cstheme="minorHAnsi"/>
                <w:sz w:val="20"/>
              </w:rPr>
              <w:t>prone</w:t>
            </w:r>
            <w:proofErr w:type="spellEnd"/>
            <w:r w:rsidRPr="00883440">
              <w:rPr>
                <w:rFonts w:asciiTheme="minorHAnsi" w:hAnsiTheme="minorHAnsi" w:cstheme="minorHAnsi"/>
                <w:sz w:val="20"/>
              </w:rPr>
              <w:t xml:space="preserve"> pozycjonujący głowę z miejscem na odprowadzenie rur, wymiary min. 230x140x280 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FB0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250D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594E868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84D8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34FF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17FB6">
              <w:rPr>
                <w:rFonts w:asciiTheme="minorHAnsi" w:hAnsiTheme="minorHAnsi" w:cstheme="minorHAnsi"/>
                <w:sz w:val="20"/>
              </w:rPr>
              <w:t>dapter karbonowy trzyczęściowy łamany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- 1 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155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A55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5EBEAF8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AEC7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FB1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łyta karbonowa </w:t>
            </w:r>
            <w:r>
              <w:rPr>
                <w:rFonts w:asciiTheme="minorHAnsi" w:hAnsiTheme="minorHAnsi" w:cstheme="minorHAnsi"/>
                <w:sz w:val="20"/>
              </w:rPr>
              <w:t>dł. min. 58</w:t>
            </w:r>
            <w:r w:rsidRPr="00817FB6">
              <w:rPr>
                <w:rFonts w:asciiTheme="minorHAnsi" w:hAnsiTheme="minorHAnsi" w:cstheme="minorHAnsi"/>
                <w:sz w:val="20"/>
              </w:rPr>
              <w:t>0mm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4C9D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11C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257253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E03F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948C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aterac do płyty karbonowej </w:t>
            </w:r>
            <w:r w:rsidRPr="00AA5E42">
              <w:rPr>
                <w:rFonts w:asciiTheme="minorHAnsi" w:hAnsiTheme="minorHAnsi" w:cstheme="minorHAnsi"/>
                <w:sz w:val="20"/>
              </w:rPr>
              <w:t xml:space="preserve">o długości min. 580mm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1 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9986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7B4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5675F3E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8154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3EE5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17FB6">
              <w:rPr>
                <w:rFonts w:asciiTheme="minorHAnsi" w:hAnsiTheme="minorHAnsi" w:cstheme="minorHAnsi"/>
                <w:sz w:val="20"/>
              </w:rPr>
              <w:t>odgłówek karbonowy podkowiasty dwuczęściowy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1szt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A6B0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A36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FB2E2B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B4C7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00C6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17FB6">
              <w:rPr>
                <w:rFonts w:asciiTheme="minorHAnsi" w:hAnsiTheme="minorHAnsi" w:cstheme="minorHAnsi"/>
                <w:sz w:val="20"/>
              </w:rPr>
              <w:t>łyta karbonowa</w:t>
            </w:r>
            <w:r>
              <w:rPr>
                <w:rFonts w:asciiTheme="minorHAnsi" w:hAnsiTheme="minorHAnsi" w:cstheme="minorHAnsi"/>
                <w:sz w:val="20"/>
              </w:rPr>
              <w:t xml:space="preserve"> dł. min.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</w:rPr>
              <w:t>15</w:t>
            </w:r>
            <w:r w:rsidRPr="00817FB6">
              <w:rPr>
                <w:rFonts w:asciiTheme="minorHAnsi" w:hAnsiTheme="minorHAnsi" w:cstheme="minorHAnsi"/>
                <w:sz w:val="20"/>
              </w:rPr>
              <w:t>0mm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x </w:t>
            </w:r>
            <w:r>
              <w:rPr>
                <w:rFonts w:asciiTheme="minorHAnsi" w:hAnsiTheme="minorHAnsi" w:cstheme="minorHAnsi"/>
                <w:sz w:val="20"/>
              </w:rPr>
              <w:t xml:space="preserve">szer. min. </w:t>
            </w:r>
            <w:r w:rsidRPr="00817FB6">
              <w:rPr>
                <w:rFonts w:asciiTheme="minorHAnsi" w:hAnsiTheme="minorHAnsi" w:cstheme="minorHAnsi"/>
                <w:sz w:val="20"/>
              </w:rPr>
              <w:t>5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817FB6">
              <w:rPr>
                <w:rFonts w:asciiTheme="minorHAnsi" w:hAnsiTheme="minorHAnsi" w:cstheme="minorHAnsi"/>
                <w:sz w:val="20"/>
              </w:rPr>
              <w:t>0mm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817FB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48A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85FB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FAD6C9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B1E3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2888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aterac płyty karbonowej </w:t>
            </w:r>
            <w:r w:rsidRPr="00C00FE1">
              <w:rPr>
                <w:rFonts w:asciiTheme="minorHAnsi" w:hAnsiTheme="minorHAnsi" w:cstheme="minorHAnsi"/>
                <w:sz w:val="20"/>
              </w:rPr>
              <w:t xml:space="preserve">o długości min. 1150mm </w:t>
            </w:r>
            <w:r>
              <w:rPr>
                <w:rFonts w:asciiTheme="minorHAnsi" w:hAnsiTheme="minorHAnsi" w:cstheme="minorHAnsi"/>
                <w:sz w:val="20"/>
              </w:rPr>
              <w:t xml:space="preserve">– </w:t>
            </w:r>
            <w:r w:rsidRPr="00817FB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C5CA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D52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5A899F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EABA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A8AE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17FB6">
              <w:rPr>
                <w:rFonts w:asciiTheme="minorHAnsi" w:hAnsiTheme="minorHAnsi" w:cstheme="minorHAnsi"/>
                <w:sz w:val="20"/>
              </w:rPr>
              <w:t>odpora ręki przezierna karbonowa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00FE1">
              <w:rPr>
                <w:rFonts w:asciiTheme="minorHAnsi" w:hAnsiTheme="minorHAnsi" w:cstheme="minorHAnsi"/>
                <w:sz w:val="20"/>
              </w:rPr>
              <w:t xml:space="preserve">dopuszcza się metalowe mocowanie i uchwyt sterujący 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817FB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DD2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EA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EBED00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3C2C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3A9B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arbonowy łącznik do mocowania podpór pod ręce </w:t>
            </w:r>
            <w:r>
              <w:rPr>
                <w:rFonts w:asciiTheme="minorHAnsi" w:hAnsiTheme="minorHAnsi" w:cstheme="minorHAnsi"/>
                <w:sz w:val="20"/>
              </w:rPr>
              <w:t xml:space="preserve">– </w:t>
            </w:r>
            <w:r w:rsidRPr="00817FB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FEE2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153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7D814E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8018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85E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</w:t>
            </w:r>
            <w:r w:rsidRPr="00817FB6">
              <w:rPr>
                <w:rFonts w:asciiTheme="minorHAnsi" w:hAnsiTheme="minorHAnsi" w:cstheme="minorHAnsi"/>
                <w:sz w:val="20"/>
              </w:rPr>
              <w:t>aciski do podpór pod ręce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817FB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szt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3B35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5105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F533DC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5422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6603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817FB6">
              <w:rPr>
                <w:rFonts w:asciiTheme="minorHAnsi" w:hAnsiTheme="minorHAnsi" w:cstheme="minorHAnsi"/>
                <w:sz w:val="20"/>
              </w:rPr>
              <w:t>zyna akcesoryjna dł</w:t>
            </w:r>
            <w:r>
              <w:rPr>
                <w:rFonts w:asciiTheme="minorHAnsi" w:hAnsiTheme="minorHAnsi" w:cstheme="minorHAnsi"/>
                <w:sz w:val="20"/>
              </w:rPr>
              <w:t>. min.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520mm</w:t>
            </w:r>
            <w:r>
              <w:rPr>
                <w:rFonts w:asciiTheme="minorHAnsi" w:hAnsiTheme="minorHAnsi" w:cstheme="minorHAnsi"/>
                <w:sz w:val="20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236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2DF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90DC93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444C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504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Pr="00817FB6">
              <w:rPr>
                <w:rFonts w:asciiTheme="minorHAnsi" w:hAnsiTheme="minorHAnsi" w:cstheme="minorHAnsi"/>
                <w:sz w:val="20"/>
              </w:rPr>
              <w:t>chwyt do klamry czaszkowej do pozycji siedzącej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FEB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5D51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A82A34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0B54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8E01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817FB6">
              <w:rPr>
                <w:rFonts w:asciiTheme="minorHAnsi" w:hAnsiTheme="minorHAnsi" w:cstheme="minorHAnsi"/>
                <w:sz w:val="20"/>
              </w:rPr>
              <w:t>tela</w:t>
            </w:r>
            <w:r>
              <w:rPr>
                <w:rFonts w:asciiTheme="minorHAnsi" w:hAnsiTheme="minorHAnsi" w:cstheme="minorHAnsi"/>
                <w:sz w:val="20"/>
              </w:rPr>
              <w:t>ż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podpory bocznej (wieloosiowy)</w:t>
            </w:r>
            <w:r>
              <w:rPr>
                <w:rFonts w:asciiTheme="minorHAnsi" w:hAnsiTheme="minorHAnsi" w:cstheme="minorHAnsi"/>
                <w:sz w:val="20"/>
              </w:rPr>
              <w:t xml:space="preserve"> 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72D6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579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3AEB7F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EAE9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C4FC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aterac podpory bocznej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817FB6">
              <w:rPr>
                <w:rFonts w:asciiTheme="minorHAnsi" w:hAnsiTheme="minorHAnsi" w:cstheme="minorHAnsi"/>
                <w:sz w:val="20"/>
              </w:rPr>
              <w:t>100x21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  <w:r w:rsidRPr="00817FB6">
              <w:rPr>
                <w:rFonts w:asciiTheme="minorHAnsi" w:hAnsiTheme="minorHAnsi" w:cstheme="minorHAnsi"/>
                <w:sz w:val="20"/>
              </w:rPr>
              <w:t>mm</w:t>
            </w:r>
            <w:r>
              <w:rPr>
                <w:rFonts w:asciiTheme="minorHAnsi" w:hAnsiTheme="minorHAnsi" w:cstheme="minorHAnsi"/>
                <w:sz w:val="20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D74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AA6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2A994A8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6A8E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8BBF" w14:textId="2129E58A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aterac podpory bocznej </w:t>
            </w:r>
            <w:r w:rsidR="004B4783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817FB6">
              <w:rPr>
                <w:rFonts w:asciiTheme="minorHAnsi" w:hAnsiTheme="minorHAnsi" w:cstheme="minorHAnsi"/>
                <w:sz w:val="20"/>
              </w:rPr>
              <w:t>85mm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17FB6">
              <w:rPr>
                <w:rFonts w:asciiTheme="minorHAnsi" w:hAnsiTheme="minorHAnsi" w:cstheme="minorHAnsi"/>
                <w:sz w:val="20"/>
              </w:rPr>
              <w:t>x 85m</w:t>
            </w:r>
            <w:r>
              <w:rPr>
                <w:rFonts w:asciiTheme="minorHAnsi" w:hAnsiTheme="minorHAnsi" w:cstheme="minorHAnsi"/>
                <w:sz w:val="20"/>
              </w:rPr>
              <w:t>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0723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A101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E96DBDC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BD16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67A" w14:textId="6244BCFF" w:rsidR="00301C10" w:rsidRPr="00817FB6" w:rsidRDefault="00E06656" w:rsidP="00754E51">
            <w:pPr>
              <w:rPr>
                <w:rFonts w:asciiTheme="minorHAnsi" w:hAnsiTheme="minorHAnsi" w:cstheme="minorHAnsi"/>
                <w:sz w:val="20"/>
              </w:rPr>
            </w:pPr>
            <w:r w:rsidRPr="00E06656">
              <w:rPr>
                <w:rFonts w:asciiTheme="minorHAnsi" w:hAnsiTheme="minorHAnsi" w:cstheme="minorHAnsi"/>
                <w:sz w:val="20"/>
              </w:rPr>
              <w:t>Przedłużenie szyny standardowe ze zintegrowanym uchwytem (długość min. 480mm)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5D15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C4A5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D40747E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72AC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EBC0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817FB6">
              <w:rPr>
                <w:rFonts w:asciiTheme="minorHAnsi" w:hAnsiTheme="minorHAnsi" w:cstheme="minorHAnsi"/>
                <w:sz w:val="20"/>
              </w:rPr>
              <w:t>ieszak kroplówki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189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2BA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9590D1C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E2EA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D605" w14:textId="71283A82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aterace do pozycjonowania pacjenta do operacji kręgosłupa </w:t>
            </w:r>
            <w:r>
              <w:t xml:space="preserve"> </w:t>
            </w:r>
            <w:r w:rsidRPr="00765BB2">
              <w:rPr>
                <w:rFonts w:asciiTheme="minorHAnsi" w:hAnsiTheme="minorHAnsi" w:cstheme="minorHAnsi"/>
                <w:sz w:val="20"/>
              </w:rPr>
              <w:t>wymiary min. 250x500x1</w:t>
            </w:r>
            <w:r w:rsidR="00C56173">
              <w:rPr>
                <w:rFonts w:asciiTheme="minorHAnsi" w:hAnsiTheme="minorHAnsi" w:cstheme="minorHAnsi"/>
                <w:sz w:val="20"/>
              </w:rPr>
              <w:t>0</w:t>
            </w:r>
            <w:r w:rsidRPr="00765BB2">
              <w:rPr>
                <w:rFonts w:asciiTheme="minorHAnsi" w:hAnsiTheme="minorHAnsi" w:cstheme="minorHAnsi"/>
                <w:sz w:val="20"/>
              </w:rPr>
              <w:t xml:space="preserve">0mm </w:t>
            </w:r>
            <w:r>
              <w:rPr>
                <w:rFonts w:asciiTheme="minorHAnsi" w:hAnsiTheme="minorHAnsi" w:cstheme="minorHAnsi"/>
                <w:sz w:val="20"/>
              </w:rPr>
              <w:t>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3B55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0A9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C7555A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C53C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755F" w14:textId="0CFE47DD" w:rsidR="00301C10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ółwałek </w:t>
            </w:r>
            <w:r w:rsidRPr="00765BB2">
              <w:rPr>
                <w:rFonts w:asciiTheme="minorHAnsi" w:hAnsiTheme="minorHAnsi" w:cstheme="minorHAnsi"/>
                <w:sz w:val="20"/>
              </w:rPr>
              <w:t>min. 470x1</w:t>
            </w:r>
            <w:r w:rsidR="00E7063F">
              <w:rPr>
                <w:rFonts w:asciiTheme="minorHAnsi" w:hAnsiTheme="minorHAnsi" w:cstheme="minorHAnsi"/>
                <w:sz w:val="20"/>
              </w:rPr>
              <w:t>8</w:t>
            </w:r>
            <w:r w:rsidRPr="00765BB2">
              <w:rPr>
                <w:rFonts w:asciiTheme="minorHAnsi" w:hAnsiTheme="minorHAnsi" w:cstheme="minorHAnsi"/>
                <w:sz w:val="20"/>
              </w:rPr>
              <w:t xml:space="preserve">0x100mm </w:t>
            </w:r>
            <w:r>
              <w:rPr>
                <w:rFonts w:asciiTheme="minorHAnsi" w:hAnsiTheme="minorHAnsi" w:cstheme="minorHAnsi"/>
                <w:sz w:val="20"/>
              </w:rPr>
              <w:t>– 1 szt. lub</w:t>
            </w:r>
          </w:p>
          <w:p w14:paraId="140AB0E7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5B70BA">
              <w:rPr>
                <w:rFonts w:asciiTheme="minorHAnsi" w:hAnsiTheme="minorHAnsi" w:cstheme="minorHAnsi"/>
                <w:sz w:val="20"/>
              </w:rPr>
              <w:t>półwałek piankowy pod nogi pacjenta – wysokość min. 110mm, długość min. 470mm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5D44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E140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7DD5A45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B5D2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E13" w14:textId="3AC31540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ałek piankowy pod nogi pacjenta średnica </w:t>
            </w:r>
            <w:r w:rsidR="00E7063F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150mm, długość </w:t>
            </w:r>
            <w:r w:rsidR="00E7063F">
              <w:rPr>
                <w:rFonts w:asciiTheme="minorHAnsi" w:hAnsiTheme="minorHAnsi" w:cstheme="minorHAnsi"/>
                <w:sz w:val="20"/>
              </w:rPr>
              <w:t>min. 45</w:t>
            </w:r>
            <w:r w:rsidRPr="00817FB6">
              <w:rPr>
                <w:rFonts w:asciiTheme="minorHAnsi" w:hAnsiTheme="minorHAnsi" w:cstheme="minorHAnsi"/>
                <w:sz w:val="20"/>
              </w:rPr>
              <w:t>0mm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  <w:r w:rsidR="004B478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B4783" w:rsidRPr="004B4783">
              <w:rPr>
                <w:rFonts w:asciiTheme="minorHAnsi" w:hAnsiTheme="minorHAnsi" w:cstheme="minorHAnsi"/>
                <w:sz w:val="20"/>
              </w:rPr>
              <w:t>lub półwałek piankowy pod nogi pacjenta – wysokość min. 110mm, długość min. 470mm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EEF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B381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FDE66F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CCF3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75D9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Klamra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 czaszkow</w:t>
            </w:r>
            <w:r>
              <w:rPr>
                <w:rFonts w:asciiTheme="minorHAnsi" w:hAnsiTheme="minorHAnsi" w:cstheme="minorHAnsi"/>
                <w:sz w:val="20"/>
              </w:rPr>
              <w:t xml:space="preserve">a typu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Mayfield</w:t>
            </w:r>
            <w:proofErr w:type="spellEnd"/>
            <w:r w:rsidRPr="00817FB6">
              <w:rPr>
                <w:rFonts w:asciiTheme="minorHAnsi" w:hAnsiTheme="minorHAnsi" w:cstheme="minorHAnsi"/>
                <w:sz w:val="20"/>
              </w:rPr>
              <w:t xml:space="preserve"> aluminium</w:t>
            </w:r>
            <w:r>
              <w:rPr>
                <w:rFonts w:asciiTheme="minorHAnsi" w:hAnsiTheme="minorHAnsi" w:cstheme="minorHAnsi"/>
                <w:sz w:val="20"/>
              </w:rPr>
              <w:t xml:space="preserve"> – 1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CB11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1EB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919D8C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D233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C3A6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817FB6">
              <w:rPr>
                <w:rFonts w:asciiTheme="minorHAnsi" w:hAnsiTheme="minorHAnsi" w:cstheme="minorHAnsi"/>
                <w:sz w:val="20"/>
              </w:rPr>
              <w:t xml:space="preserve">ózek na akcesoria dwustronny </w:t>
            </w:r>
            <w:r>
              <w:rPr>
                <w:rFonts w:asciiTheme="minorHAnsi" w:hAnsiTheme="minorHAnsi" w:cstheme="minorHAnsi"/>
                <w:sz w:val="20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77F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3591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85F102A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74EF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D8B4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817FB6">
              <w:rPr>
                <w:rFonts w:asciiTheme="minorHAnsi" w:hAnsiTheme="minorHAnsi" w:cstheme="minorHAnsi"/>
                <w:sz w:val="20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5019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BFB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581B928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08CE" w14:textId="77777777" w:rsidR="00301C10" w:rsidRPr="00613A8F" w:rsidRDefault="00301C10" w:rsidP="00754E51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8FBD" w14:textId="77777777" w:rsidR="00301C10" w:rsidRPr="003C77A8" w:rsidRDefault="00301C10" w:rsidP="00754E51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3C77A8">
              <w:rPr>
                <w:rFonts w:asciiTheme="minorHAnsi" w:hAnsiTheme="minorHAnsi" w:cstheme="minorHAnsi"/>
                <w:strike/>
                <w:sz w:val="20"/>
              </w:rPr>
              <w:t>Podnóżek jednoczęściowy - 1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3BC0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F26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24DEAE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F58B" w14:textId="77777777" w:rsidR="00301C10" w:rsidRPr="00EE0F5F" w:rsidRDefault="00301C10" w:rsidP="00754E51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B04F" w14:textId="77777777" w:rsidR="00301C10" w:rsidRPr="00817FB6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Wyposażenie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ortopedyczne</w:t>
            </w:r>
            <w:r w:rsidRPr="00550B8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>1</w:t>
            </w:r>
            <w:r w:rsidRPr="004D0A55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u w:val="single"/>
              </w:rPr>
              <w:t xml:space="preserve"> komplet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A63C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15F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2E744E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FDB5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D568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Ekran anestezjologiczny z przedłużeniem i regulacją wysokości min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36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0mm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C9A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E17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E498999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63D9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5C31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Zacisk do montowania akcesoriów do stołu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5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8DE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C968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2857E6A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A53A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523F" w14:textId="4E2E4449" w:rsidR="00301C10" w:rsidRPr="00DC2FCA" w:rsidRDefault="00E06656" w:rsidP="00754E51">
            <w:pPr>
              <w:rPr>
                <w:rFonts w:asciiTheme="minorHAnsi" w:hAnsiTheme="minorHAnsi" w:cstheme="minorHAnsi"/>
                <w:sz w:val="20"/>
              </w:rPr>
            </w:pPr>
            <w:r w:rsidRPr="00E06656">
              <w:rPr>
                <w:rFonts w:asciiTheme="minorHAnsi" w:hAnsiTheme="minorHAnsi" w:cstheme="minorHAnsi"/>
                <w:sz w:val="20"/>
                <w:szCs w:val="22"/>
              </w:rPr>
              <w:t>Pas do mocowania pacjenta  o dł. min. 1500 mm x 110mm ( +/- 50 mm)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333A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E09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AC23DDE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75C3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77BC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Podpora pod rękę na przegubie kulowym z regulacją na trzech zawiasach jednym pokrętłem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1C1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AD46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A4C2C1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514E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E723" w14:textId="682C6991" w:rsidR="00301C10" w:rsidRPr="00DC2FCA" w:rsidRDefault="00E06656" w:rsidP="00754E51">
            <w:pPr>
              <w:rPr>
                <w:rFonts w:asciiTheme="minorHAnsi" w:hAnsiTheme="minorHAnsi" w:cstheme="minorHAnsi"/>
                <w:sz w:val="20"/>
              </w:rPr>
            </w:pPr>
            <w:r w:rsidRPr="00E06656">
              <w:rPr>
                <w:rFonts w:asciiTheme="minorHAnsi" w:hAnsiTheme="minorHAnsi" w:cstheme="minorHAnsi"/>
                <w:sz w:val="20"/>
                <w:szCs w:val="22"/>
              </w:rPr>
              <w:t>Pozycjoner pod głowę piankowy profilowany min. 250mm x 260mm x 80mm - 1szt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26B2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539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2E816F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2C79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E7B0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Stelaż do podpory bocznej wieloosiowy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3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1A9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C98D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34BD43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CFE9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FBFC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Materac do podpory bocznej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min.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100x21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99F6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3AAD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D5D21A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315E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CD9E" w14:textId="4549023E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aterac podpory bocznej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23FA2"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85</w:t>
            </w:r>
            <w:r w:rsidR="00723FA2">
              <w:rPr>
                <w:rFonts w:asciiTheme="minorHAnsi" w:hAnsiTheme="minorHAnsi" w:cstheme="minorHAnsi"/>
                <w:sz w:val="20"/>
                <w:szCs w:val="22"/>
              </w:rPr>
              <w:t xml:space="preserve">mm 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x</w:t>
            </w:r>
            <w:r w:rsidR="00723FA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85mm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ADE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C3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CEC78E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081C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0638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Płyta do operacji barków trójdzielna z adapterem do podgłówka typu hełm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6956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DDA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242E32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28D0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920B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U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chwyt do głowy typ hełm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B213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42F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8B341A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59AB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B590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Przystawka wyciągowa do kończyn dolnych metalowa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szt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10E1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711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5742FA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0D72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9D78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Wózek do dokowania przystawki ortopedycznej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A9E8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14A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A922A6A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ADA1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D2A7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Adapter  przystawki ortopedycznej do podłączenia z blatem stołu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305B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C4D0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A99187A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0FF4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EFC3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Adapter uniwersalny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E9CE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EC5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B8565B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E327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190D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Płyta biodrowa trójkątna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arbonowa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 lub</w:t>
            </w:r>
          </w:p>
          <w:p w14:paraId="3FD4BEF2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0B7D15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 xml:space="preserve">Płyta biodrowa trójkątna wykonana z materiału przeziernego dla promieni RTG (dopuszcza się metalowy stelaż konstrukcyjny)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EBB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DD73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14A78065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8C8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C88C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Kołek zaporowy krocza przezierny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47F3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0BC0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CB3C10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6CA4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DA7E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Płyta transferowa pod nogi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 lub</w:t>
            </w:r>
          </w:p>
          <w:p w14:paraId="4AAC0AFC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BB2B34">
              <w:rPr>
                <w:rFonts w:asciiTheme="minorHAnsi" w:hAnsiTheme="minorHAnsi" w:cstheme="minorHAnsi"/>
                <w:sz w:val="20"/>
              </w:rPr>
              <w:t>lekkie podnóżki transferowe do przystawki – dwudzielne – 1 para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3F16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B28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C8C50D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8FB9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860D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Materac do płyty transferowej nóg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4C0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A84C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21A6E41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0ACB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DA8C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Ramiona wyciągowe przystawki ortopedycznej łamane prawe i lewe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0DAA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26AD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E4DD0D6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57F4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0928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rzedłużenie ramienia wyciągowego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0205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664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83256F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78A9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B9D8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Adapter pionowy do mechanizmu wyciągowego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2 szt.</w:t>
            </w: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7421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59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EF2FDE4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9898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E3C6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Mechanizm wyciągowy przystawki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F3A0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3304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1434BF2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DAB6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4B83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Buty do wyciągu plastikowe z wyściółką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C0CC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34A4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509D4E5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70FB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46DE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Przystawka do gwoździowania podudzia montowana do adaptera uniwersalnego przystawki wyciągowej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–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8BE4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6A1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414E258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376C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0919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Adapter wydłużający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B5E8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7D77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70BEEAB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4EE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3154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Adapter pionowy pod kolano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288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81A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0F722A7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6E02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2290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>Wałek pod kolano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AE00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1EF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B96C34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4599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CBC1" w14:textId="77777777" w:rsidR="00301C10" w:rsidRPr="00DC2FCA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DC2FCA">
              <w:rPr>
                <w:rFonts w:asciiTheme="minorHAnsi" w:hAnsiTheme="minorHAnsi" w:cstheme="minorHAnsi"/>
                <w:sz w:val="20"/>
                <w:szCs w:val="22"/>
              </w:rPr>
              <w:t xml:space="preserve">But plastikowy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AEC4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4E39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6F5A95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AF67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B170" w14:textId="77777777" w:rsidR="00E06656" w:rsidRPr="00E06656" w:rsidRDefault="00E06656" w:rsidP="00E0665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06656">
              <w:rPr>
                <w:rFonts w:asciiTheme="minorHAnsi" w:hAnsiTheme="minorHAnsi" w:cstheme="minorHAnsi"/>
                <w:sz w:val="20"/>
                <w:szCs w:val="22"/>
              </w:rPr>
              <w:t>Stolik do operacji ręki z włókna węglowego 885x380x150mm – 1 szt. lub</w:t>
            </w:r>
          </w:p>
          <w:p w14:paraId="0523C7EF" w14:textId="4567F4D9" w:rsidR="00301C10" w:rsidRPr="00DC2FCA" w:rsidRDefault="00E06656" w:rsidP="00E06656">
            <w:pPr>
              <w:rPr>
                <w:rFonts w:asciiTheme="minorHAnsi" w:hAnsiTheme="minorHAnsi" w:cstheme="minorHAnsi"/>
                <w:sz w:val="20"/>
              </w:rPr>
            </w:pPr>
            <w:r w:rsidRPr="00E06656">
              <w:rPr>
                <w:rFonts w:asciiTheme="minorHAnsi" w:hAnsiTheme="minorHAnsi" w:cstheme="minorHAnsi"/>
                <w:sz w:val="20"/>
                <w:szCs w:val="22"/>
              </w:rPr>
              <w:t>Stolik do operacji ręki z materiału w pełni przeziernego dla promieni RTG o wymiarach min. 810x380x25mm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C70F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5CD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51310E12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F9CC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FCF9" w14:textId="77777777" w:rsidR="00301C10" w:rsidRPr="00656EB2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656EB2">
              <w:rPr>
                <w:rFonts w:asciiTheme="minorHAnsi" w:hAnsiTheme="minorHAnsi" w:cstheme="minorHAnsi"/>
                <w:sz w:val="20"/>
              </w:rPr>
              <w:t>zyna do stolika do operacji ręki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ABA7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25A5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0B8AA90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AE4A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4059" w14:textId="77777777" w:rsidR="00301C10" w:rsidRPr="00656EB2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656EB2">
              <w:rPr>
                <w:rFonts w:asciiTheme="minorHAnsi" w:hAnsiTheme="minorHAnsi" w:cstheme="minorHAnsi"/>
                <w:sz w:val="20"/>
              </w:rPr>
              <w:t>odpora do stabilizacji stolika do operacji ręki (</w:t>
            </w:r>
            <w:r>
              <w:rPr>
                <w:rFonts w:asciiTheme="minorHAnsi" w:hAnsiTheme="minorHAnsi" w:cstheme="minorHAnsi"/>
                <w:sz w:val="20"/>
              </w:rPr>
              <w:t xml:space="preserve">dla </w:t>
            </w:r>
            <w:r w:rsidRPr="00656EB2">
              <w:rPr>
                <w:rFonts w:asciiTheme="minorHAnsi" w:hAnsiTheme="minorHAnsi" w:cstheme="minorHAnsi"/>
                <w:sz w:val="20"/>
              </w:rPr>
              <w:t>pacjentów do 450kg)</w:t>
            </w:r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6CA7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FFBD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3B47A97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12ED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C46" w14:textId="77777777" w:rsidR="00301C10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656EB2">
              <w:rPr>
                <w:rFonts w:asciiTheme="minorHAnsi" w:hAnsiTheme="minorHAnsi" w:cstheme="minorHAnsi"/>
                <w:sz w:val="20"/>
              </w:rPr>
              <w:t>ałek pod kolano z regulacją szerokości 110-180mm i regulacją wysokości w zakresie 460mm</w:t>
            </w:r>
            <w:r>
              <w:rPr>
                <w:rFonts w:asciiTheme="minorHAnsi" w:hAnsiTheme="minorHAnsi" w:cstheme="minorHAnsi"/>
                <w:sz w:val="20"/>
              </w:rPr>
              <w:t xml:space="preserve"> – 1 szt. lub</w:t>
            </w:r>
          </w:p>
          <w:p w14:paraId="086ED524" w14:textId="3F9EC807" w:rsidR="00301C10" w:rsidRPr="00656EB2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 w:rsidRPr="00BB2B34">
              <w:rPr>
                <w:rFonts w:asciiTheme="minorHAnsi" w:hAnsiTheme="minorHAnsi" w:cstheme="minorHAnsi"/>
                <w:sz w:val="20"/>
              </w:rPr>
              <w:t>wałek pod kolano bez regulacji szerokości – o wymiarze min. 3</w:t>
            </w:r>
            <w:r w:rsidR="00625004">
              <w:rPr>
                <w:rFonts w:asciiTheme="minorHAnsi" w:hAnsiTheme="minorHAnsi" w:cstheme="minorHAnsi"/>
                <w:sz w:val="20"/>
              </w:rPr>
              <w:t>0</w:t>
            </w:r>
            <w:r w:rsidRPr="00BB2B34">
              <w:rPr>
                <w:rFonts w:asciiTheme="minorHAnsi" w:hAnsiTheme="minorHAnsi" w:cstheme="minorHAnsi"/>
                <w:sz w:val="20"/>
              </w:rPr>
              <w:t>0mm, z regulacją wysokości w zakresie 460mm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755C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157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69EFBBB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0018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70D6" w14:textId="77777777" w:rsidR="00301C10" w:rsidRPr="00656EB2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656EB2">
              <w:rPr>
                <w:rFonts w:asciiTheme="minorHAnsi" w:hAnsiTheme="minorHAnsi" w:cstheme="minorHAnsi"/>
                <w:sz w:val="20"/>
              </w:rPr>
              <w:t xml:space="preserve">odpora </w:t>
            </w:r>
            <w:proofErr w:type="spellStart"/>
            <w:r w:rsidRPr="00656EB2">
              <w:rPr>
                <w:rFonts w:asciiTheme="minorHAnsi" w:hAnsiTheme="minorHAnsi" w:cstheme="minorHAnsi"/>
                <w:sz w:val="20"/>
              </w:rPr>
              <w:t>Geopla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8C99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8EAA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61B592BF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04F5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048A" w14:textId="6DDF2613" w:rsidR="00301C10" w:rsidRPr="00656EB2" w:rsidRDefault="00506F2D" w:rsidP="00754E51">
            <w:pPr>
              <w:rPr>
                <w:rFonts w:asciiTheme="minorHAnsi" w:hAnsiTheme="minorHAnsi" w:cstheme="minorHAnsi"/>
                <w:sz w:val="20"/>
              </w:rPr>
            </w:pPr>
            <w:r w:rsidRPr="00506F2D">
              <w:rPr>
                <w:rFonts w:asciiTheme="minorHAnsi" w:hAnsiTheme="minorHAnsi" w:cstheme="minorHAnsi"/>
                <w:sz w:val="20"/>
              </w:rPr>
              <w:t>Przedłużenie szyny akcesoryjnej dł. min. 480mm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24A9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2B0E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218F963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A15A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A5C1" w14:textId="77777777" w:rsidR="00301C10" w:rsidRPr="00656EB2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656EB2">
              <w:rPr>
                <w:rFonts w:asciiTheme="minorHAnsi" w:hAnsiTheme="minorHAnsi" w:cstheme="minorHAnsi"/>
                <w:sz w:val="20"/>
              </w:rPr>
              <w:t>zyna akcesoryjna zakładana na belkę wyciągow</w:t>
            </w:r>
            <w:r>
              <w:rPr>
                <w:rFonts w:asciiTheme="minorHAnsi" w:hAnsiTheme="minorHAnsi" w:cstheme="minorHAnsi"/>
                <w:sz w:val="20"/>
              </w:rPr>
              <w:t>a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AF76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0D3F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088CEF1D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1A17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B701" w14:textId="77777777" w:rsidR="00301C10" w:rsidRPr="00656EB2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656EB2">
              <w:rPr>
                <w:rFonts w:asciiTheme="minorHAnsi" w:hAnsiTheme="minorHAnsi" w:cstheme="minorHAnsi"/>
                <w:sz w:val="20"/>
              </w:rPr>
              <w:t xml:space="preserve">ózek na akcesoria dwustronny </w:t>
            </w:r>
            <w:r>
              <w:rPr>
                <w:rFonts w:asciiTheme="minorHAnsi" w:hAnsiTheme="minorHAnsi" w:cstheme="minorHAnsi"/>
                <w:sz w:val="20"/>
              </w:rPr>
              <w:t>– 1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6241" w14:textId="77777777" w:rsidR="00301C10" w:rsidRDefault="00301C10" w:rsidP="00754E51">
            <w:pPr>
              <w:jc w:val="center"/>
            </w:pPr>
            <w:r w:rsidRPr="00DD116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16A1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1C10" w:rsidRPr="00B74D35" w14:paraId="22316548" w14:textId="77777777" w:rsidTr="00754E51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F019" w14:textId="77777777" w:rsidR="00301C10" w:rsidRPr="00613A8F" w:rsidRDefault="00301C10" w:rsidP="00754E51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A47" w14:textId="77777777" w:rsidR="00301C10" w:rsidRPr="00656EB2" w:rsidRDefault="00301C10" w:rsidP="00754E5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656EB2">
              <w:rPr>
                <w:rFonts w:asciiTheme="minorHAnsi" w:hAnsiTheme="minorHAnsi" w:cstheme="minorHAnsi"/>
                <w:sz w:val="20"/>
              </w:rPr>
              <w:t>osz do wózka na akcesoria</w:t>
            </w:r>
            <w:r>
              <w:rPr>
                <w:rFonts w:asciiTheme="minorHAnsi" w:hAnsiTheme="minorHAnsi" w:cstheme="minorHAnsi"/>
                <w:sz w:val="20"/>
              </w:rPr>
              <w:t xml:space="preserve"> – 2 szt.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2C4D" w14:textId="77777777" w:rsidR="00301C10" w:rsidRPr="00B74D35" w:rsidRDefault="00301C10" w:rsidP="00754E51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5CE4" w14:textId="77777777" w:rsidR="00301C10" w:rsidRPr="00B74D35" w:rsidRDefault="00301C10" w:rsidP="00754E5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C073573" w14:textId="77777777" w:rsidR="00301C10" w:rsidRPr="00B74D35" w:rsidRDefault="00301C10" w:rsidP="00301C10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1B9A62C2" w14:textId="77777777" w:rsidR="00301C10" w:rsidRPr="00B74D35" w:rsidRDefault="00301C10" w:rsidP="00301C10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 xml:space="preserve">kwalifikowanym podpisem elektronicznym </w:t>
      </w:r>
    </w:p>
    <w:p w14:paraId="0CCB681F" w14:textId="77777777" w:rsidR="00301C10" w:rsidRPr="00B74D35" w:rsidRDefault="00301C10" w:rsidP="00301C10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72663737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611D89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B6E19D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FA43DE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0A4A7A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D81850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29A7C7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165AA7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A09EF2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FE8181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BB18AA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AE13B0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36304A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E74932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EFD37D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913175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23478B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7C8B04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E0B65" w14:textId="77777777" w:rsidR="00301C10" w:rsidRDefault="00301C10" w:rsidP="00301C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9241D0" w14:textId="77777777" w:rsidR="00FA5AD0" w:rsidRPr="00301C10" w:rsidRDefault="00FA5AD0" w:rsidP="00301C10"/>
    <w:sectPr w:rsidR="00FA5AD0" w:rsidRPr="00301C10" w:rsidSect="00FA5AD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E538" w14:textId="77777777" w:rsidR="001F0DB9" w:rsidRDefault="001F0DB9" w:rsidP="00FA5AD0">
      <w:r>
        <w:separator/>
      </w:r>
    </w:p>
  </w:endnote>
  <w:endnote w:type="continuationSeparator" w:id="0">
    <w:p w14:paraId="058FD9A7" w14:textId="77777777" w:rsidR="001F0DB9" w:rsidRDefault="001F0DB9" w:rsidP="00F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F074" w14:textId="77777777" w:rsidR="001F0DB9" w:rsidRDefault="001F0DB9" w:rsidP="00FA5AD0">
      <w:r>
        <w:separator/>
      </w:r>
    </w:p>
  </w:footnote>
  <w:footnote w:type="continuationSeparator" w:id="0">
    <w:p w14:paraId="46DD7E8A" w14:textId="77777777" w:rsidR="001F0DB9" w:rsidRDefault="001F0DB9" w:rsidP="00F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4E24" w14:textId="77777777" w:rsidR="00754E51" w:rsidRDefault="00754E51" w:rsidP="00FA5AD0">
    <w:pPr>
      <w:pStyle w:val="Nagwek"/>
      <w:tabs>
        <w:tab w:val="clear" w:pos="4536"/>
        <w:tab w:val="clear" w:pos="9072"/>
        <w:tab w:val="left" w:pos="5415"/>
      </w:tabs>
    </w:pPr>
    <w:r w:rsidRPr="008E778E">
      <w:rPr>
        <w:noProof/>
      </w:rPr>
      <w:drawing>
        <wp:anchor distT="0" distB="0" distL="114300" distR="114300" simplePos="0" relativeHeight="251662336" behindDoc="1" locked="0" layoutInCell="1" allowOverlap="1" wp14:anchorId="2DA942E2" wp14:editId="5177A8B9">
          <wp:simplePos x="0" y="0"/>
          <wp:positionH relativeFrom="column">
            <wp:posOffset>1918970</wp:posOffset>
          </wp:positionH>
          <wp:positionV relativeFrom="paragraph">
            <wp:posOffset>-446405</wp:posOffset>
          </wp:positionV>
          <wp:extent cx="1790700" cy="597535"/>
          <wp:effectExtent l="0" t="0" r="0" b="0"/>
          <wp:wrapNone/>
          <wp:docPr id="4" name="Obraz 4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90AC20" wp14:editId="27284F8C">
          <wp:simplePos x="0" y="0"/>
          <wp:positionH relativeFrom="margin">
            <wp:align>right</wp:align>
          </wp:positionH>
          <wp:positionV relativeFrom="paragraph">
            <wp:posOffset>-439961</wp:posOffset>
          </wp:positionV>
          <wp:extent cx="1870364" cy="609600"/>
          <wp:effectExtent l="0" t="0" r="0" b="0"/>
          <wp:wrapNone/>
          <wp:docPr id="2" name="Obraz 2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807484" wp14:editId="6B02D0CE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533525" cy="675348"/>
          <wp:effectExtent l="0" t="0" r="0" b="0"/>
          <wp:wrapNone/>
          <wp:docPr id="6" name="Obraz 6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8F9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15B68" wp14:editId="42EC8643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5514975" cy="20320"/>
              <wp:effectExtent l="0" t="0" r="28575" b="3683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5ED6EC" id="Łącznik prosty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43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  <w:p w14:paraId="31F98DBA" w14:textId="77777777" w:rsidR="00754E51" w:rsidRPr="00410FB3" w:rsidRDefault="00754E51" w:rsidP="00FA5AD0">
    <w:pPr>
      <w:pStyle w:val="Nagwek"/>
      <w:jc w:val="center"/>
      <w:rPr>
        <w:rFonts w:ascii="Arial Narrow" w:hAnsi="Arial Narrow"/>
      </w:rPr>
    </w:pPr>
    <w:r w:rsidRPr="002808F9">
      <w:rPr>
        <w:b/>
        <w:sz w:val="20"/>
      </w:rPr>
      <w:t>PRO</w:t>
    </w:r>
    <w:r>
      <w:rPr>
        <w:sz w:val="20"/>
      </w:rPr>
      <w:t xml:space="preserve"> </w:t>
    </w:r>
    <w:r w:rsidRPr="002808F9">
      <w:rPr>
        <w:b/>
        <w:sz w:val="20"/>
      </w:rPr>
      <w:t>Klinika</w:t>
    </w:r>
    <w:r>
      <w:rPr>
        <w:sz w:val="20"/>
      </w:rPr>
      <w:t xml:space="preserve">: </w:t>
    </w:r>
    <w:proofErr w:type="spellStart"/>
    <w:r w:rsidRPr="002808F9">
      <w:rPr>
        <w:sz w:val="20"/>
      </w:rPr>
      <w:t>recovery</w:t>
    </w:r>
    <w:proofErr w:type="spellEnd"/>
    <w:r w:rsidRPr="002808F9">
      <w:rPr>
        <w:sz w:val="20"/>
      </w:rPr>
      <w:t xml:space="preserve"> plan</w:t>
    </w:r>
    <w:r>
      <w:rPr>
        <w:sz w:val="20"/>
      </w:rPr>
      <w:t xml:space="preserve"> </w:t>
    </w:r>
    <w:r w:rsidRPr="002808F9">
      <w:rPr>
        <w:sz w:val="20"/>
      </w:rPr>
      <w:t>- wspieranie naprawy systemu opieki zdrowotnej w regionie poprzez rozwój specjalistycznej chirurgii jednego dnia, onkologii, kardiologii oraz diagnostyki endoskopowej</w:t>
    </w:r>
  </w:p>
  <w:p w14:paraId="6C04BDE2" w14:textId="77777777" w:rsidR="00754E51" w:rsidRDefault="00754E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D1126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F469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725A0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13FDF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D054A9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5B5F"/>
    <w:multiLevelType w:val="hybridMultilevel"/>
    <w:tmpl w:val="19588F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3E550B"/>
    <w:multiLevelType w:val="hybridMultilevel"/>
    <w:tmpl w:val="81FE52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B80F37"/>
    <w:multiLevelType w:val="multilevel"/>
    <w:tmpl w:val="D45423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E5B70C0"/>
    <w:multiLevelType w:val="hybridMultilevel"/>
    <w:tmpl w:val="763C48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3A2BDC"/>
    <w:multiLevelType w:val="hybridMultilevel"/>
    <w:tmpl w:val="C66818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3B31A6"/>
    <w:multiLevelType w:val="hybridMultilevel"/>
    <w:tmpl w:val="F15AD4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074B9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D23341"/>
    <w:multiLevelType w:val="hybridMultilevel"/>
    <w:tmpl w:val="553C4A18"/>
    <w:lvl w:ilvl="0" w:tplc="FDAE854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547E17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5F324B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091345"/>
    <w:multiLevelType w:val="hybridMultilevel"/>
    <w:tmpl w:val="F66AF0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2E1FBE"/>
    <w:multiLevelType w:val="hybridMultilevel"/>
    <w:tmpl w:val="C59C79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AD1E8F"/>
    <w:multiLevelType w:val="hybridMultilevel"/>
    <w:tmpl w:val="0AF01C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5A2837"/>
    <w:multiLevelType w:val="hybridMultilevel"/>
    <w:tmpl w:val="15861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F31039"/>
    <w:multiLevelType w:val="hybridMultilevel"/>
    <w:tmpl w:val="3BD01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B04340"/>
    <w:multiLevelType w:val="hybridMultilevel"/>
    <w:tmpl w:val="6D68B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F91DE0"/>
    <w:multiLevelType w:val="hybridMultilevel"/>
    <w:tmpl w:val="B4BE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1A25A0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5F604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DB77E6"/>
    <w:multiLevelType w:val="hybridMultilevel"/>
    <w:tmpl w:val="F8F2E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B52F9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A378C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273FC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4D5364"/>
    <w:multiLevelType w:val="hybridMultilevel"/>
    <w:tmpl w:val="D74294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040BDA"/>
    <w:multiLevelType w:val="hybridMultilevel"/>
    <w:tmpl w:val="EA8CAD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7E5F1A"/>
    <w:multiLevelType w:val="hybridMultilevel"/>
    <w:tmpl w:val="4AFE6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A599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6076404"/>
    <w:multiLevelType w:val="hybridMultilevel"/>
    <w:tmpl w:val="A4CCA2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653C95"/>
    <w:multiLevelType w:val="hybridMultilevel"/>
    <w:tmpl w:val="D1565C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B65055"/>
    <w:multiLevelType w:val="hybridMultilevel"/>
    <w:tmpl w:val="4BA69C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B92C2E"/>
    <w:multiLevelType w:val="hybridMultilevel"/>
    <w:tmpl w:val="355469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7A185F"/>
    <w:multiLevelType w:val="hybridMultilevel"/>
    <w:tmpl w:val="5D22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EC1CB7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1C6DE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E7573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EB35CC"/>
    <w:multiLevelType w:val="hybridMultilevel"/>
    <w:tmpl w:val="442EE4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174463"/>
    <w:multiLevelType w:val="hybridMultilevel"/>
    <w:tmpl w:val="91D889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BC073B2">
      <w:start w:val="36"/>
      <w:numFmt w:val="bullet"/>
      <w:lvlText w:val="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1D3C22"/>
    <w:multiLevelType w:val="hybridMultilevel"/>
    <w:tmpl w:val="DB90DD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7A699A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F82F46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1C0D3D"/>
    <w:multiLevelType w:val="hybridMultilevel"/>
    <w:tmpl w:val="049E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8C2EBB"/>
    <w:multiLevelType w:val="hybridMultilevel"/>
    <w:tmpl w:val="69B256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17662B"/>
    <w:multiLevelType w:val="hybridMultilevel"/>
    <w:tmpl w:val="A8C41C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CF8182C"/>
    <w:multiLevelType w:val="hybridMultilevel"/>
    <w:tmpl w:val="30C2F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E4607CE"/>
    <w:multiLevelType w:val="hybridMultilevel"/>
    <w:tmpl w:val="312CC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F443080"/>
    <w:multiLevelType w:val="hybridMultilevel"/>
    <w:tmpl w:val="A8FE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35C4110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5266158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4F4B7C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7620367"/>
    <w:multiLevelType w:val="hybridMultilevel"/>
    <w:tmpl w:val="5664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D8101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8B742A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E896795"/>
    <w:multiLevelType w:val="hybridMultilevel"/>
    <w:tmpl w:val="3580F1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013F1D"/>
    <w:multiLevelType w:val="hybridMultilevel"/>
    <w:tmpl w:val="2BF6D23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0317DA8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5C4D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180526"/>
    <w:multiLevelType w:val="hybridMultilevel"/>
    <w:tmpl w:val="7FCE62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5483EB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2253D4"/>
    <w:multiLevelType w:val="hybridMultilevel"/>
    <w:tmpl w:val="8CFA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95B0946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5918E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39493B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27718F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35B4C90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5BB654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7943C6F"/>
    <w:multiLevelType w:val="hybridMultilevel"/>
    <w:tmpl w:val="5AF8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5235E9"/>
    <w:multiLevelType w:val="hybridMultilevel"/>
    <w:tmpl w:val="B3B4B6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533E45"/>
    <w:multiLevelType w:val="hybridMultilevel"/>
    <w:tmpl w:val="AD5642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C0C1E7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C1917B9"/>
    <w:multiLevelType w:val="hybridMultilevel"/>
    <w:tmpl w:val="24F2BF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DA106A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18"/>
  </w:num>
  <w:num w:numId="5">
    <w:abstractNumId w:val="15"/>
  </w:num>
  <w:num w:numId="6">
    <w:abstractNumId w:val="57"/>
  </w:num>
  <w:num w:numId="7">
    <w:abstractNumId w:val="45"/>
  </w:num>
  <w:num w:numId="8">
    <w:abstractNumId w:val="28"/>
  </w:num>
  <w:num w:numId="9">
    <w:abstractNumId w:val="46"/>
  </w:num>
  <w:num w:numId="10">
    <w:abstractNumId w:val="53"/>
  </w:num>
  <w:num w:numId="11">
    <w:abstractNumId w:val="39"/>
  </w:num>
  <w:num w:numId="12">
    <w:abstractNumId w:val="19"/>
  </w:num>
  <w:num w:numId="13">
    <w:abstractNumId w:val="72"/>
  </w:num>
  <w:num w:numId="14">
    <w:abstractNumId w:val="20"/>
  </w:num>
  <w:num w:numId="15">
    <w:abstractNumId w:val="44"/>
  </w:num>
  <w:num w:numId="16">
    <w:abstractNumId w:val="35"/>
  </w:num>
  <w:num w:numId="17">
    <w:abstractNumId w:val="34"/>
  </w:num>
  <w:num w:numId="18">
    <w:abstractNumId w:val="48"/>
  </w:num>
  <w:num w:numId="19">
    <w:abstractNumId w:val="76"/>
  </w:num>
  <w:num w:numId="20">
    <w:abstractNumId w:val="11"/>
  </w:num>
  <w:num w:numId="21">
    <w:abstractNumId w:val="60"/>
  </w:num>
  <w:num w:numId="22">
    <w:abstractNumId w:val="4"/>
  </w:num>
  <w:num w:numId="23">
    <w:abstractNumId w:val="49"/>
  </w:num>
  <w:num w:numId="24">
    <w:abstractNumId w:val="65"/>
  </w:num>
  <w:num w:numId="25">
    <w:abstractNumId w:val="9"/>
  </w:num>
  <w:num w:numId="26">
    <w:abstractNumId w:val="21"/>
  </w:num>
  <w:num w:numId="27">
    <w:abstractNumId w:val="3"/>
  </w:num>
  <w:num w:numId="28">
    <w:abstractNumId w:val="29"/>
  </w:num>
  <w:num w:numId="29">
    <w:abstractNumId w:val="64"/>
  </w:num>
  <w:num w:numId="30">
    <w:abstractNumId w:val="69"/>
  </w:num>
  <w:num w:numId="31">
    <w:abstractNumId w:val="40"/>
  </w:num>
  <w:num w:numId="32">
    <w:abstractNumId w:val="66"/>
  </w:num>
  <w:num w:numId="33">
    <w:abstractNumId w:val="62"/>
  </w:num>
  <w:num w:numId="34">
    <w:abstractNumId w:val="24"/>
  </w:num>
  <w:num w:numId="35">
    <w:abstractNumId w:val="26"/>
  </w:num>
  <w:num w:numId="36">
    <w:abstractNumId w:val="78"/>
  </w:num>
  <w:num w:numId="37">
    <w:abstractNumId w:val="73"/>
  </w:num>
  <w:num w:numId="38">
    <w:abstractNumId w:val="1"/>
  </w:num>
  <w:num w:numId="39">
    <w:abstractNumId w:val="22"/>
  </w:num>
  <w:num w:numId="40">
    <w:abstractNumId w:val="12"/>
  </w:num>
  <w:num w:numId="41">
    <w:abstractNumId w:val="43"/>
  </w:num>
  <w:num w:numId="42">
    <w:abstractNumId w:val="14"/>
  </w:num>
  <w:num w:numId="43">
    <w:abstractNumId w:val="67"/>
  </w:num>
  <w:num w:numId="44">
    <w:abstractNumId w:val="71"/>
  </w:num>
  <w:num w:numId="45">
    <w:abstractNumId w:val="2"/>
  </w:num>
  <w:num w:numId="46">
    <w:abstractNumId w:val="6"/>
  </w:num>
  <w:num w:numId="47">
    <w:abstractNumId w:val="55"/>
  </w:num>
  <w:num w:numId="48">
    <w:abstractNumId w:val="8"/>
  </w:num>
  <w:num w:numId="49">
    <w:abstractNumId w:val="77"/>
  </w:num>
  <w:num w:numId="50">
    <w:abstractNumId w:val="54"/>
  </w:num>
  <w:num w:numId="51">
    <w:abstractNumId w:val="68"/>
  </w:num>
  <w:num w:numId="52">
    <w:abstractNumId w:val="23"/>
  </w:num>
  <w:num w:numId="53">
    <w:abstractNumId w:val="30"/>
  </w:num>
  <w:num w:numId="54">
    <w:abstractNumId w:val="52"/>
  </w:num>
  <w:num w:numId="55">
    <w:abstractNumId w:val="13"/>
  </w:num>
  <w:num w:numId="56">
    <w:abstractNumId w:val="36"/>
  </w:num>
  <w:num w:numId="57">
    <w:abstractNumId w:val="33"/>
  </w:num>
  <w:num w:numId="58">
    <w:abstractNumId w:val="56"/>
  </w:num>
  <w:num w:numId="59">
    <w:abstractNumId w:val="63"/>
  </w:num>
  <w:num w:numId="60">
    <w:abstractNumId w:val="10"/>
  </w:num>
  <w:num w:numId="61">
    <w:abstractNumId w:val="74"/>
  </w:num>
  <w:num w:numId="62">
    <w:abstractNumId w:val="47"/>
  </w:num>
  <w:num w:numId="63">
    <w:abstractNumId w:val="17"/>
  </w:num>
  <w:num w:numId="64">
    <w:abstractNumId w:val="50"/>
  </w:num>
  <w:num w:numId="65">
    <w:abstractNumId w:val="51"/>
  </w:num>
  <w:num w:numId="66">
    <w:abstractNumId w:val="61"/>
  </w:num>
  <w:num w:numId="67">
    <w:abstractNumId w:val="5"/>
  </w:num>
  <w:num w:numId="68">
    <w:abstractNumId w:val="37"/>
  </w:num>
  <w:num w:numId="69">
    <w:abstractNumId w:val="25"/>
  </w:num>
  <w:num w:numId="70">
    <w:abstractNumId w:val="41"/>
  </w:num>
  <w:num w:numId="71">
    <w:abstractNumId w:val="32"/>
  </w:num>
  <w:num w:numId="72">
    <w:abstractNumId w:val="42"/>
  </w:num>
  <w:num w:numId="73">
    <w:abstractNumId w:val="16"/>
  </w:num>
  <w:num w:numId="74">
    <w:abstractNumId w:val="59"/>
  </w:num>
  <w:num w:numId="75">
    <w:abstractNumId w:val="58"/>
  </w:num>
  <w:num w:numId="76">
    <w:abstractNumId w:val="70"/>
  </w:num>
  <w:num w:numId="77">
    <w:abstractNumId w:val="7"/>
  </w:num>
  <w:num w:numId="78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E"/>
    <w:rsid w:val="0000717B"/>
    <w:rsid w:val="00023179"/>
    <w:rsid w:val="000248FB"/>
    <w:rsid w:val="0002580C"/>
    <w:rsid w:val="000354FE"/>
    <w:rsid w:val="0005096A"/>
    <w:rsid w:val="00061DE4"/>
    <w:rsid w:val="00064C50"/>
    <w:rsid w:val="000743F5"/>
    <w:rsid w:val="00086A4F"/>
    <w:rsid w:val="000A2995"/>
    <w:rsid w:val="000A2F88"/>
    <w:rsid w:val="000A328E"/>
    <w:rsid w:val="000A71DF"/>
    <w:rsid w:val="000B373B"/>
    <w:rsid w:val="000B7D15"/>
    <w:rsid w:val="000D64F7"/>
    <w:rsid w:val="000D7DD4"/>
    <w:rsid w:val="000E2B11"/>
    <w:rsid w:val="000E336E"/>
    <w:rsid w:val="000E3C29"/>
    <w:rsid w:val="000F79B2"/>
    <w:rsid w:val="0011683E"/>
    <w:rsid w:val="0012003A"/>
    <w:rsid w:val="00124B08"/>
    <w:rsid w:val="0013053A"/>
    <w:rsid w:val="00145132"/>
    <w:rsid w:val="001522B6"/>
    <w:rsid w:val="00160A6C"/>
    <w:rsid w:val="001625A7"/>
    <w:rsid w:val="00163FD2"/>
    <w:rsid w:val="001725A1"/>
    <w:rsid w:val="00175C20"/>
    <w:rsid w:val="001760D1"/>
    <w:rsid w:val="00176D74"/>
    <w:rsid w:val="00180445"/>
    <w:rsid w:val="001925BD"/>
    <w:rsid w:val="001A0EE8"/>
    <w:rsid w:val="001A5B90"/>
    <w:rsid w:val="001B0A0D"/>
    <w:rsid w:val="001D2C00"/>
    <w:rsid w:val="001E7A73"/>
    <w:rsid w:val="001F0DB9"/>
    <w:rsid w:val="001F1DBB"/>
    <w:rsid w:val="001F31A7"/>
    <w:rsid w:val="001F4335"/>
    <w:rsid w:val="00200EC6"/>
    <w:rsid w:val="00201962"/>
    <w:rsid w:val="00202865"/>
    <w:rsid w:val="00207FA2"/>
    <w:rsid w:val="00224775"/>
    <w:rsid w:val="0023435B"/>
    <w:rsid w:val="00243D71"/>
    <w:rsid w:val="002638B3"/>
    <w:rsid w:val="002657A3"/>
    <w:rsid w:val="00275E88"/>
    <w:rsid w:val="002801F0"/>
    <w:rsid w:val="002846A8"/>
    <w:rsid w:val="00291F02"/>
    <w:rsid w:val="002951AA"/>
    <w:rsid w:val="002A0C58"/>
    <w:rsid w:val="002B011B"/>
    <w:rsid w:val="002C12F8"/>
    <w:rsid w:val="002C42F7"/>
    <w:rsid w:val="002D185C"/>
    <w:rsid w:val="002D207A"/>
    <w:rsid w:val="002D7627"/>
    <w:rsid w:val="002E3406"/>
    <w:rsid w:val="002E672D"/>
    <w:rsid w:val="00301C10"/>
    <w:rsid w:val="00313330"/>
    <w:rsid w:val="003133CA"/>
    <w:rsid w:val="00313A4F"/>
    <w:rsid w:val="00316072"/>
    <w:rsid w:val="00326E1A"/>
    <w:rsid w:val="00335376"/>
    <w:rsid w:val="00344CE9"/>
    <w:rsid w:val="00345385"/>
    <w:rsid w:val="00347BB5"/>
    <w:rsid w:val="00352736"/>
    <w:rsid w:val="003544C5"/>
    <w:rsid w:val="0035453A"/>
    <w:rsid w:val="00356E89"/>
    <w:rsid w:val="00370BF5"/>
    <w:rsid w:val="0037238D"/>
    <w:rsid w:val="003728C2"/>
    <w:rsid w:val="00375F2F"/>
    <w:rsid w:val="0037761B"/>
    <w:rsid w:val="00390692"/>
    <w:rsid w:val="003A7620"/>
    <w:rsid w:val="003A7627"/>
    <w:rsid w:val="003B0F28"/>
    <w:rsid w:val="003C77A8"/>
    <w:rsid w:val="003D1C1D"/>
    <w:rsid w:val="003D2946"/>
    <w:rsid w:val="003D2DDA"/>
    <w:rsid w:val="003D32A0"/>
    <w:rsid w:val="003E06FA"/>
    <w:rsid w:val="003F7BD8"/>
    <w:rsid w:val="00402302"/>
    <w:rsid w:val="00402512"/>
    <w:rsid w:val="004227B9"/>
    <w:rsid w:val="00431BFC"/>
    <w:rsid w:val="004337B8"/>
    <w:rsid w:val="004339E0"/>
    <w:rsid w:val="0043577A"/>
    <w:rsid w:val="00442C59"/>
    <w:rsid w:val="00442FBF"/>
    <w:rsid w:val="004476B1"/>
    <w:rsid w:val="004554CE"/>
    <w:rsid w:val="004554D2"/>
    <w:rsid w:val="0046612B"/>
    <w:rsid w:val="00470076"/>
    <w:rsid w:val="0047239B"/>
    <w:rsid w:val="004864F0"/>
    <w:rsid w:val="00486D8F"/>
    <w:rsid w:val="00495A01"/>
    <w:rsid w:val="004977A5"/>
    <w:rsid w:val="004A12F1"/>
    <w:rsid w:val="004B0F4E"/>
    <w:rsid w:val="004B4783"/>
    <w:rsid w:val="004C0E74"/>
    <w:rsid w:val="004C4670"/>
    <w:rsid w:val="004C6C25"/>
    <w:rsid w:val="004C72AA"/>
    <w:rsid w:val="004D0A55"/>
    <w:rsid w:val="004D4825"/>
    <w:rsid w:val="004D651B"/>
    <w:rsid w:val="004E2022"/>
    <w:rsid w:val="004E584A"/>
    <w:rsid w:val="004E6671"/>
    <w:rsid w:val="004F4780"/>
    <w:rsid w:val="00502105"/>
    <w:rsid w:val="00506F2D"/>
    <w:rsid w:val="00511D2E"/>
    <w:rsid w:val="00522EBB"/>
    <w:rsid w:val="00532427"/>
    <w:rsid w:val="00540376"/>
    <w:rsid w:val="005472C0"/>
    <w:rsid w:val="00550B80"/>
    <w:rsid w:val="0055479E"/>
    <w:rsid w:val="00555256"/>
    <w:rsid w:val="00556B61"/>
    <w:rsid w:val="00561A05"/>
    <w:rsid w:val="005712D6"/>
    <w:rsid w:val="00580C6E"/>
    <w:rsid w:val="00581598"/>
    <w:rsid w:val="00582203"/>
    <w:rsid w:val="005826A9"/>
    <w:rsid w:val="00582A36"/>
    <w:rsid w:val="0059152A"/>
    <w:rsid w:val="005A112D"/>
    <w:rsid w:val="005A3B9E"/>
    <w:rsid w:val="005A59A1"/>
    <w:rsid w:val="005B70BA"/>
    <w:rsid w:val="005B778F"/>
    <w:rsid w:val="005C0E2D"/>
    <w:rsid w:val="005C1200"/>
    <w:rsid w:val="005E3B80"/>
    <w:rsid w:val="005E5A29"/>
    <w:rsid w:val="005F7420"/>
    <w:rsid w:val="005F7F89"/>
    <w:rsid w:val="00606BE0"/>
    <w:rsid w:val="00612D65"/>
    <w:rsid w:val="006135A0"/>
    <w:rsid w:val="00613A8F"/>
    <w:rsid w:val="0061540A"/>
    <w:rsid w:val="00625004"/>
    <w:rsid w:val="00632086"/>
    <w:rsid w:val="0063471F"/>
    <w:rsid w:val="00641C5B"/>
    <w:rsid w:val="006437C8"/>
    <w:rsid w:val="00646048"/>
    <w:rsid w:val="00650977"/>
    <w:rsid w:val="00656EB2"/>
    <w:rsid w:val="00681088"/>
    <w:rsid w:val="00691E6C"/>
    <w:rsid w:val="006936F5"/>
    <w:rsid w:val="00695BE5"/>
    <w:rsid w:val="00697F78"/>
    <w:rsid w:val="006B23CD"/>
    <w:rsid w:val="006C02BD"/>
    <w:rsid w:val="006C690C"/>
    <w:rsid w:val="006D3593"/>
    <w:rsid w:val="006E3D39"/>
    <w:rsid w:val="006F45EE"/>
    <w:rsid w:val="007038DD"/>
    <w:rsid w:val="007048D8"/>
    <w:rsid w:val="007209C2"/>
    <w:rsid w:val="00722525"/>
    <w:rsid w:val="00723FA2"/>
    <w:rsid w:val="00754E51"/>
    <w:rsid w:val="007637DE"/>
    <w:rsid w:val="00764162"/>
    <w:rsid w:val="00765BB2"/>
    <w:rsid w:val="00780A12"/>
    <w:rsid w:val="00785844"/>
    <w:rsid w:val="00792A4B"/>
    <w:rsid w:val="007A4DC7"/>
    <w:rsid w:val="007A6260"/>
    <w:rsid w:val="007B3D8E"/>
    <w:rsid w:val="007D5934"/>
    <w:rsid w:val="007F6260"/>
    <w:rsid w:val="00802804"/>
    <w:rsid w:val="00803A35"/>
    <w:rsid w:val="00805926"/>
    <w:rsid w:val="008060EB"/>
    <w:rsid w:val="00806F91"/>
    <w:rsid w:val="00813F23"/>
    <w:rsid w:val="00815023"/>
    <w:rsid w:val="00817FB6"/>
    <w:rsid w:val="008330AE"/>
    <w:rsid w:val="008372A3"/>
    <w:rsid w:val="008464DC"/>
    <w:rsid w:val="00853ACE"/>
    <w:rsid w:val="00857E81"/>
    <w:rsid w:val="00860821"/>
    <w:rsid w:val="0086430C"/>
    <w:rsid w:val="008674F2"/>
    <w:rsid w:val="00881ECF"/>
    <w:rsid w:val="00883440"/>
    <w:rsid w:val="00896CAC"/>
    <w:rsid w:val="008B2FF1"/>
    <w:rsid w:val="008E1143"/>
    <w:rsid w:val="008E6609"/>
    <w:rsid w:val="008F236E"/>
    <w:rsid w:val="008F2A8A"/>
    <w:rsid w:val="008F377D"/>
    <w:rsid w:val="008F3C9F"/>
    <w:rsid w:val="00902A77"/>
    <w:rsid w:val="00913857"/>
    <w:rsid w:val="009225F3"/>
    <w:rsid w:val="0092708A"/>
    <w:rsid w:val="00930907"/>
    <w:rsid w:val="009311B1"/>
    <w:rsid w:val="00932002"/>
    <w:rsid w:val="00941483"/>
    <w:rsid w:val="009570CE"/>
    <w:rsid w:val="00971D01"/>
    <w:rsid w:val="00972118"/>
    <w:rsid w:val="0097522D"/>
    <w:rsid w:val="0098061A"/>
    <w:rsid w:val="00980B2E"/>
    <w:rsid w:val="009A25B6"/>
    <w:rsid w:val="009B30DF"/>
    <w:rsid w:val="009B34FF"/>
    <w:rsid w:val="009C0083"/>
    <w:rsid w:val="009C28C3"/>
    <w:rsid w:val="009E7536"/>
    <w:rsid w:val="009F119B"/>
    <w:rsid w:val="009F6612"/>
    <w:rsid w:val="009F6FA3"/>
    <w:rsid w:val="00A11AD2"/>
    <w:rsid w:val="00A1549C"/>
    <w:rsid w:val="00A16EC0"/>
    <w:rsid w:val="00A238E8"/>
    <w:rsid w:val="00A241F9"/>
    <w:rsid w:val="00A24BA1"/>
    <w:rsid w:val="00A27904"/>
    <w:rsid w:val="00A31422"/>
    <w:rsid w:val="00A37284"/>
    <w:rsid w:val="00A4295B"/>
    <w:rsid w:val="00A466B5"/>
    <w:rsid w:val="00A47883"/>
    <w:rsid w:val="00A51CE5"/>
    <w:rsid w:val="00A52EF3"/>
    <w:rsid w:val="00A55490"/>
    <w:rsid w:val="00A611BF"/>
    <w:rsid w:val="00A63A19"/>
    <w:rsid w:val="00A7577A"/>
    <w:rsid w:val="00A7771F"/>
    <w:rsid w:val="00A83FA9"/>
    <w:rsid w:val="00A914A2"/>
    <w:rsid w:val="00AA2E01"/>
    <w:rsid w:val="00AA5E42"/>
    <w:rsid w:val="00AB57CE"/>
    <w:rsid w:val="00AB5AED"/>
    <w:rsid w:val="00AD4F59"/>
    <w:rsid w:val="00AD7690"/>
    <w:rsid w:val="00AE57C8"/>
    <w:rsid w:val="00AF4BA7"/>
    <w:rsid w:val="00B138EF"/>
    <w:rsid w:val="00B1439C"/>
    <w:rsid w:val="00B151D5"/>
    <w:rsid w:val="00B156A2"/>
    <w:rsid w:val="00B248D3"/>
    <w:rsid w:val="00B33C40"/>
    <w:rsid w:val="00B47418"/>
    <w:rsid w:val="00B57D28"/>
    <w:rsid w:val="00B61BDE"/>
    <w:rsid w:val="00B84E8E"/>
    <w:rsid w:val="00B862B9"/>
    <w:rsid w:val="00B96CBB"/>
    <w:rsid w:val="00BA58E7"/>
    <w:rsid w:val="00BB05DD"/>
    <w:rsid w:val="00BB2B34"/>
    <w:rsid w:val="00BC3CB4"/>
    <w:rsid w:val="00BC6495"/>
    <w:rsid w:val="00BD5B7E"/>
    <w:rsid w:val="00BE163A"/>
    <w:rsid w:val="00BE4EE0"/>
    <w:rsid w:val="00C00FE1"/>
    <w:rsid w:val="00C07B70"/>
    <w:rsid w:val="00C15593"/>
    <w:rsid w:val="00C23CE8"/>
    <w:rsid w:val="00C26899"/>
    <w:rsid w:val="00C3275B"/>
    <w:rsid w:val="00C3660A"/>
    <w:rsid w:val="00C502DC"/>
    <w:rsid w:val="00C56173"/>
    <w:rsid w:val="00C579F5"/>
    <w:rsid w:val="00C62196"/>
    <w:rsid w:val="00C633EB"/>
    <w:rsid w:val="00C71EFE"/>
    <w:rsid w:val="00C72C4C"/>
    <w:rsid w:val="00C76C32"/>
    <w:rsid w:val="00C803EF"/>
    <w:rsid w:val="00CA3E52"/>
    <w:rsid w:val="00CA6823"/>
    <w:rsid w:val="00CB3B07"/>
    <w:rsid w:val="00CB719B"/>
    <w:rsid w:val="00CD2C18"/>
    <w:rsid w:val="00CD4211"/>
    <w:rsid w:val="00CE33D8"/>
    <w:rsid w:val="00CE3DC0"/>
    <w:rsid w:val="00CF09D9"/>
    <w:rsid w:val="00CF375B"/>
    <w:rsid w:val="00D1250A"/>
    <w:rsid w:val="00D233BE"/>
    <w:rsid w:val="00D23FF5"/>
    <w:rsid w:val="00D27807"/>
    <w:rsid w:val="00D344D6"/>
    <w:rsid w:val="00D37853"/>
    <w:rsid w:val="00D45A23"/>
    <w:rsid w:val="00D554F0"/>
    <w:rsid w:val="00D56819"/>
    <w:rsid w:val="00D651C1"/>
    <w:rsid w:val="00D700FD"/>
    <w:rsid w:val="00D71038"/>
    <w:rsid w:val="00D80775"/>
    <w:rsid w:val="00D87C04"/>
    <w:rsid w:val="00D91DA8"/>
    <w:rsid w:val="00D920A4"/>
    <w:rsid w:val="00DA39BF"/>
    <w:rsid w:val="00DB4503"/>
    <w:rsid w:val="00DC02D1"/>
    <w:rsid w:val="00DC2FCA"/>
    <w:rsid w:val="00DC631A"/>
    <w:rsid w:val="00DD1A10"/>
    <w:rsid w:val="00DD2051"/>
    <w:rsid w:val="00DE509C"/>
    <w:rsid w:val="00DF55C1"/>
    <w:rsid w:val="00E0505F"/>
    <w:rsid w:val="00E06656"/>
    <w:rsid w:val="00E2120E"/>
    <w:rsid w:val="00E242B0"/>
    <w:rsid w:val="00E25E0C"/>
    <w:rsid w:val="00E3356E"/>
    <w:rsid w:val="00E4278E"/>
    <w:rsid w:val="00E43345"/>
    <w:rsid w:val="00E61CE3"/>
    <w:rsid w:val="00E63916"/>
    <w:rsid w:val="00E66BDB"/>
    <w:rsid w:val="00E7063F"/>
    <w:rsid w:val="00E71B23"/>
    <w:rsid w:val="00E74B3F"/>
    <w:rsid w:val="00E7718C"/>
    <w:rsid w:val="00E81E25"/>
    <w:rsid w:val="00E849DD"/>
    <w:rsid w:val="00E84C4A"/>
    <w:rsid w:val="00E90027"/>
    <w:rsid w:val="00EA125C"/>
    <w:rsid w:val="00EA5C00"/>
    <w:rsid w:val="00EB2796"/>
    <w:rsid w:val="00ED0AD8"/>
    <w:rsid w:val="00ED182D"/>
    <w:rsid w:val="00EE0C13"/>
    <w:rsid w:val="00EE0F5F"/>
    <w:rsid w:val="00F00882"/>
    <w:rsid w:val="00F01632"/>
    <w:rsid w:val="00F024E7"/>
    <w:rsid w:val="00F030A5"/>
    <w:rsid w:val="00F038E7"/>
    <w:rsid w:val="00F07464"/>
    <w:rsid w:val="00F21D77"/>
    <w:rsid w:val="00F23C8F"/>
    <w:rsid w:val="00F25F83"/>
    <w:rsid w:val="00F34C5F"/>
    <w:rsid w:val="00F352B4"/>
    <w:rsid w:val="00F36042"/>
    <w:rsid w:val="00F408A3"/>
    <w:rsid w:val="00F41DFD"/>
    <w:rsid w:val="00F45D07"/>
    <w:rsid w:val="00F50964"/>
    <w:rsid w:val="00F51028"/>
    <w:rsid w:val="00F53ADA"/>
    <w:rsid w:val="00F572C2"/>
    <w:rsid w:val="00F65112"/>
    <w:rsid w:val="00F6516B"/>
    <w:rsid w:val="00F7049E"/>
    <w:rsid w:val="00F71C35"/>
    <w:rsid w:val="00F81945"/>
    <w:rsid w:val="00F9090A"/>
    <w:rsid w:val="00FA03FF"/>
    <w:rsid w:val="00FA5AD0"/>
    <w:rsid w:val="00FB1366"/>
    <w:rsid w:val="00FC027B"/>
    <w:rsid w:val="00FC67F5"/>
    <w:rsid w:val="00FD224D"/>
    <w:rsid w:val="00FE242A"/>
    <w:rsid w:val="00FE6560"/>
    <w:rsid w:val="00FE6D36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416392"/>
  <w15:chartTrackingRefBased/>
  <w15:docId w15:val="{41FB588D-ED22-4C82-A447-033CCFE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9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B156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15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2EB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50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0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554D2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4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A241F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2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D5DB-3CCA-4C25-83E8-642BF7ED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3170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Barbara Głowacka</cp:lastModifiedBy>
  <cp:revision>2</cp:revision>
  <dcterms:created xsi:type="dcterms:W3CDTF">2023-04-27T10:08:00Z</dcterms:created>
  <dcterms:modified xsi:type="dcterms:W3CDTF">2023-04-27T10:08:00Z</dcterms:modified>
</cp:coreProperties>
</file>