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65" w:rsidRPr="00661BA3" w:rsidRDefault="00380565" w:rsidP="00380565">
      <w:pPr>
        <w:spacing w:after="0"/>
        <w:rPr>
          <w:rFonts w:cstheme="minorHAnsi"/>
        </w:rPr>
      </w:pPr>
      <w:r w:rsidRPr="00661BA3">
        <w:rPr>
          <w:rFonts w:cstheme="minorHAnsi"/>
          <w:b/>
          <w:bCs/>
          <w:i/>
          <w:iCs/>
        </w:rPr>
        <w:t xml:space="preserve">Nr postępowania </w:t>
      </w:r>
      <w:r w:rsidR="00661BA3" w:rsidRPr="00661BA3">
        <w:rPr>
          <w:rFonts w:cstheme="minorHAnsi"/>
        </w:rPr>
        <w:t>RI.272.2.2.2022</w:t>
      </w:r>
      <w:r w:rsidRPr="00661BA3">
        <w:rPr>
          <w:rFonts w:cstheme="minorHAnsi"/>
        </w:rPr>
        <w:t>.SD</w:t>
      </w:r>
    </w:p>
    <w:p w:rsidR="00C43E07" w:rsidRPr="00661BA3" w:rsidRDefault="001303FE" w:rsidP="00380565">
      <w:pPr>
        <w:spacing w:after="0"/>
        <w:rPr>
          <w:rFonts w:cstheme="minorHAnsi"/>
          <w:b/>
        </w:rPr>
      </w:pP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</w:r>
      <w:r w:rsidRPr="00661BA3">
        <w:rPr>
          <w:rFonts w:cstheme="minorHAnsi"/>
          <w:b/>
        </w:rPr>
        <w:tab/>
        <w:t>Załącznik do formularza ofertowego</w:t>
      </w:r>
    </w:p>
    <w:p w:rsidR="005B5501" w:rsidRPr="00661BA3" w:rsidRDefault="005B5501" w:rsidP="00380565">
      <w:pPr>
        <w:spacing w:after="0"/>
        <w:rPr>
          <w:rFonts w:cstheme="minorHAnsi"/>
        </w:rPr>
      </w:pPr>
    </w:p>
    <w:p w:rsidR="00C43E07" w:rsidRPr="00661BA3" w:rsidRDefault="00C43E07" w:rsidP="00C43E07">
      <w:pPr>
        <w:jc w:val="center"/>
        <w:rPr>
          <w:rFonts w:cstheme="minorHAnsi"/>
          <w:b/>
          <w:bCs/>
        </w:rPr>
      </w:pPr>
      <w:r w:rsidRPr="00661BA3">
        <w:rPr>
          <w:rFonts w:cstheme="minorHAnsi"/>
          <w:b/>
          <w:bCs/>
        </w:rPr>
        <w:t>Parametry</w:t>
      </w:r>
      <w:r w:rsidR="001303FE" w:rsidRPr="00661BA3">
        <w:rPr>
          <w:rFonts w:cstheme="minorHAnsi"/>
          <w:b/>
          <w:bCs/>
        </w:rPr>
        <w:t xml:space="preserve"> techniczne</w:t>
      </w:r>
      <w:r w:rsidRPr="00661BA3">
        <w:rPr>
          <w:rFonts w:cstheme="minorHAnsi"/>
          <w:b/>
          <w:bCs/>
        </w:rPr>
        <w:t xml:space="preserve"> </w:t>
      </w:r>
    </w:p>
    <w:p w:rsidR="00C43E07" w:rsidRPr="00661BA3" w:rsidRDefault="00C43E07" w:rsidP="00C43E07">
      <w:pPr>
        <w:ind w:right="111"/>
        <w:jc w:val="center"/>
        <w:rPr>
          <w:rFonts w:cstheme="minorHAnsi"/>
          <w:i/>
          <w:iCs/>
        </w:rPr>
      </w:pPr>
      <w:r w:rsidRPr="00661BA3">
        <w:rPr>
          <w:rFonts w:cstheme="minorHAnsi"/>
          <w:b/>
          <w:bCs/>
          <w:i/>
          <w:iCs/>
        </w:rPr>
        <w:t>Uwaga:</w:t>
      </w:r>
      <w:r w:rsidRPr="00661BA3">
        <w:rPr>
          <w:rFonts w:cstheme="minorHAnsi"/>
          <w:i/>
          <w:iCs/>
        </w:rPr>
        <w:t xml:space="preserve"> Parametry określone w poniższej tabeli są parametrami wymaganymi, za wyjątkiem parametrów pożądanych. Zamawiający w kolumnie „Punktacja” określił metodę oceny dla poszczególnych parametrów. Dla parametrów wymaganych i pożądanych Wykonawca w kolumnie „Parametr oferowany – proszę opisać/podać” winien opisać/podać oferowane parametry. </w:t>
      </w:r>
    </w:p>
    <w:p w:rsidR="00621021" w:rsidRPr="00661BA3" w:rsidRDefault="00621021" w:rsidP="00621021">
      <w:pPr>
        <w:suppressAutoHyphens/>
        <w:spacing w:after="200" w:line="276" w:lineRule="auto"/>
        <w:jc w:val="both"/>
        <w:rPr>
          <w:rFonts w:eastAsia="Andale Sans UI" w:cstheme="minorHAnsi"/>
          <w:i/>
          <w:iCs/>
          <w:lang w:bidi="en-US"/>
        </w:rPr>
      </w:pPr>
      <w:r w:rsidRPr="00661BA3">
        <w:rPr>
          <w:rFonts w:eastAsia="Andale Sans UI" w:cstheme="minorHAnsi"/>
          <w:i/>
          <w:iCs/>
          <w:lang w:bidi="en-US"/>
        </w:rPr>
        <w:t xml:space="preserve">Wykonawca gwarantuje niniejszym, że sprzęt jest </w:t>
      </w:r>
      <w:r w:rsidRPr="00661BA3">
        <w:rPr>
          <w:rFonts w:eastAsia="Andale Sans UI" w:cstheme="minorHAnsi"/>
          <w:b/>
          <w:i/>
          <w:iCs/>
          <w:lang w:bidi="en-US"/>
        </w:rPr>
        <w:t>fabrycznie nowy</w:t>
      </w:r>
      <w:r w:rsidRPr="00661BA3">
        <w:rPr>
          <w:rFonts w:eastAsia="Andale Sans UI" w:cstheme="minorHAnsi"/>
          <w:i/>
          <w:iCs/>
          <w:lang w:bidi="en-US"/>
        </w:rPr>
        <w:t xml:space="preserve"> (rok produkcji: 2021), nieużywany, kompletny i do jego uruchomienia oraz stosowania zgodnie z przeznaczeniem nie jest konieczny zakup dodatkowych elementów i akcesoriów. Aparat ani jego część składowa, wyposażenie, etc. nie jest sprzętem </w:t>
      </w:r>
      <w:proofErr w:type="spellStart"/>
      <w:r w:rsidRPr="00661BA3">
        <w:rPr>
          <w:rFonts w:eastAsia="Andale Sans UI" w:cstheme="minorHAnsi"/>
          <w:i/>
          <w:iCs/>
          <w:lang w:bidi="en-US"/>
        </w:rPr>
        <w:t>rekondycjonowanym</w:t>
      </w:r>
      <w:proofErr w:type="spellEnd"/>
      <w:r w:rsidRPr="00661BA3">
        <w:rPr>
          <w:rFonts w:eastAsia="Andale Sans UI" w:cstheme="minorHAnsi"/>
          <w:i/>
          <w:iCs/>
          <w:lang w:bidi="en-US"/>
        </w:rPr>
        <w:t>, powystawowym i nie był wykorzystywany wcześniej przez innego użytkownika.</w:t>
      </w:r>
    </w:p>
    <w:p w:rsidR="005B5501" w:rsidRPr="00661BA3" w:rsidRDefault="005B5501" w:rsidP="00C43E07">
      <w:pPr>
        <w:rPr>
          <w:rFonts w:cstheme="minorHAnsi"/>
        </w:rPr>
      </w:pPr>
    </w:p>
    <w:tbl>
      <w:tblPr>
        <w:tblW w:w="14529" w:type="dxa"/>
        <w:tblCellMar>
          <w:left w:w="70" w:type="dxa"/>
          <w:right w:w="70" w:type="dxa"/>
        </w:tblCellMar>
        <w:tblLook w:val="04A0"/>
      </w:tblPr>
      <w:tblGrid>
        <w:gridCol w:w="770"/>
        <w:gridCol w:w="5727"/>
        <w:gridCol w:w="2107"/>
        <w:gridCol w:w="1602"/>
        <w:gridCol w:w="4323"/>
      </w:tblGrid>
      <w:tr w:rsidR="00C43E07" w:rsidRPr="00661BA3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E07" w:rsidRPr="00661BA3" w:rsidRDefault="001303FE" w:rsidP="001303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661BA3">
              <w:rPr>
                <w:rFonts w:eastAsia="Times New Roman" w:cstheme="minorHAnsi"/>
                <w:color w:val="00000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661BA3" w:rsidRDefault="00C43E07" w:rsidP="001303FE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61BA3">
              <w:rPr>
                <w:rFonts w:eastAsia="Times New Roman" w:cstheme="minorHAnsi"/>
                <w:b/>
                <w:bCs/>
                <w:color w:val="000000"/>
              </w:rPr>
              <w:t>Warunki wymagane i pożądane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661BA3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1BA3">
              <w:rPr>
                <w:rFonts w:eastAsia="Times New Roman" w:cstheme="minorHAnsi"/>
                <w:b/>
                <w:bCs/>
                <w:color w:val="000000"/>
              </w:rPr>
              <w:t>Parametr wymagany/pożądany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661BA3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1BA3">
              <w:rPr>
                <w:rFonts w:eastAsia="Times New Roman" w:cstheme="minorHAnsi"/>
                <w:b/>
                <w:bCs/>
                <w:color w:val="000000"/>
              </w:rPr>
              <w:t>Punktacja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661BA3" w:rsidRDefault="00C43E07" w:rsidP="001303FE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61BA3">
              <w:rPr>
                <w:rFonts w:eastAsia="Times New Roman" w:cstheme="minorHAnsi"/>
                <w:b/>
                <w:bCs/>
                <w:color w:val="000000"/>
              </w:rPr>
              <w:t>Parametr oferowany – Wykonawca winien opisać/podać oferowane parametry</w:t>
            </w: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/>
              </w:rPr>
              <w:t>Monitor operacyjny FULL HD - 2 zestawy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A3" w:rsidRPr="00661BA3" w:rsidRDefault="00661BA3" w:rsidP="001303FE">
            <w:pPr>
              <w:rPr>
                <w:rFonts w:eastAsia="Times New Roman" w:cstheme="minorHAnsi"/>
                <w:color w:val="000000"/>
              </w:rPr>
            </w:pPr>
            <w:r w:rsidRPr="00661BA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Monitor medyczny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Przekątna ekranu min. 31"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Rozdzielczość monitora min. 1920 x 1080 pikseli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Współczynnik kontrastu min.: 1000:1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Cyfrowe wejścia wideo min.: 1x DVI- D, 1x 3G-SDI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/>
                <w:bCs/>
              </w:rPr>
              <w:t xml:space="preserve">Sterownik kamery FULL HD - 1 </w:t>
            </w:r>
            <w:proofErr w:type="spellStart"/>
            <w:r w:rsidRPr="00661BA3">
              <w:rPr>
                <w:rFonts w:cstheme="minorHAnsi"/>
                <w:b/>
                <w:bCs/>
              </w:rPr>
              <w:t>kpl</w:t>
            </w:r>
            <w:proofErr w:type="spellEnd"/>
            <w:r w:rsidRPr="00661BA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Sterownik kamery pracujący w systemie FULL HD, wyposażony w wyjścia cyfrowe wideo do podłączenia monitora operacyjnego min.: 2 x DVI-D (</w:t>
            </w:r>
            <w:proofErr w:type="spellStart"/>
            <w:r w:rsidRPr="00661BA3">
              <w:rPr>
                <w:rFonts w:cstheme="minorHAnsi"/>
                <w:bCs/>
              </w:rPr>
              <w:t>Full</w:t>
            </w:r>
            <w:proofErr w:type="spellEnd"/>
            <w:r w:rsidRPr="00661BA3">
              <w:rPr>
                <w:rFonts w:cstheme="minorHAnsi"/>
                <w:bCs/>
              </w:rPr>
              <w:t xml:space="preserve"> HD 1920 x 1080p), 1 x 3G-SDI (</w:t>
            </w:r>
            <w:proofErr w:type="spellStart"/>
            <w:r w:rsidRPr="00661BA3">
              <w:rPr>
                <w:rFonts w:cstheme="minorHAnsi"/>
                <w:bCs/>
              </w:rPr>
              <w:t>Full</w:t>
            </w:r>
            <w:proofErr w:type="spellEnd"/>
            <w:r w:rsidRPr="00661BA3">
              <w:rPr>
                <w:rFonts w:cstheme="minorHAnsi"/>
                <w:bCs/>
              </w:rPr>
              <w:t xml:space="preserve"> HD 1920 x 1080p)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Gniazda DVI-D umożliwiające przykręcenie śrubami wtyczki przewodu wideo do obudowy sterownika kamery w celu zabezpieczenia przed przypadkowym odłączeniem przewodu wideo i utratą obrazu na monitorze operacyjnym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Konstrukcja sterownika kamery otwarta na rozbudowę o możliwości jednoczesnego podłączenia dwóch kamer w celu wykonywania operacji łączonych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Konstrukcja sterownika kamery otwarta na rozbudowę o możliwości podłączenia: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- giętkich </w:t>
            </w:r>
            <w:proofErr w:type="spellStart"/>
            <w:r w:rsidRPr="00661BA3">
              <w:rPr>
                <w:rFonts w:cstheme="minorHAnsi"/>
                <w:bCs/>
              </w:rPr>
              <w:t>wideoendoskopów</w:t>
            </w:r>
            <w:proofErr w:type="spellEnd"/>
            <w:r w:rsidRPr="00661BA3">
              <w:rPr>
                <w:rFonts w:cstheme="minorHAnsi"/>
                <w:bCs/>
              </w:rPr>
              <w:t xml:space="preserve"> z przetwornikiem obrazowym takich jak </w:t>
            </w:r>
            <w:proofErr w:type="spellStart"/>
            <w:r w:rsidRPr="00661BA3">
              <w:rPr>
                <w:rFonts w:cstheme="minorHAnsi"/>
                <w:bCs/>
              </w:rPr>
              <w:t>wideocystoskopu</w:t>
            </w:r>
            <w:proofErr w:type="spellEnd"/>
            <w:r w:rsidRPr="00661BA3">
              <w:rPr>
                <w:rFonts w:cstheme="minorHAnsi"/>
                <w:bCs/>
              </w:rPr>
              <w:t xml:space="preserve"> oraz </w:t>
            </w:r>
            <w:proofErr w:type="spellStart"/>
            <w:r w:rsidRPr="00661BA3">
              <w:rPr>
                <w:rFonts w:cstheme="minorHAnsi"/>
                <w:bCs/>
              </w:rPr>
              <w:t>wideoureterorenoskopu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Konstrukcja sterownika kamery otwarta na rozbudowę o możliwości podłączenia: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- </w:t>
            </w:r>
            <w:proofErr w:type="spellStart"/>
            <w:r w:rsidRPr="00661BA3">
              <w:rPr>
                <w:rFonts w:cstheme="minorHAnsi"/>
                <w:bCs/>
              </w:rPr>
              <w:t>wideolaparoskopów</w:t>
            </w:r>
            <w:proofErr w:type="spellEnd"/>
            <w:r w:rsidRPr="00661BA3">
              <w:rPr>
                <w:rFonts w:cstheme="minorHAnsi"/>
                <w:bCs/>
              </w:rPr>
              <w:t xml:space="preserve"> HD ze stałym oraz zmiennym katem patrzenia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NIE - 0 pkt.</w:t>
            </w:r>
          </w:p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TAK - 10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Min. 3 gniazda USB zintegrowane w sterowniku kamery umożliwiające podłączenie m.in. zewnętrznej klawiatury, pamięci typu Pen </w:t>
            </w:r>
            <w:proofErr w:type="spellStart"/>
            <w:r w:rsidRPr="00661BA3">
              <w:rPr>
                <w:rFonts w:cstheme="minorHAnsi"/>
                <w:bCs/>
              </w:rPr>
              <w:t>Drive</w:t>
            </w:r>
            <w:proofErr w:type="spellEnd"/>
            <w:r w:rsidRPr="00661BA3">
              <w:rPr>
                <w:rFonts w:cstheme="minorHAnsi"/>
                <w:bCs/>
              </w:rPr>
              <w:t xml:space="preserve">, przełącznika nożnego. 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W tym min. 2 gniazda umieszczone na panelu przednim sterownika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Całkowita ilość gniazd USB: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=3 gniazda - 0 pkt.</w:t>
            </w:r>
          </w:p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&gt;3 gniazda - 5 </w:t>
            </w:r>
            <w:proofErr w:type="spellStart"/>
            <w:r w:rsidRPr="00661BA3">
              <w:rPr>
                <w:rFonts w:cstheme="minorHAnsi"/>
                <w:bCs/>
              </w:rPr>
              <w:t>pkt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Zintegrowane w sterowniku kamery gniazdo umożliwiające bezpośrednie połączenie z oferowanym źródłem światła w celu ustawiania natężenia światła, wł. / wył. światła poprzez przyciski na głowicy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Dostępne dwa tryby sterowania źródłem światła przez kamerę: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- automatyczny 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- manualny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Zintegrowana w sterowniku kamery funkcja wyświetlania </w:t>
            </w:r>
            <w:r w:rsidRPr="00661BA3">
              <w:rPr>
                <w:rFonts w:cstheme="minorHAnsi"/>
                <w:bCs/>
              </w:rPr>
              <w:lastRenderedPageBreak/>
              <w:t>wartości ustawionego natężenia światła na ekranie monitora operacyjnego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Funkcjonalność realizowana bez zaangażowania systemu zintegrowanej sali operacyjnej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lastRenderedPageBreak/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Obsługa funkcji kamery poprzez przyciski na głowicy kamery i menu operacyjne kamery wyświetlane na ekranie monitora operacyjnego wzdłuż lewej krawędzi ekranu w postaci małych ikon graficzno - tekstowych informujących o aktualnym statusie przypisanej do ikony funkcji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Funkcja dowolnej konfiguracji menu operacyjnego, tj. możliwość usunięcia z menu wybranych ikon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Funkcja zapamiętywania indywidualnych ustawień kamery (profili użytkowników) dla min. 20 użytkowników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Możliwość eksportu / importu profili użytkowników do / z pamięci </w:t>
            </w:r>
            <w:proofErr w:type="spellStart"/>
            <w:r w:rsidRPr="00661BA3">
              <w:rPr>
                <w:rFonts w:cstheme="minorHAnsi"/>
                <w:bCs/>
              </w:rPr>
              <w:t>PenDrive</w:t>
            </w:r>
            <w:proofErr w:type="spellEnd"/>
            <w:r w:rsidRPr="00661BA3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Funkcja wprowadzania i zapamiętywania danych pacjenta, min.: imię, nazwisko, data urodzenia, ID. 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Możliwość zapamiętania danych dla min. 40 pacjentów w pamięci wewnętrznej sterownika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Ilość pacjentów: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= 40 - 0 pkt.</w:t>
            </w:r>
          </w:p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&gt; 40 - 5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Możliwość stałego wyświetlania danych pacjenta na ekranie monitora operacyjnego podczas operacji z możliwością wyłączenia i włączenia wyświetlania w dowolnym momencie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Zoom cyfrowy z min. 4 stopniową regulacją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Funkcja zapisu zdjęć i filmów w pamięci </w:t>
            </w:r>
            <w:proofErr w:type="spellStart"/>
            <w:r w:rsidRPr="00661BA3">
              <w:rPr>
                <w:rFonts w:cstheme="minorHAnsi"/>
                <w:bCs/>
              </w:rPr>
              <w:t>PenDrive</w:t>
            </w:r>
            <w:proofErr w:type="spellEnd"/>
            <w:r w:rsidRPr="00661BA3">
              <w:rPr>
                <w:rFonts w:cstheme="minorHAnsi"/>
                <w:bCs/>
              </w:rPr>
              <w:t xml:space="preserve"> bezpośrednio podłączonej do sterownika kamery; sterowanie zapisem poprzez: 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- przyciski głowicy kamery, 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- klawiaturę podłączoną do sterownika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Funkcja wyświetlania pointera ekranowego na ekranie monitora operacyjnego do precyzyjnego wskazywania określonego punktu pola operacyjnego z możliwością </w:t>
            </w:r>
            <w:r w:rsidRPr="00661BA3">
              <w:rPr>
                <w:rFonts w:cstheme="minorHAnsi"/>
                <w:bCs/>
              </w:rPr>
              <w:lastRenderedPageBreak/>
              <w:t>włączenia i wyłączenia w dowolnym momencie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lastRenderedPageBreak/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Funkcja wyświetlania siatki na ekranie monitora operacyjnego do precyzyjnego wskazywania określonego obszaru pola operacyjnego z możliwością włączenia i wyłączenia w dowolnym momencie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Tryb cyfrowego obrazowania z selektywnym wycięciem koloru tj. wyświetlanie na ekranie monitora operacyjnego obrazu z zablokowanym kolorem czerwonym w celu ułatwienia różnicowania struktur tkankowych i unaczynienia z możliwością włączania i wyłączania w dowolnym momencie. Tryb obrazowania niewymagający zastosowania filtru w źródle światła. 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Funkcja jednoczesnego wyświetlania dwóch obrazów tej samej wielkości na ekranie monitora operacyjnego tj. obrazu rzeczywistego i obrazu z zablokowanym kolorem czerwonym z możliwością włączania i wyłączania w dowolnym momencie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>W zestawie: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- klawiatura silikonowa USB do obsługi kamery poza sterylną strefą, </w:t>
            </w:r>
          </w:p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  <w:bCs/>
              </w:rPr>
              <w:t xml:space="preserve">- pamięć </w:t>
            </w:r>
            <w:proofErr w:type="spellStart"/>
            <w:r w:rsidRPr="00661BA3">
              <w:rPr>
                <w:rFonts w:cstheme="minorHAnsi"/>
                <w:bCs/>
              </w:rPr>
              <w:t>PenDrive</w:t>
            </w:r>
            <w:proofErr w:type="spellEnd"/>
            <w:r w:rsidRPr="00661BA3">
              <w:rPr>
                <w:rFonts w:cstheme="minorHAnsi"/>
                <w:bCs/>
              </w:rPr>
              <w:t xml:space="preserve"> min. 32GB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- przewód łączący monitor ze sterownikiem kamery DVI-D / DVI-D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/>
              </w:rPr>
            </w:pPr>
            <w:r w:rsidRPr="00661BA3">
              <w:rPr>
                <w:rFonts w:cstheme="minorHAnsi"/>
                <w:b/>
              </w:rPr>
              <w:t>Głowica kamery –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Głowica kamery pracująca w systemie </w:t>
            </w:r>
            <w:proofErr w:type="spellStart"/>
            <w:r w:rsidRPr="00661BA3">
              <w:rPr>
                <w:rFonts w:cstheme="minorHAnsi"/>
                <w:bCs/>
              </w:rPr>
              <w:t>Full</w:t>
            </w:r>
            <w:proofErr w:type="spellEnd"/>
            <w:r w:rsidRPr="00661BA3">
              <w:rPr>
                <w:rFonts w:cstheme="minorHAnsi"/>
                <w:bCs/>
              </w:rPr>
              <w:t xml:space="preserve"> HD, 16:9 wyposażona w 3 x CCD lub 3 x CMOS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Obiektyw głowicy kamery zintegrowany na stałe w głowicy, wyposażony w powiększenie optyczne (zoom optyczny) min. 2x typu </w:t>
            </w:r>
            <w:proofErr w:type="spellStart"/>
            <w:r w:rsidRPr="00661BA3">
              <w:rPr>
                <w:rFonts w:cstheme="minorHAnsi"/>
                <w:bCs/>
              </w:rPr>
              <w:t>Parfocal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 xml:space="preserve">Głowica kamery wyposażona w min. 3 przyciski sterujące w tym 2 programowalne umożliwiające zaprogramowanie po 2 funkcji pod jednym przyciskiem (uruchamianie poprzez krótkie </w:t>
            </w:r>
            <w:r w:rsidRPr="00661BA3">
              <w:rPr>
                <w:rFonts w:cstheme="minorHAnsi"/>
                <w:bCs/>
              </w:rPr>
              <w:lastRenderedPageBreak/>
              <w:t>i długie wciśnięcie)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lastRenderedPageBreak/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76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Możliwość zaprogramowania funkcji uruchomienia zapisu zdjęcia i filmu wideo (start/stop) pod jednym przyciskiem głowicy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Cs/>
              </w:rPr>
              <w:t>Możliwość sterylizacji w: ETO, STERRAD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b/>
                <w:bCs/>
              </w:rPr>
              <w:t>Źródło światła - 1 zestaw</w:t>
            </w:r>
            <w:r w:rsidRPr="00661BA3">
              <w:rPr>
                <w:rFonts w:cstheme="minorHAnsi"/>
              </w:rPr>
              <w:t> 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Urządzenie wytwarzające światło umożliwiające oświetlenie pola operacyjnego z użyciem następujących trybów: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 xml:space="preserve">- Światło widzialne( White </w:t>
            </w:r>
            <w:proofErr w:type="spellStart"/>
            <w:r w:rsidRPr="00661BA3">
              <w:rPr>
                <w:rFonts w:cstheme="minorHAnsi"/>
              </w:rPr>
              <w:t>Light</w:t>
            </w:r>
            <w:proofErr w:type="spellEnd"/>
            <w:r w:rsidRPr="00661BA3">
              <w:rPr>
                <w:rFonts w:cstheme="minorHAnsi"/>
              </w:rPr>
              <w:t>)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- Fluorescencja w bliskiej podczerwieni</w:t>
            </w:r>
          </w:p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 xml:space="preserve">- </w:t>
            </w:r>
            <w:proofErr w:type="spellStart"/>
            <w:r w:rsidRPr="00661BA3">
              <w:rPr>
                <w:rFonts w:cstheme="minorHAnsi"/>
              </w:rPr>
              <w:t>Transiluminacja</w:t>
            </w:r>
            <w:proofErr w:type="spellEnd"/>
            <w:r w:rsidRPr="00661BA3">
              <w:rPr>
                <w:rFonts w:cstheme="minorHAnsi"/>
              </w:rPr>
              <w:t xml:space="preserve"> w bliskiej podczerwieni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Źródło światła wykorzystujące technologię oświetleniową LED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Żywotność diody LED min. 60 000 godzin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Zintegrowane w źródle światła gniazdo umożliwiające połączenie ze sterownikiem kamery w celu ustawiania natężenia światła poprzez przyciski na głowicy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Funkcja wyświetlania ustawionego natężenia światła na ekranie monitora operacyjnego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TAK - 10 pkt.</w:t>
            </w:r>
            <w:r w:rsidRPr="00661BA3">
              <w:rPr>
                <w:rFonts w:cstheme="minorHAnsi"/>
              </w:rPr>
              <w:br/>
              <w:t>NIE - 0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Wyświetlacz informujący o aktualnym ustawionym natężeniu światła od 0 do 100% umieszczony na panelu przednim urządzenia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 xml:space="preserve">Oddzielny przycisk dla funkcji </w:t>
            </w:r>
            <w:proofErr w:type="spellStart"/>
            <w:r w:rsidRPr="00661BA3">
              <w:rPr>
                <w:rFonts w:cstheme="minorHAnsi"/>
              </w:rPr>
              <w:t>standby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661BA3">
              <w:rPr>
                <w:rFonts w:cstheme="minorHAnsi"/>
                <w:b/>
                <w:bCs/>
              </w:rPr>
              <w:t>Wideolaparoskop</w:t>
            </w:r>
            <w:proofErr w:type="spellEnd"/>
            <w:r w:rsidRPr="00661BA3">
              <w:rPr>
                <w:rFonts w:cstheme="minorHAnsi"/>
                <w:b/>
                <w:bCs/>
              </w:rPr>
              <w:t xml:space="preserve"> – 2 </w:t>
            </w:r>
            <w:proofErr w:type="spellStart"/>
            <w:r w:rsidRPr="00661BA3">
              <w:rPr>
                <w:rFonts w:cstheme="minorHAnsi"/>
                <w:b/>
                <w:bCs/>
              </w:rPr>
              <w:t>szt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Kamera/urządzenie zintegrowane, oparte na technologii „</w:t>
            </w:r>
            <w:proofErr w:type="spellStart"/>
            <w:r w:rsidRPr="00661BA3">
              <w:rPr>
                <w:rFonts w:cstheme="minorHAnsi"/>
              </w:rPr>
              <w:t>chip-on-the-tip</w:t>
            </w:r>
            <w:proofErr w:type="spellEnd"/>
            <w:r w:rsidRPr="00661BA3">
              <w:rPr>
                <w:rFonts w:cstheme="minorHAnsi"/>
              </w:rPr>
              <w:t xml:space="preserve">” (przetwornik obrazu na końcu </w:t>
            </w:r>
            <w:proofErr w:type="spellStart"/>
            <w:r w:rsidRPr="00661BA3">
              <w:rPr>
                <w:rFonts w:cstheme="minorHAnsi"/>
              </w:rPr>
              <w:t>dystalnym</w:t>
            </w:r>
            <w:proofErr w:type="spellEnd"/>
            <w:r w:rsidRPr="00661BA3">
              <w:rPr>
                <w:rFonts w:cstheme="minorHAnsi"/>
              </w:rPr>
              <w:t xml:space="preserve"> endoskopu) pozwalające na obrazowanie w jamie brzusznej oparte na elektronicznej transmisji obrazu bez wykorzystania soczewek wewnątrz </w:t>
            </w:r>
            <w:proofErr w:type="spellStart"/>
            <w:r w:rsidRPr="00661BA3">
              <w:rPr>
                <w:rFonts w:cstheme="minorHAnsi"/>
              </w:rPr>
              <w:t>tubusa</w:t>
            </w:r>
            <w:proofErr w:type="spellEnd"/>
            <w:r w:rsidRPr="00661BA3">
              <w:rPr>
                <w:rFonts w:cstheme="minorHAnsi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Kąt patrzenia 30st z możliwością rotacji obrazu prawo/lewo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61BA3">
              <w:rPr>
                <w:rFonts w:cstheme="minorHAnsi"/>
              </w:rPr>
              <w:t>autoklawowalny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Średnica 10mm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Pole widzenia 90st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Światłowód zintegrowany z przewodem transmisyjnym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Funkcja zapobiegania parowaniu – podgrzewana końcówka endoskopu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61BA3">
              <w:rPr>
                <w:rFonts w:cstheme="minorHAnsi"/>
                <w:b/>
                <w:bCs/>
              </w:rPr>
              <w:t>Insuflator</w:t>
            </w:r>
            <w:proofErr w:type="spellEnd"/>
            <w:r w:rsidRPr="00661BA3">
              <w:rPr>
                <w:rFonts w:cstheme="minorHAnsi"/>
                <w:b/>
                <w:bCs/>
              </w:rPr>
              <w:t xml:space="preserve"> wysokoprzepływowy CO2– 1 zestaw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  <w:color w:val="000000"/>
              </w:rPr>
              <w:t xml:space="preserve">Obsługa </w:t>
            </w:r>
            <w:proofErr w:type="spellStart"/>
            <w:r w:rsidRPr="00661BA3">
              <w:rPr>
                <w:rFonts w:cstheme="minorHAnsi"/>
                <w:color w:val="000000"/>
              </w:rPr>
              <w:t>insuflatora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poprzez kolorowy ekran dotykowy o przekątnej min. 7" z oprogramowaniem w języku polskim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Maksymalny przepływ gazu min. 40 l/min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Funkcja podgrzewania gazu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A542D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Maksymalne ciśnienie </w:t>
            </w:r>
            <w:proofErr w:type="spellStart"/>
            <w:r w:rsidRPr="00661BA3">
              <w:rPr>
                <w:rFonts w:cstheme="minorHAnsi"/>
                <w:color w:val="000000"/>
              </w:rPr>
              <w:t>insuflacji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30 </w:t>
            </w:r>
            <w:proofErr w:type="spellStart"/>
            <w:r w:rsidRPr="00661BA3">
              <w:rPr>
                <w:rFonts w:cstheme="minorHAnsi"/>
                <w:color w:val="000000"/>
              </w:rPr>
              <w:t>mmHg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±5 </w:t>
            </w:r>
            <w:proofErr w:type="spellStart"/>
            <w:r w:rsidRPr="00661BA3">
              <w:rPr>
                <w:rFonts w:cstheme="minorHAnsi"/>
                <w:color w:val="000000"/>
              </w:rPr>
              <w:t>mmHg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61BA3">
              <w:rPr>
                <w:rFonts w:cstheme="minorHAnsi"/>
                <w:color w:val="000000"/>
              </w:rPr>
              <w:t>Insuflator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wyposażony w 4 tryby pracy: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Wyświetlacz wartości ustawionej oraz aktualnej ciśnienia </w:t>
            </w:r>
            <w:proofErr w:type="spellStart"/>
            <w:r w:rsidRPr="00661BA3">
              <w:rPr>
                <w:rFonts w:cstheme="minorHAnsi"/>
                <w:color w:val="000000"/>
              </w:rPr>
              <w:t>insuflacji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CO2 oraz przepływu CO2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7B646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Wyświetlacz numeryczny ilości podanego CO2 do pacjenta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Możliwość zasilania gazem z butli oraz z sieci centralnej CO2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Wskaźnik ciśnienia CO2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Zintegrowane w </w:t>
            </w:r>
            <w:proofErr w:type="spellStart"/>
            <w:r w:rsidRPr="00661BA3">
              <w:rPr>
                <w:rFonts w:cstheme="minorHAnsi"/>
                <w:color w:val="000000"/>
              </w:rPr>
              <w:t>insuflatorze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gniazdo umożliwiające bezpośrednie połączenie ze sterownikiem dedykowanej kamery i regulację zadanego przepływu i ciśnienia CO2 bezpośrednio poprzez przyciski głowicy kamery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7B646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Silikonowy dren do </w:t>
            </w:r>
            <w:proofErr w:type="spellStart"/>
            <w:r w:rsidRPr="00661BA3">
              <w:rPr>
                <w:rFonts w:cstheme="minorHAnsi"/>
                <w:color w:val="000000"/>
              </w:rPr>
              <w:t>insuflacji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61BA3">
              <w:rPr>
                <w:rFonts w:cstheme="minorHAnsi"/>
                <w:color w:val="000000"/>
              </w:rPr>
              <w:t>autoklawowany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dł. 250 cm – 2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7B646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 xml:space="preserve">Przewód niskociśnieniowy CO2 do podłączenia </w:t>
            </w:r>
            <w:proofErr w:type="spellStart"/>
            <w:r w:rsidRPr="00661BA3">
              <w:rPr>
                <w:rFonts w:cstheme="minorHAnsi"/>
                <w:color w:val="000000"/>
              </w:rPr>
              <w:t>insuflatora</w:t>
            </w:r>
            <w:proofErr w:type="spellEnd"/>
            <w:r w:rsidRPr="00661BA3">
              <w:rPr>
                <w:rFonts w:cstheme="minorHAnsi"/>
                <w:color w:val="000000"/>
              </w:rPr>
              <w:t xml:space="preserve"> do centralnego źródła światła –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bCs/>
              </w:rPr>
              <w:t xml:space="preserve">Dren </w:t>
            </w:r>
            <w:proofErr w:type="spellStart"/>
            <w:r w:rsidRPr="00661BA3">
              <w:rPr>
                <w:rFonts w:cstheme="minorHAnsi"/>
                <w:bCs/>
              </w:rPr>
              <w:t>insuflacyjny</w:t>
            </w:r>
            <w:proofErr w:type="spellEnd"/>
            <w:r w:rsidRPr="00661BA3">
              <w:rPr>
                <w:rFonts w:cstheme="minorHAnsi"/>
                <w:bCs/>
              </w:rPr>
              <w:t xml:space="preserve"> z filtrem długość 300 cm, jednorazowy, sterylny, opakowanie 10 szt. –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</w:rPr>
              <w:t>Filtr CO2, jednorazowy, sterylny – 10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  <w:b/>
                <w:bCs/>
              </w:rPr>
              <w:t>Pompa ssąco-płucząca do zastosowania w laparoskopii, histeroskopii – 1 zestaw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Funkcja płukania realizowana w oparciu o technologię perystaltyczną (pompa rolkowa)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Funkcja odsysania realizowana na zasadzie pompy próżniowej (podciśnieniowej) we współpracy ze słojem do odsysania lub jednorazowymi wkładami workowymi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Pompa wyposażona w tryb przeznaczony do operacji laparoskopowych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Praca pompy w 3 trybach przepływu: niskim 2l/min, średnim 3l/min i wysokim 4 l/min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Wyświetlanie informacji o aktualnym trybie pracy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Zakres regulacji prędkości płukania: min. 0-1300 ml/min podczas laparoskopii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Zakres regulacji ciśnienia odsysania: min. 0,1- (-) 0,8 bar podczas laparoskopii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Regulacja ustawień poprzez  dotykowy ekran na panelu przednim pompy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Wyświetlanie aktualnego i ustawionego ciśnienia płukania na ekranie pompy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 xml:space="preserve">Zestaw drenów jednorazowych do płukania – 10 </w:t>
            </w:r>
            <w:proofErr w:type="spellStart"/>
            <w:r w:rsidRPr="00661BA3">
              <w:rPr>
                <w:rFonts w:cstheme="minorHAnsi"/>
              </w:rPr>
              <w:t>szt</w:t>
            </w:r>
            <w:proofErr w:type="spellEnd"/>
            <w:r w:rsidRPr="00661BA3">
              <w:rPr>
                <w:rFonts w:cstheme="minorHAnsi"/>
              </w:rPr>
              <w:t xml:space="preserve"> –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  <w:b/>
                <w:bCs/>
              </w:rPr>
              <w:t>Optyka laparoskopowa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 xml:space="preserve">Optyka laparoskopowa z systemem wałeczkowym typu Hopkins, kąt patrzenia 0°, </w:t>
            </w:r>
            <w:proofErr w:type="spellStart"/>
            <w:r w:rsidRPr="00661BA3">
              <w:rPr>
                <w:rFonts w:cstheme="minorHAnsi"/>
              </w:rPr>
              <w:t>śr</w:t>
            </w:r>
            <w:proofErr w:type="spellEnd"/>
            <w:r w:rsidRPr="00661BA3">
              <w:rPr>
                <w:rFonts w:cstheme="minorHAnsi"/>
              </w:rPr>
              <w:t xml:space="preserve">. 10 mm, dł. 31 cm, oznakowanie </w:t>
            </w:r>
            <w:proofErr w:type="spellStart"/>
            <w:r w:rsidRPr="00661BA3">
              <w:rPr>
                <w:rFonts w:cstheme="minorHAnsi"/>
              </w:rPr>
              <w:t>DataMatrix</w:t>
            </w:r>
            <w:proofErr w:type="spellEnd"/>
            <w:r w:rsidRPr="00661BA3">
              <w:rPr>
                <w:rFonts w:cstheme="minorHAnsi"/>
              </w:rPr>
              <w:t xml:space="preserve"> i średnicy kompatybilnego światłowodu, przyłącze światłowodowe wyposażone w adaptery do światłowodów różnych producentów, </w:t>
            </w:r>
            <w:proofErr w:type="spellStart"/>
            <w:r w:rsidRPr="00661BA3">
              <w:rPr>
                <w:rFonts w:cstheme="minorHAnsi"/>
              </w:rPr>
              <w:t>autoklawowalna</w:t>
            </w:r>
            <w:proofErr w:type="spellEnd"/>
            <w:r w:rsidRPr="00661BA3">
              <w:rPr>
                <w:rFonts w:cstheme="minorHAnsi"/>
              </w:rPr>
              <w:t xml:space="preserve"> - 1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 xml:space="preserve">Optyka laparoskopowa z systemem wałeczkowym typu Hopkins, kąt patrzenia 30°, </w:t>
            </w:r>
            <w:proofErr w:type="spellStart"/>
            <w:r w:rsidRPr="00661BA3">
              <w:rPr>
                <w:rFonts w:cstheme="minorHAnsi"/>
              </w:rPr>
              <w:t>śr</w:t>
            </w:r>
            <w:proofErr w:type="spellEnd"/>
            <w:r w:rsidRPr="00661BA3">
              <w:rPr>
                <w:rFonts w:cstheme="minorHAnsi"/>
              </w:rPr>
              <w:t xml:space="preserve">. 10 mm, dł. 31 cm, oznakowanie </w:t>
            </w:r>
            <w:proofErr w:type="spellStart"/>
            <w:r w:rsidRPr="00661BA3">
              <w:rPr>
                <w:rFonts w:cstheme="minorHAnsi"/>
              </w:rPr>
              <w:t>DataMatrix</w:t>
            </w:r>
            <w:proofErr w:type="spellEnd"/>
            <w:r w:rsidRPr="00661BA3">
              <w:rPr>
                <w:rFonts w:cstheme="minorHAnsi"/>
              </w:rPr>
              <w:t xml:space="preserve"> i średnicy kompatybilnego światłowodu, przyłącze światłowodowe wyposażone w adaptery do światłowodów różnych producentów, </w:t>
            </w:r>
            <w:proofErr w:type="spellStart"/>
            <w:r w:rsidRPr="00661BA3">
              <w:rPr>
                <w:rFonts w:cstheme="minorHAnsi"/>
              </w:rPr>
              <w:t>autoklawowalna</w:t>
            </w:r>
            <w:proofErr w:type="spellEnd"/>
            <w:r w:rsidRPr="00661BA3">
              <w:rPr>
                <w:rFonts w:cstheme="minorHAnsi"/>
              </w:rPr>
              <w:t xml:space="preserve"> - 1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  <w:color w:val="000000"/>
              </w:rPr>
              <w:t xml:space="preserve">Światłowód, osłona wzmocniona, nieprzeźroczysta, dł. 300 cm, </w:t>
            </w:r>
            <w:proofErr w:type="spellStart"/>
            <w:r w:rsidRPr="00661BA3">
              <w:rPr>
                <w:rFonts w:cstheme="minorHAnsi"/>
                <w:color w:val="000000"/>
              </w:rPr>
              <w:t>śr</w:t>
            </w:r>
            <w:proofErr w:type="spellEnd"/>
            <w:r w:rsidRPr="00661BA3">
              <w:rPr>
                <w:rFonts w:cstheme="minorHAnsi"/>
                <w:color w:val="000000"/>
              </w:rPr>
              <w:t>. 4,8 mm - 2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  <w:bCs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Pojemnik plastikowy do sterylizacji i przechowywania optyk, perforowany o wymiarach zewnętrznych min. 446 x 90 x 45 mm – 2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661BA3">
              <w:rPr>
                <w:rFonts w:cstheme="minorHAnsi"/>
                <w:b/>
                <w:bCs/>
                <w:color w:val="000000"/>
              </w:rPr>
              <w:t xml:space="preserve">Optyka </w:t>
            </w:r>
            <w:proofErr w:type="spellStart"/>
            <w:r w:rsidRPr="00661BA3">
              <w:rPr>
                <w:rFonts w:cstheme="minorHAnsi"/>
                <w:b/>
                <w:bCs/>
                <w:color w:val="000000"/>
              </w:rPr>
              <w:t>artroskopowa</w:t>
            </w:r>
            <w:proofErr w:type="spellEnd"/>
            <w:r w:rsidRPr="00661BA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661BA3">
              <w:rPr>
                <w:rFonts w:cstheme="minorHAnsi"/>
              </w:rPr>
              <w:t xml:space="preserve">Optyka, kąt patrzenia 30°, szerokokątna, średnica 4mm, długość 18 </w:t>
            </w:r>
            <w:proofErr w:type="spellStart"/>
            <w:r w:rsidRPr="00661BA3">
              <w:rPr>
                <w:rFonts w:cstheme="minorHAnsi"/>
              </w:rPr>
              <w:t>cm</w:t>
            </w:r>
            <w:proofErr w:type="spellEnd"/>
            <w:r w:rsidRPr="00661BA3">
              <w:rPr>
                <w:rFonts w:cstheme="minorHAnsi"/>
              </w:rPr>
              <w:t xml:space="preserve">. System soczewek wałeczkowych typu HOPKINS II, potwierdzony certyfikatem producenta. </w:t>
            </w:r>
            <w:proofErr w:type="spellStart"/>
            <w:r w:rsidRPr="00661BA3">
              <w:rPr>
                <w:rFonts w:cstheme="minorHAnsi"/>
              </w:rPr>
              <w:t>Autoklawowalna</w:t>
            </w:r>
            <w:proofErr w:type="spellEnd"/>
            <w:r w:rsidRPr="00661BA3">
              <w:rPr>
                <w:rFonts w:cstheme="minorHAnsi"/>
              </w:rPr>
              <w:t xml:space="preserve">, w pełni zanurzalna w </w:t>
            </w:r>
            <w:proofErr w:type="spellStart"/>
            <w:r w:rsidRPr="00661BA3">
              <w:rPr>
                <w:rFonts w:cstheme="minorHAnsi"/>
              </w:rPr>
              <w:t>dezynfektantach</w:t>
            </w:r>
            <w:proofErr w:type="spellEnd"/>
            <w:r w:rsidRPr="00661BA3">
              <w:rPr>
                <w:rFonts w:cstheme="minorHAnsi"/>
              </w:rPr>
              <w:t xml:space="preserve">. Słowna informacja na korpusie optyki potwierdzającą </w:t>
            </w:r>
            <w:proofErr w:type="spellStart"/>
            <w:r w:rsidRPr="00661BA3">
              <w:rPr>
                <w:rFonts w:cstheme="minorHAnsi"/>
              </w:rPr>
              <w:t>autoklawowalność</w:t>
            </w:r>
            <w:proofErr w:type="spellEnd"/>
            <w:r w:rsidRPr="00661BA3">
              <w:rPr>
                <w:rFonts w:cstheme="minorHAnsi"/>
              </w:rPr>
              <w:t>. Nadrukowany kod DATA MATRIX z zakodowanym minimum numerem katalogowym i numerem seryjnym optyki. Nadrukowane na obudowie optyki oznaczenie (w postaci graficznej lub cyfrowej) średnicy kompatybilnego światłowodu– 4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661BA3">
              <w:rPr>
                <w:rFonts w:cstheme="minorHAnsi"/>
              </w:rPr>
              <w:t>Światłowód, średnica 3,5 mm, długość 230 cm – 4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661BA3">
              <w:rPr>
                <w:rFonts w:cstheme="minorHAnsi"/>
              </w:rPr>
              <w:t>Kosz druciany na 2 optyki sztywne o długość do 20 cm i średnicy do 10 mm – 4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661BA3">
              <w:rPr>
                <w:rFonts w:cstheme="minorHAnsi"/>
              </w:rPr>
              <w:t xml:space="preserve">Płaszcz </w:t>
            </w:r>
            <w:proofErr w:type="spellStart"/>
            <w:r w:rsidRPr="00661BA3">
              <w:rPr>
                <w:rFonts w:cstheme="minorHAnsi"/>
              </w:rPr>
              <w:t>artroskopowy</w:t>
            </w:r>
            <w:proofErr w:type="spellEnd"/>
            <w:r w:rsidRPr="00661BA3">
              <w:rPr>
                <w:rFonts w:cstheme="minorHAnsi"/>
              </w:rPr>
              <w:t xml:space="preserve"> o średnicy 6 mm, długości roboczej 13,5 cm, wyposażony w szybkozłącze, 2 zawory, obrotowy, do optyki  30° – 4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Obturator tępy kompatybilny z zaoferowanym płaszczem– 4 szt.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Wózek jezdny pod monitor  - 1 zestaw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cstheme="minorHAnsi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Producent: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eastAsia="Times New Roman" w:cstheme="minorHAnsi"/>
                <w:color w:val="00000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  <w:color w:val="000000"/>
              </w:rPr>
              <w:t>Model/Typ: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eastAsia="Times New Roman" w:cstheme="minorHAnsi"/>
                <w:color w:val="00000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</w:rPr>
              <w:t>Aparatura kompletna, tj. gotowa do eksploatacji (bez żadnych dodatkowych inwestycji ze strony Zamawiającego). W cenie oferty wliczona instalacja, montaż oraz szkolenie personelu obsługującego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eastAsia="Times New Roman" w:cstheme="minorHAnsi"/>
                <w:color w:val="00000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</w:rPr>
              <w:t>W okresie gwarancji Wykonawca ponosi 100% kosztów serwisowania wraz z częściami zamiennymi.  Bieg okresu gwarancji rozpoczyna się od dnia przekazania zakresu umownego Użytkownikowi: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eastAsia="Times New Roman" w:cstheme="minorHAnsi"/>
                <w:color w:val="00000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61BA3" w:rsidRPr="00661BA3" w:rsidTr="00B9517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A3" w:rsidRPr="00661BA3" w:rsidRDefault="00661BA3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E74F1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61BA3">
              <w:rPr>
                <w:rFonts w:cstheme="minorHAnsi"/>
              </w:rPr>
              <w:t>W trakcie okresu gwarancji  przeglądy wliczone są w cenę oferty  (łącznie z dojazdem i wszystkimi kosztami wraz z częściami zamiennymi):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spacing w:before="60" w:after="60" w:line="240" w:lineRule="auto"/>
              <w:rPr>
                <w:rFonts w:cstheme="minorHAnsi"/>
              </w:rPr>
            </w:pPr>
            <w:r w:rsidRPr="00661BA3">
              <w:rPr>
                <w:rFonts w:eastAsia="Times New Roman" w:cstheme="minorHAnsi"/>
                <w:color w:val="00000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3" w:rsidRPr="00661BA3" w:rsidRDefault="00661BA3" w:rsidP="00E74F19">
            <w:pPr>
              <w:tabs>
                <w:tab w:val="left" w:pos="265"/>
                <w:tab w:val="left" w:pos="974"/>
              </w:tabs>
              <w:spacing w:before="60" w:after="60" w:line="240" w:lineRule="auto"/>
              <w:rPr>
                <w:rFonts w:cstheme="minorHAnsi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A3" w:rsidRPr="00661BA3" w:rsidRDefault="00661BA3" w:rsidP="005B5501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:rsidR="005B5501" w:rsidRPr="00661BA3" w:rsidRDefault="005B5501">
      <w:pPr>
        <w:rPr>
          <w:rFonts w:cstheme="minorHAnsi"/>
        </w:rPr>
      </w:pPr>
    </w:p>
    <w:p w:rsidR="005B5501" w:rsidRPr="00661BA3" w:rsidRDefault="005B5501" w:rsidP="005B5501">
      <w:pPr>
        <w:jc w:val="both"/>
        <w:rPr>
          <w:rFonts w:cstheme="minorHAnsi"/>
          <w:b/>
          <w:bCs/>
        </w:rPr>
      </w:pPr>
    </w:p>
    <w:p w:rsidR="005B5501" w:rsidRPr="00661BA3" w:rsidRDefault="005B5501" w:rsidP="005B5501">
      <w:pPr>
        <w:rPr>
          <w:rFonts w:cstheme="minorHAnsi"/>
        </w:rPr>
      </w:pPr>
    </w:p>
    <w:sectPr w:rsidR="005B5501" w:rsidRPr="00661BA3" w:rsidSect="00C43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C06A15AC"/>
    <w:name w:val="WW8Num3"/>
    <w:lvl w:ilvl="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  <w:i w:val="0"/>
        <w:iCs/>
        <w:color w:val="auto"/>
      </w:rPr>
    </w:lvl>
  </w:abstractNum>
  <w:abstractNum w:abstractNumId="1">
    <w:nsid w:val="05F06830"/>
    <w:multiLevelType w:val="hybridMultilevel"/>
    <w:tmpl w:val="A6D2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5005"/>
    <w:multiLevelType w:val="hybridMultilevel"/>
    <w:tmpl w:val="1180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21FA"/>
    <w:multiLevelType w:val="hybridMultilevel"/>
    <w:tmpl w:val="63B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156"/>
    <w:rsid w:val="000F271B"/>
    <w:rsid w:val="000F41BB"/>
    <w:rsid w:val="001303FE"/>
    <w:rsid w:val="00160DD2"/>
    <w:rsid w:val="001B7AAE"/>
    <w:rsid w:val="001D0918"/>
    <w:rsid w:val="001D28D9"/>
    <w:rsid w:val="002129A4"/>
    <w:rsid w:val="00230CA3"/>
    <w:rsid w:val="002A7CC9"/>
    <w:rsid w:val="00380565"/>
    <w:rsid w:val="00415810"/>
    <w:rsid w:val="004E7921"/>
    <w:rsid w:val="00532EC5"/>
    <w:rsid w:val="005744C5"/>
    <w:rsid w:val="005B5501"/>
    <w:rsid w:val="00621021"/>
    <w:rsid w:val="00661BA3"/>
    <w:rsid w:val="006849F8"/>
    <w:rsid w:val="006B2156"/>
    <w:rsid w:val="006F7190"/>
    <w:rsid w:val="00734B1F"/>
    <w:rsid w:val="00740A00"/>
    <w:rsid w:val="007762F5"/>
    <w:rsid w:val="00784989"/>
    <w:rsid w:val="00795293"/>
    <w:rsid w:val="007A0644"/>
    <w:rsid w:val="007B646E"/>
    <w:rsid w:val="00825C84"/>
    <w:rsid w:val="00965635"/>
    <w:rsid w:val="009F04E0"/>
    <w:rsid w:val="009F5C5F"/>
    <w:rsid w:val="00A37B64"/>
    <w:rsid w:val="00A46257"/>
    <w:rsid w:val="00A542D6"/>
    <w:rsid w:val="00A55CC7"/>
    <w:rsid w:val="00A93035"/>
    <w:rsid w:val="00B37D2E"/>
    <w:rsid w:val="00B408F1"/>
    <w:rsid w:val="00B71CCC"/>
    <w:rsid w:val="00C20127"/>
    <w:rsid w:val="00C43E07"/>
    <w:rsid w:val="00C57B20"/>
    <w:rsid w:val="00D07254"/>
    <w:rsid w:val="00D4240E"/>
    <w:rsid w:val="00D641A7"/>
    <w:rsid w:val="00DB437C"/>
    <w:rsid w:val="00DF2A06"/>
    <w:rsid w:val="00E422B9"/>
    <w:rsid w:val="00EB2083"/>
    <w:rsid w:val="00EF54D2"/>
    <w:rsid w:val="00EF7509"/>
    <w:rsid w:val="00FB74CA"/>
    <w:rsid w:val="00FE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98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B55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sdiakowski</cp:lastModifiedBy>
  <cp:revision>9</cp:revision>
  <cp:lastPrinted>2021-09-03T09:54:00Z</cp:lastPrinted>
  <dcterms:created xsi:type="dcterms:W3CDTF">2021-08-19T17:41:00Z</dcterms:created>
  <dcterms:modified xsi:type="dcterms:W3CDTF">2022-02-10T09:15:00Z</dcterms:modified>
</cp:coreProperties>
</file>