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3E561522"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7B5D8B">
        <w:rPr>
          <w:rFonts w:ascii="Arial" w:eastAsia="SimSun" w:hAnsi="Arial" w:cs="Arial"/>
          <w:b/>
          <w:bCs/>
          <w:color w:val="000000"/>
          <w:sz w:val="32"/>
          <w:szCs w:val="32"/>
          <w:lang w:bidi="hi-IN"/>
        </w:rPr>
        <w:t>produktów leczniczych</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68EE9E08"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sidRPr="00D72166">
        <w:rPr>
          <w:rFonts w:ascii="Arial" w:eastAsia="Arial" w:hAnsi="Arial"/>
          <w:kern w:val="0"/>
          <w:sz w:val="28"/>
          <w:szCs w:val="20"/>
          <w:u w:val="single"/>
          <w:lang w:eastAsia="pl-PL" w:bidi="ar-SA"/>
        </w:rPr>
        <w:t>NR POSTĘPOWANIA DZP</w:t>
      </w:r>
      <w:r w:rsidR="004B57A6" w:rsidRPr="00D72166">
        <w:rPr>
          <w:rFonts w:ascii="Arial" w:eastAsia="Arial" w:hAnsi="Arial"/>
          <w:kern w:val="0"/>
          <w:sz w:val="28"/>
          <w:szCs w:val="20"/>
          <w:u w:val="single"/>
          <w:lang w:eastAsia="pl-PL" w:bidi="ar-SA"/>
        </w:rPr>
        <w:t>/PN</w:t>
      </w:r>
      <w:r w:rsidR="00D72166" w:rsidRPr="00D72166">
        <w:rPr>
          <w:rFonts w:ascii="Arial" w:eastAsia="Arial" w:hAnsi="Arial"/>
          <w:kern w:val="0"/>
          <w:sz w:val="28"/>
          <w:szCs w:val="20"/>
          <w:u w:val="single"/>
          <w:lang w:eastAsia="pl-PL" w:bidi="ar-SA"/>
        </w:rPr>
        <w:t>/</w:t>
      </w:r>
      <w:r w:rsidR="00EB5C47">
        <w:rPr>
          <w:rFonts w:ascii="Arial" w:eastAsia="Arial" w:hAnsi="Arial"/>
          <w:kern w:val="0"/>
          <w:sz w:val="28"/>
          <w:szCs w:val="20"/>
          <w:u w:val="single"/>
          <w:lang w:eastAsia="pl-PL" w:bidi="ar-SA"/>
        </w:rPr>
        <w:t>97</w:t>
      </w:r>
      <w:r w:rsidR="00D72166" w:rsidRPr="00D72166">
        <w:rPr>
          <w:rFonts w:ascii="Arial" w:eastAsia="Arial" w:hAnsi="Arial"/>
          <w:kern w:val="0"/>
          <w:sz w:val="28"/>
          <w:szCs w:val="20"/>
          <w:u w:val="single"/>
          <w:lang w:eastAsia="pl-PL" w:bidi="ar-SA"/>
        </w:rPr>
        <w:t>/</w:t>
      </w:r>
      <w:r w:rsidRPr="00D72166">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30234E59"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1175D">
        <w:rPr>
          <w:rFonts w:ascii="Arial" w:eastAsia="Arial" w:hAnsi="Arial"/>
          <w:kern w:val="0"/>
          <w:szCs w:val="20"/>
          <w:lang w:val="en-US" w:eastAsia="pl-PL" w:bidi="ar-SA"/>
        </w:rPr>
        <w:t>16</w:t>
      </w:r>
      <w:r w:rsidR="00671047">
        <w:rPr>
          <w:rFonts w:ascii="Arial" w:eastAsia="Arial" w:hAnsi="Arial"/>
          <w:kern w:val="0"/>
          <w:szCs w:val="20"/>
          <w:lang w:val="en-US" w:eastAsia="pl-PL" w:bidi="ar-SA"/>
        </w:rPr>
        <w:t>.</w:t>
      </w:r>
      <w:r w:rsidR="00F1175D">
        <w:rPr>
          <w:rFonts w:ascii="Arial" w:eastAsia="Arial" w:hAnsi="Arial"/>
          <w:kern w:val="0"/>
          <w:szCs w:val="20"/>
          <w:lang w:val="en-US" w:eastAsia="pl-PL" w:bidi="ar-SA"/>
        </w:rPr>
        <w:t>11</w:t>
      </w:r>
      <w:r w:rsidR="00671047">
        <w:rPr>
          <w:rFonts w:ascii="Arial" w:eastAsia="Arial" w:hAnsi="Arial"/>
          <w:kern w:val="0"/>
          <w:szCs w:val="20"/>
          <w:lang w:val="en-US"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6CEF853F"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w:t>
      </w:r>
      <w:r w:rsidR="005B65D4" w:rsidRPr="005B65D4">
        <w:rPr>
          <w:rFonts w:ascii="Arial" w:hAnsi="Arial" w:cs="Arial"/>
        </w:rPr>
        <w:t>Dz. U. z 2023 r. poz. 1605</w:t>
      </w:r>
      <w:r w:rsidR="005B65D4">
        <w:rPr>
          <w:rFonts w:ascii="Arial" w:hAnsi="Arial" w:cs="Arial"/>
        </w:rPr>
        <w:t xml:space="preserve">) </w:t>
      </w:r>
      <w:r>
        <w:rPr>
          <w:rFonts w:ascii="Arial" w:hAnsi="Arial" w:cs="Arial"/>
        </w:rPr>
        <w:t xml:space="preserve">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3C8491ED" w:rsidR="00FA75F3"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7B5D8B">
        <w:rPr>
          <w:rFonts w:ascii="Arial" w:eastAsia="Times New Roman" w:hAnsi="Arial"/>
          <w:sz w:val="22"/>
          <w:szCs w:val="22"/>
          <w:lang w:bidi="ar-SA"/>
        </w:rPr>
        <w:t>dostawa produktów leczniczych</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Przedmiot zamówienia został podzielony na </w:t>
      </w:r>
      <w:r w:rsidR="00AF2FD4">
        <w:rPr>
          <w:rFonts w:ascii="Arial" w:eastAsia="Times New Roman" w:hAnsi="Arial" w:cs="Times New Roman"/>
          <w:sz w:val="22"/>
          <w:szCs w:val="22"/>
          <w:lang w:bidi="ar-SA"/>
        </w:rPr>
        <w:t>24</w:t>
      </w:r>
      <w:r w:rsidRPr="004B57A6">
        <w:rPr>
          <w:rFonts w:ascii="Arial" w:eastAsia="Times New Roman" w:hAnsi="Arial" w:cs="Times New Roman"/>
          <w:sz w:val="22"/>
          <w:szCs w:val="22"/>
          <w:lang w:bidi="ar-SA"/>
        </w:rPr>
        <w:t xml:space="preserve"> pakiety:</w:t>
      </w:r>
    </w:p>
    <w:p w14:paraId="2F5DD4D0"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1 – Środki odurzające i psychotropowe</w:t>
      </w:r>
    </w:p>
    <w:p w14:paraId="3DB9F672"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2 – Mleko początkowe I</w:t>
      </w:r>
    </w:p>
    <w:p w14:paraId="223046D0"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3 – Mleko początkowe II</w:t>
      </w:r>
    </w:p>
    <w:p w14:paraId="31195369" w14:textId="30E7162C"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4 – </w:t>
      </w:r>
      <w:proofErr w:type="spellStart"/>
      <w:r w:rsidRPr="00AF2FD4">
        <w:rPr>
          <w:rFonts w:ascii="Arial" w:eastAsia="Times New Roman" w:hAnsi="Arial" w:cs="Times New Roman"/>
          <w:sz w:val="22"/>
          <w:szCs w:val="22"/>
          <w:lang w:bidi="ar-SA"/>
        </w:rPr>
        <w:t>Acidum</w:t>
      </w:r>
      <w:proofErr w:type="spellEnd"/>
      <w:r w:rsidRPr="00AF2FD4">
        <w:rPr>
          <w:rFonts w:ascii="Arial" w:eastAsia="Times New Roman" w:hAnsi="Arial" w:cs="Times New Roman"/>
          <w:sz w:val="22"/>
          <w:szCs w:val="22"/>
          <w:lang w:bidi="ar-SA"/>
        </w:rPr>
        <w:t xml:space="preserve"> </w:t>
      </w:r>
      <w:proofErr w:type="spellStart"/>
      <w:r w:rsidRPr="00AF2FD4">
        <w:rPr>
          <w:rFonts w:ascii="Arial" w:eastAsia="Times New Roman" w:hAnsi="Arial" w:cs="Times New Roman"/>
          <w:sz w:val="22"/>
          <w:szCs w:val="22"/>
          <w:lang w:bidi="ar-SA"/>
        </w:rPr>
        <w:t>tranexamicum</w:t>
      </w:r>
      <w:proofErr w:type="spellEnd"/>
      <w:r w:rsidRPr="00AF2FD4">
        <w:rPr>
          <w:rFonts w:ascii="Arial" w:eastAsia="Times New Roman" w:hAnsi="Arial" w:cs="Times New Roman"/>
          <w:sz w:val="22"/>
          <w:szCs w:val="22"/>
          <w:lang w:bidi="ar-SA"/>
        </w:rPr>
        <w:t>…</w:t>
      </w:r>
    </w:p>
    <w:p w14:paraId="33A19F50"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5 – </w:t>
      </w:r>
      <w:proofErr w:type="spellStart"/>
      <w:r w:rsidRPr="00AF2FD4">
        <w:rPr>
          <w:rFonts w:ascii="Arial" w:eastAsia="Times New Roman" w:hAnsi="Arial" w:cs="Times New Roman"/>
          <w:sz w:val="22"/>
          <w:szCs w:val="22"/>
          <w:lang w:bidi="ar-SA"/>
        </w:rPr>
        <w:t>Acidum</w:t>
      </w:r>
      <w:proofErr w:type="spellEnd"/>
      <w:r w:rsidRPr="00AF2FD4">
        <w:rPr>
          <w:rFonts w:ascii="Arial" w:eastAsia="Times New Roman" w:hAnsi="Arial" w:cs="Times New Roman"/>
          <w:sz w:val="22"/>
          <w:szCs w:val="22"/>
          <w:lang w:bidi="ar-SA"/>
        </w:rPr>
        <w:t xml:space="preserve"> </w:t>
      </w:r>
      <w:proofErr w:type="spellStart"/>
      <w:r w:rsidRPr="00AF2FD4">
        <w:rPr>
          <w:rFonts w:ascii="Arial" w:eastAsia="Times New Roman" w:hAnsi="Arial" w:cs="Times New Roman"/>
          <w:sz w:val="22"/>
          <w:szCs w:val="22"/>
          <w:lang w:bidi="ar-SA"/>
        </w:rPr>
        <w:t>folicum</w:t>
      </w:r>
      <w:proofErr w:type="spellEnd"/>
      <w:r w:rsidRPr="00AF2FD4">
        <w:rPr>
          <w:rFonts w:ascii="Arial" w:eastAsia="Times New Roman" w:hAnsi="Arial" w:cs="Times New Roman"/>
          <w:sz w:val="22"/>
          <w:szCs w:val="22"/>
          <w:lang w:bidi="ar-SA"/>
        </w:rPr>
        <w:t>…</w:t>
      </w:r>
    </w:p>
    <w:p w14:paraId="5A69946E"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6 – Koncentrat zespołu czynników protrombiny…</w:t>
      </w:r>
    </w:p>
    <w:p w14:paraId="1F702E08"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7 – </w:t>
      </w:r>
      <w:proofErr w:type="spellStart"/>
      <w:r w:rsidRPr="00AF2FD4">
        <w:rPr>
          <w:rFonts w:ascii="Arial" w:eastAsia="Times New Roman" w:hAnsi="Arial" w:cs="Times New Roman"/>
          <w:sz w:val="22"/>
          <w:szCs w:val="22"/>
          <w:lang w:bidi="ar-SA"/>
        </w:rPr>
        <w:t>Dinoprost</w:t>
      </w:r>
      <w:proofErr w:type="spellEnd"/>
      <w:r w:rsidRPr="00AF2FD4">
        <w:rPr>
          <w:rFonts w:ascii="Arial" w:eastAsia="Times New Roman" w:hAnsi="Arial" w:cs="Times New Roman"/>
          <w:sz w:val="22"/>
          <w:szCs w:val="22"/>
          <w:lang w:bidi="ar-SA"/>
        </w:rPr>
        <w:t xml:space="preserve"> system</w:t>
      </w:r>
    </w:p>
    <w:p w14:paraId="2DA2BC3A"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8 – </w:t>
      </w:r>
      <w:proofErr w:type="spellStart"/>
      <w:r w:rsidRPr="00AF2FD4">
        <w:rPr>
          <w:rFonts w:ascii="Arial" w:eastAsia="Times New Roman" w:hAnsi="Arial" w:cs="Times New Roman"/>
          <w:sz w:val="22"/>
          <w:szCs w:val="22"/>
          <w:lang w:bidi="ar-SA"/>
        </w:rPr>
        <w:t>Acenocoumarolum</w:t>
      </w:r>
      <w:proofErr w:type="spellEnd"/>
      <w:r w:rsidRPr="00AF2FD4">
        <w:rPr>
          <w:rFonts w:ascii="Arial" w:eastAsia="Times New Roman" w:hAnsi="Arial" w:cs="Times New Roman"/>
          <w:sz w:val="22"/>
          <w:szCs w:val="22"/>
          <w:lang w:bidi="ar-SA"/>
        </w:rPr>
        <w:t>…</w:t>
      </w:r>
    </w:p>
    <w:p w14:paraId="571BD64F"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9 – Płyny</w:t>
      </w:r>
    </w:p>
    <w:p w14:paraId="61F97B59"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10 – </w:t>
      </w:r>
      <w:proofErr w:type="spellStart"/>
      <w:r w:rsidRPr="00AF2FD4">
        <w:rPr>
          <w:rFonts w:ascii="Arial" w:eastAsia="Times New Roman" w:hAnsi="Arial" w:cs="Times New Roman"/>
          <w:sz w:val="22"/>
          <w:szCs w:val="22"/>
          <w:lang w:bidi="ar-SA"/>
        </w:rPr>
        <w:t>Acidum</w:t>
      </w:r>
      <w:proofErr w:type="spellEnd"/>
      <w:r w:rsidRPr="00AF2FD4">
        <w:rPr>
          <w:rFonts w:ascii="Arial" w:eastAsia="Times New Roman" w:hAnsi="Arial" w:cs="Times New Roman"/>
          <w:sz w:val="22"/>
          <w:szCs w:val="22"/>
          <w:lang w:bidi="ar-SA"/>
        </w:rPr>
        <w:t xml:space="preserve"> </w:t>
      </w:r>
      <w:proofErr w:type="spellStart"/>
      <w:r w:rsidRPr="00AF2FD4">
        <w:rPr>
          <w:rFonts w:ascii="Arial" w:eastAsia="Times New Roman" w:hAnsi="Arial" w:cs="Times New Roman"/>
          <w:sz w:val="22"/>
          <w:szCs w:val="22"/>
          <w:lang w:bidi="ar-SA"/>
        </w:rPr>
        <w:t>boricum</w:t>
      </w:r>
      <w:proofErr w:type="spellEnd"/>
      <w:r w:rsidRPr="00AF2FD4">
        <w:rPr>
          <w:rFonts w:ascii="Arial" w:eastAsia="Times New Roman" w:hAnsi="Arial" w:cs="Times New Roman"/>
          <w:sz w:val="22"/>
          <w:szCs w:val="22"/>
          <w:lang w:bidi="ar-SA"/>
        </w:rPr>
        <w:t xml:space="preserve"> + </w:t>
      </w:r>
      <w:proofErr w:type="spellStart"/>
      <w:r w:rsidRPr="00AF2FD4">
        <w:rPr>
          <w:rFonts w:ascii="Arial" w:eastAsia="Times New Roman" w:hAnsi="Arial" w:cs="Times New Roman"/>
          <w:sz w:val="22"/>
          <w:szCs w:val="22"/>
          <w:lang w:bidi="ar-SA"/>
        </w:rPr>
        <w:t>Phenolum</w:t>
      </w:r>
      <w:proofErr w:type="spellEnd"/>
      <w:r w:rsidRPr="00AF2FD4">
        <w:rPr>
          <w:rFonts w:ascii="Arial" w:eastAsia="Times New Roman" w:hAnsi="Arial" w:cs="Times New Roman"/>
          <w:sz w:val="22"/>
          <w:szCs w:val="22"/>
          <w:lang w:bidi="ar-SA"/>
        </w:rPr>
        <w:t>…</w:t>
      </w:r>
    </w:p>
    <w:p w14:paraId="3AFDFFB1"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11 – </w:t>
      </w:r>
      <w:proofErr w:type="spellStart"/>
      <w:r w:rsidRPr="00AF2FD4">
        <w:rPr>
          <w:rFonts w:ascii="Arial" w:eastAsia="Times New Roman" w:hAnsi="Arial" w:cs="Times New Roman"/>
          <w:sz w:val="22"/>
          <w:szCs w:val="22"/>
          <w:lang w:bidi="ar-SA"/>
        </w:rPr>
        <w:t>Budesonid</w:t>
      </w:r>
      <w:proofErr w:type="spellEnd"/>
      <w:r w:rsidRPr="00AF2FD4">
        <w:rPr>
          <w:rFonts w:ascii="Arial" w:eastAsia="Times New Roman" w:hAnsi="Arial" w:cs="Times New Roman"/>
          <w:sz w:val="22"/>
          <w:szCs w:val="22"/>
          <w:lang w:bidi="ar-SA"/>
        </w:rPr>
        <w:t>…</w:t>
      </w:r>
    </w:p>
    <w:p w14:paraId="3D46F487"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12 – </w:t>
      </w:r>
      <w:proofErr w:type="spellStart"/>
      <w:r w:rsidRPr="00AF2FD4">
        <w:rPr>
          <w:rFonts w:ascii="Arial" w:eastAsia="Times New Roman" w:hAnsi="Arial" w:cs="Times New Roman"/>
          <w:sz w:val="22"/>
          <w:szCs w:val="22"/>
          <w:lang w:bidi="ar-SA"/>
        </w:rPr>
        <w:t>Gliclazid</w:t>
      </w:r>
      <w:proofErr w:type="spellEnd"/>
      <w:r w:rsidRPr="00AF2FD4">
        <w:rPr>
          <w:rFonts w:ascii="Arial" w:eastAsia="Times New Roman" w:hAnsi="Arial" w:cs="Times New Roman"/>
          <w:sz w:val="22"/>
          <w:szCs w:val="22"/>
          <w:lang w:bidi="ar-SA"/>
        </w:rPr>
        <w:t>…</w:t>
      </w:r>
    </w:p>
    <w:p w14:paraId="661FC6F7"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13 – </w:t>
      </w:r>
      <w:proofErr w:type="spellStart"/>
      <w:r w:rsidRPr="00AF2FD4">
        <w:rPr>
          <w:rFonts w:ascii="Arial" w:eastAsia="Times New Roman" w:hAnsi="Arial" w:cs="Times New Roman"/>
          <w:sz w:val="22"/>
          <w:szCs w:val="22"/>
          <w:lang w:bidi="ar-SA"/>
        </w:rPr>
        <w:t>Acyclovirum</w:t>
      </w:r>
      <w:proofErr w:type="spellEnd"/>
      <w:r w:rsidRPr="00AF2FD4">
        <w:rPr>
          <w:rFonts w:ascii="Arial" w:eastAsia="Times New Roman" w:hAnsi="Arial" w:cs="Times New Roman"/>
          <w:sz w:val="22"/>
          <w:szCs w:val="22"/>
          <w:lang w:bidi="ar-SA"/>
        </w:rPr>
        <w:t>…</w:t>
      </w:r>
    </w:p>
    <w:p w14:paraId="6C20EF75"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14 – Immunoglobulina ludzka 50</w:t>
      </w:r>
    </w:p>
    <w:p w14:paraId="468F53C4"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15 – Immunoglobulina ludzka 150</w:t>
      </w:r>
    </w:p>
    <w:p w14:paraId="038D4E37"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16 – Immunoglobulina ludzka 300</w:t>
      </w:r>
    </w:p>
    <w:p w14:paraId="5EFE3672"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17 – </w:t>
      </w:r>
      <w:proofErr w:type="spellStart"/>
      <w:r w:rsidRPr="00AF2FD4">
        <w:rPr>
          <w:rFonts w:ascii="Arial" w:eastAsia="Times New Roman" w:hAnsi="Arial" w:cs="Times New Roman"/>
          <w:sz w:val="22"/>
          <w:szCs w:val="22"/>
          <w:lang w:bidi="ar-SA"/>
        </w:rPr>
        <w:t>Ertapenem</w:t>
      </w:r>
      <w:proofErr w:type="spellEnd"/>
      <w:r w:rsidRPr="00AF2FD4">
        <w:rPr>
          <w:rFonts w:ascii="Arial" w:eastAsia="Times New Roman" w:hAnsi="Arial" w:cs="Times New Roman"/>
          <w:sz w:val="22"/>
          <w:szCs w:val="22"/>
          <w:lang w:bidi="ar-SA"/>
        </w:rPr>
        <w:t>…</w:t>
      </w:r>
    </w:p>
    <w:p w14:paraId="597BA288"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18 – </w:t>
      </w:r>
      <w:proofErr w:type="spellStart"/>
      <w:r w:rsidRPr="00AF2FD4">
        <w:rPr>
          <w:rFonts w:ascii="Arial" w:eastAsia="Times New Roman" w:hAnsi="Arial" w:cs="Times New Roman"/>
          <w:sz w:val="22"/>
          <w:szCs w:val="22"/>
          <w:lang w:bidi="ar-SA"/>
        </w:rPr>
        <w:t>Alteplasum</w:t>
      </w:r>
      <w:proofErr w:type="spellEnd"/>
      <w:r w:rsidRPr="00AF2FD4">
        <w:rPr>
          <w:rFonts w:ascii="Arial" w:eastAsia="Times New Roman" w:hAnsi="Arial" w:cs="Times New Roman"/>
          <w:sz w:val="22"/>
          <w:szCs w:val="22"/>
          <w:lang w:bidi="ar-SA"/>
        </w:rPr>
        <w:t>…</w:t>
      </w:r>
    </w:p>
    <w:p w14:paraId="7717238E"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19 – </w:t>
      </w:r>
      <w:proofErr w:type="spellStart"/>
      <w:r w:rsidRPr="00AF2FD4">
        <w:rPr>
          <w:rFonts w:ascii="Arial" w:eastAsia="Times New Roman" w:hAnsi="Arial" w:cs="Times New Roman"/>
          <w:sz w:val="22"/>
          <w:szCs w:val="22"/>
          <w:lang w:bidi="ar-SA"/>
        </w:rPr>
        <w:t>Amantadinum</w:t>
      </w:r>
      <w:proofErr w:type="spellEnd"/>
      <w:r w:rsidRPr="00AF2FD4">
        <w:rPr>
          <w:rFonts w:ascii="Arial" w:eastAsia="Times New Roman" w:hAnsi="Arial" w:cs="Times New Roman"/>
          <w:sz w:val="22"/>
          <w:szCs w:val="22"/>
          <w:lang w:bidi="ar-SA"/>
        </w:rPr>
        <w:t>…</w:t>
      </w:r>
    </w:p>
    <w:p w14:paraId="4DBBEADB"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20 – </w:t>
      </w:r>
      <w:proofErr w:type="spellStart"/>
      <w:r w:rsidRPr="00AF2FD4">
        <w:rPr>
          <w:rFonts w:ascii="Arial" w:eastAsia="Times New Roman" w:hAnsi="Arial" w:cs="Times New Roman"/>
          <w:sz w:val="22"/>
          <w:szCs w:val="22"/>
          <w:lang w:bidi="ar-SA"/>
        </w:rPr>
        <w:t>Estriolum</w:t>
      </w:r>
      <w:proofErr w:type="spellEnd"/>
      <w:r w:rsidRPr="00AF2FD4">
        <w:rPr>
          <w:rFonts w:ascii="Arial" w:eastAsia="Times New Roman" w:hAnsi="Arial" w:cs="Times New Roman"/>
          <w:sz w:val="22"/>
          <w:szCs w:val="22"/>
          <w:lang w:bidi="ar-SA"/>
        </w:rPr>
        <w:t>…</w:t>
      </w:r>
    </w:p>
    <w:p w14:paraId="3D2DBF88"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21 – </w:t>
      </w:r>
      <w:proofErr w:type="spellStart"/>
      <w:r w:rsidRPr="00AF2FD4">
        <w:rPr>
          <w:rFonts w:ascii="Arial" w:eastAsia="Times New Roman" w:hAnsi="Arial" w:cs="Times New Roman"/>
          <w:sz w:val="22"/>
          <w:szCs w:val="22"/>
          <w:lang w:bidi="ar-SA"/>
        </w:rPr>
        <w:t>Sugammadeks</w:t>
      </w:r>
      <w:proofErr w:type="spellEnd"/>
    </w:p>
    <w:p w14:paraId="1F19946F"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22 – </w:t>
      </w:r>
      <w:proofErr w:type="spellStart"/>
      <w:r w:rsidRPr="00AF2FD4">
        <w:rPr>
          <w:rFonts w:ascii="Arial" w:eastAsia="Times New Roman" w:hAnsi="Arial" w:cs="Times New Roman"/>
          <w:sz w:val="22"/>
          <w:szCs w:val="22"/>
          <w:lang w:bidi="ar-SA"/>
        </w:rPr>
        <w:t>Glucosum</w:t>
      </w:r>
      <w:proofErr w:type="spellEnd"/>
      <w:r w:rsidRPr="00AF2FD4">
        <w:rPr>
          <w:rFonts w:ascii="Arial" w:eastAsia="Times New Roman" w:hAnsi="Arial" w:cs="Times New Roman"/>
          <w:sz w:val="22"/>
          <w:szCs w:val="22"/>
          <w:lang w:bidi="ar-SA"/>
        </w:rPr>
        <w:t xml:space="preserve"> 5%...</w:t>
      </w:r>
    </w:p>
    <w:p w14:paraId="33601980" w14:textId="77777777" w:rsidR="00AF2FD4" w:rsidRPr="00AF2FD4"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Pakiet 23 – Woda oczyszczona…</w:t>
      </w:r>
    </w:p>
    <w:p w14:paraId="3B4BEF84" w14:textId="08BF1FAA" w:rsidR="00AF2FD4" w:rsidRPr="004B57A6" w:rsidRDefault="00AF2FD4" w:rsidP="00AF2FD4">
      <w:pPr>
        <w:widowControl/>
        <w:ind w:left="426"/>
        <w:jc w:val="both"/>
        <w:textAlignment w:val="auto"/>
        <w:rPr>
          <w:rFonts w:ascii="Arial" w:eastAsia="Times New Roman" w:hAnsi="Arial" w:cs="Times New Roman"/>
          <w:sz w:val="22"/>
          <w:szCs w:val="22"/>
          <w:lang w:bidi="ar-SA"/>
        </w:rPr>
      </w:pPr>
      <w:r w:rsidRPr="00AF2FD4">
        <w:rPr>
          <w:rFonts w:ascii="Arial" w:eastAsia="Times New Roman" w:hAnsi="Arial" w:cs="Times New Roman"/>
          <w:sz w:val="22"/>
          <w:szCs w:val="22"/>
          <w:lang w:bidi="ar-SA"/>
        </w:rPr>
        <w:t xml:space="preserve">Pakiet 24 – </w:t>
      </w:r>
      <w:proofErr w:type="spellStart"/>
      <w:r w:rsidRPr="00AF2FD4">
        <w:rPr>
          <w:rFonts w:ascii="Arial" w:eastAsia="Times New Roman" w:hAnsi="Arial" w:cs="Times New Roman"/>
          <w:sz w:val="22"/>
          <w:szCs w:val="22"/>
          <w:lang w:bidi="ar-SA"/>
        </w:rPr>
        <w:t>Pyridoxini</w:t>
      </w:r>
      <w:proofErr w:type="spellEnd"/>
      <w:r w:rsidRPr="00AF2FD4">
        <w:rPr>
          <w:rFonts w:ascii="Arial" w:eastAsia="Times New Roman" w:hAnsi="Arial" w:cs="Times New Roman"/>
          <w:sz w:val="22"/>
          <w:szCs w:val="22"/>
          <w:lang w:bidi="ar-SA"/>
        </w:rPr>
        <w:t xml:space="preserve"> </w:t>
      </w:r>
      <w:proofErr w:type="spellStart"/>
      <w:r w:rsidRPr="00AF2FD4">
        <w:rPr>
          <w:rFonts w:ascii="Arial" w:eastAsia="Times New Roman" w:hAnsi="Arial" w:cs="Times New Roman"/>
          <w:sz w:val="22"/>
          <w:szCs w:val="22"/>
          <w:lang w:bidi="ar-SA"/>
        </w:rPr>
        <w:t>hydrochloriudum</w:t>
      </w:r>
      <w:proofErr w:type="spellEnd"/>
      <w:r w:rsidRPr="00AF2FD4">
        <w:rPr>
          <w:rFonts w:ascii="Arial" w:eastAsia="Times New Roman" w:hAnsi="Arial" w:cs="Times New Roman"/>
          <w:sz w:val="22"/>
          <w:szCs w:val="22"/>
          <w:lang w:bidi="ar-SA"/>
        </w:rPr>
        <w:t>…</w:t>
      </w:r>
    </w:p>
    <w:p w14:paraId="47B43B4B" w14:textId="77777777" w:rsidR="00FA75F3" w:rsidRPr="00FA75F3" w:rsidRDefault="00FA75F3" w:rsidP="007B5D8B">
      <w:pPr>
        <w:widowControl/>
        <w:numPr>
          <w:ilvl w:val="0"/>
          <w:numId w:val="3"/>
        </w:numPr>
        <w:autoSpaceDN/>
        <w:spacing w:line="276" w:lineRule="auto"/>
        <w:ind w:left="425" w:hanging="426"/>
        <w:contextualSpacing/>
        <w:jc w:val="both"/>
        <w:textAlignment w:val="auto"/>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Kody zgodne ze Wspólnym Słownikiem Zamówień (CPV):</w:t>
      </w:r>
    </w:p>
    <w:p w14:paraId="688ADD4F" w14:textId="7D8A0E3D" w:rsidR="00FA75F3" w:rsidRPr="007B5D8B" w:rsidRDefault="007B5D8B" w:rsidP="007B5D8B">
      <w:pPr>
        <w:pStyle w:val="Akapitzlist"/>
        <w:widowControl w:val="0"/>
        <w:autoSpaceDN/>
        <w:spacing w:after="0"/>
        <w:ind w:left="425"/>
        <w:contextualSpacing/>
        <w:jc w:val="both"/>
        <w:textAlignment w:val="auto"/>
        <w:rPr>
          <w:rFonts w:ascii="Arial" w:hAnsi="Arial" w:cs="Arial"/>
          <w:kern w:val="0"/>
          <w:sz w:val="10"/>
          <w:szCs w:val="10"/>
          <w:lang w:eastAsia="pl-PL"/>
        </w:rPr>
      </w:pPr>
      <w:r w:rsidRPr="009643D6">
        <w:rPr>
          <w:rFonts w:ascii="Arial" w:hAnsi="Arial"/>
        </w:rPr>
        <w:t>33600000-6 Produkty farmaceutyczne</w:t>
      </w:r>
    </w:p>
    <w:p w14:paraId="3258FC03" w14:textId="77777777" w:rsidR="00FA75F3" w:rsidRPr="00FA75F3" w:rsidRDefault="00FA75F3" w:rsidP="007B5D8B">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lastRenderedPageBreak/>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odniesienia w załączonej do SWZ dokumentacji do norm, ocen technicznych, aprobat, specyfikacji technicznych i systemów referencji technicznych Zamawiający dopuszcza - zgodnie z art. 101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1A6DB8D9"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r w:rsidR="00464B2A">
        <w:rPr>
          <w:rFonts w:ascii="Arial" w:eastAsia="Times New Roman" w:hAnsi="Arial" w:cs="Times New Roman"/>
          <w:bCs/>
          <w:sz w:val="22"/>
          <w:szCs w:val="22"/>
          <w:lang w:bidi="ar-SA"/>
        </w:rPr>
        <w:t xml:space="preserve"> - </w:t>
      </w:r>
      <w:bookmarkStart w:id="0" w:name="_Hlk126140889"/>
      <w:r w:rsidR="00464B2A" w:rsidRPr="003A4040">
        <w:rPr>
          <w:rFonts w:ascii="Arial" w:hAnsi="Arial"/>
          <w:b/>
          <w:sz w:val="22"/>
          <w:szCs w:val="22"/>
        </w:rPr>
        <w:t>Zamawiający wymaga, by Wykonawca posiadał ważną koncesję Głównego Inspektora Farmaceutycznego na prowadzenie hurtowni farmaceutycznej (o ile dotyczy danego Wykonawcy),</w:t>
      </w:r>
      <w:bookmarkEnd w:id="0"/>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lastRenderedPageBreak/>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lastRenderedPageBreak/>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w:t>
      </w:r>
      <w:r>
        <w:rPr>
          <w:rFonts w:ascii="Arial" w:hAnsi="Arial"/>
          <w:b/>
          <w:sz w:val="22"/>
          <w:szCs w:val="22"/>
        </w:rPr>
        <w:lastRenderedPageBreak/>
        <w:t xml:space="preserve">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r>
      <w:r>
        <w:rPr>
          <w:rFonts w:ascii="Arial" w:hAnsi="Arial"/>
          <w:sz w:val="22"/>
          <w:szCs w:val="22"/>
        </w:rPr>
        <w:lastRenderedPageBreak/>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w:t>
      </w:r>
      <w:r>
        <w:rPr>
          <w:rFonts w:ascii="Arial" w:eastAsia="Arial" w:hAnsi="Arial"/>
          <w:sz w:val="22"/>
          <w:szCs w:val="22"/>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2" w:name="_Hlk120531378"/>
    </w:p>
    <w:p w14:paraId="002101F0" w14:textId="77777777" w:rsidR="005920C9" w:rsidRPr="005920C9" w:rsidRDefault="005920C9" w:rsidP="005920C9">
      <w:pPr>
        <w:pStyle w:val="Akapitzlist"/>
        <w:numPr>
          <w:ilvl w:val="0"/>
          <w:numId w:val="44"/>
        </w:numPr>
        <w:spacing w:after="0"/>
        <w:ind w:left="709"/>
        <w:contextualSpacing/>
        <w:jc w:val="both"/>
        <w:rPr>
          <w:rFonts w:ascii="Arial" w:eastAsia="SimSun" w:hAnsi="Arial" w:cs="Arial"/>
        </w:rPr>
      </w:pPr>
      <w:bookmarkStart w:id="3" w:name="_Hlk148445817"/>
      <w:r w:rsidRPr="005920C9">
        <w:rPr>
          <w:rFonts w:ascii="Arial" w:eastAsia="SimSun" w:hAnsi="Arial" w:cs="Arial"/>
        </w:rPr>
        <w:t>Oświadczenie Wykonawcy, że zaoferowane produkty lecznicze są dopuszczone do obrotu zgodnie z ustawą Prawo farmaceutyczne (tj. Dz. U. z 2019 r. poz. 499 ze zm.) wraz z zobowiązaniem się Wykonawcy do okazania dokumentu pozwolenia na wyraźne żądanie Zamawiającego;</w:t>
      </w:r>
    </w:p>
    <w:p w14:paraId="31D8F2BA" w14:textId="77777777" w:rsidR="005920C9" w:rsidRPr="005920C9" w:rsidRDefault="005920C9" w:rsidP="005920C9">
      <w:pPr>
        <w:pStyle w:val="Akapitzlist"/>
        <w:numPr>
          <w:ilvl w:val="0"/>
          <w:numId w:val="44"/>
        </w:numPr>
        <w:spacing w:after="0"/>
        <w:ind w:left="709"/>
        <w:contextualSpacing/>
        <w:jc w:val="both"/>
        <w:rPr>
          <w:rFonts w:ascii="Arial" w:eastAsia="SimSun" w:hAnsi="Arial" w:cs="Arial"/>
        </w:rPr>
      </w:pPr>
      <w:r w:rsidRPr="005920C9">
        <w:rPr>
          <w:rFonts w:ascii="Arial" w:eastAsia="SimSun" w:hAnsi="Arial"/>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67EF9536" w14:textId="77777777" w:rsidR="00E45DED" w:rsidRPr="005920C9" w:rsidRDefault="00E45DED" w:rsidP="00E45DED">
      <w:pPr>
        <w:pStyle w:val="Akapitzlist"/>
        <w:numPr>
          <w:ilvl w:val="0"/>
          <w:numId w:val="44"/>
        </w:numPr>
        <w:spacing w:after="0"/>
        <w:ind w:left="709"/>
        <w:contextualSpacing/>
        <w:jc w:val="both"/>
        <w:rPr>
          <w:rFonts w:ascii="Arial" w:eastAsia="SimSun" w:hAnsi="Arial" w:cs="Arial"/>
        </w:rPr>
      </w:pPr>
      <w:r w:rsidRPr="005920C9">
        <w:rPr>
          <w:rFonts w:ascii="Arial" w:eastAsia="CIDFont+F6" w:hAnsi="Arial"/>
          <w:color w:val="000000"/>
          <w:lang w:eastAsia="pl-PL"/>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0622D641" w14:textId="77777777" w:rsidR="00E45DED" w:rsidRPr="00592615" w:rsidRDefault="00E45DED" w:rsidP="00E45DED">
      <w:pPr>
        <w:pStyle w:val="Akapitzlist"/>
        <w:numPr>
          <w:ilvl w:val="0"/>
          <w:numId w:val="44"/>
        </w:numPr>
        <w:spacing w:after="0"/>
        <w:ind w:left="709"/>
        <w:contextualSpacing/>
        <w:jc w:val="both"/>
        <w:rPr>
          <w:rFonts w:ascii="Arial" w:eastAsia="SimSun" w:hAnsi="Arial" w:cs="Arial"/>
        </w:rPr>
      </w:pPr>
      <w:r w:rsidRPr="005920C9">
        <w:rPr>
          <w:rFonts w:ascii="Arial" w:eastAsia="CIDFont+F6" w:hAnsi="Arial"/>
          <w:color w:val="000000"/>
          <w:lang w:eastAsia="pl-PL"/>
        </w:rPr>
        <w:t>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1</w:t>
      </w:r>
      <w:r>
        <w:rPr>
          <w:rFonts w:ascii="Arial" w:eastAsia="CIDFont+F6" w:hAnsi="Arial"/>
          <w:color w:val="000000"/>
          <w:lang w:eastAsia="pl-PL"/>
        </w:rPr>
        <w:t>;</w:t>
      </w:r>
    </w:p>
    <w:p w14:paraId="286DC7D7" w14:textId="77777777" w:rsidR="005920C9" w:rsidRPr="00E45DED" w:rsidRDefault="005920C9" w:rsidP="005920C9">
      <w:pPr>
        <w:pStyle w:val="Akapitzlist"/>
        <w:numPr>
          <w:ilvl w:val="0"/>
          <w:numId w:val="44"/>
        </w:numPr>
        <w:spacing w:after="0"/>
        <w:ind w:left="709"/>
        <w:contextualSpacing/>
        <w:jc w:val="both"/>
        <w:rPr>
          <w:rFonts w:ascii="Arial" w:eastAsia="SimSun" w:hAnsi="Arial" w:cs="Arial"/>
        </w:rPr>
      </w:pPr>
      <w:r w:rsidRPr="00E45DED">
        <w:rPr>
          <w:rFonts w:ascii="Arial" w:eastAsia="CIDFont+F6" w:hAnsi="Arial"/>
          <w:color w:val="000000"/>
          <w:lang w:eastAsia="pl-PL"/>
        </w:rPr>
        <w:t>Oświadczenie Wykonawcy, że zaoferowany produkt jako dietetyczny środek spożywczy specjalnego przeznaczenia medycznego dla noworodków, niemowląt i dzieci, posiada kartę katalogową potwierdzającą wymogi określone przez Zamawiającego a ponadto, że Wykonawca jest gotowy w każdej chwili na żądanie Zamawiającego potwierdzić to poprzez przesłanie odpowiedniej dokumentacji;</w:t>
      </w:r>
    </w:p>
    <w:p w14:paraId="4D522AF7" w14:textId="5EFBF09F" w:rsidR="005920C9" w:rsidRPr="00E45DED" w:rsidRDefault="005920C9" w:rsidP="005920C9">
      <w:pPr>
        <w:pStyle w:val="Akapitzlist"/>
        <w:numPr>
          <w:ilvl w:val="0"/>
          <w:numId w:val="44"/>
        </w:numPr>
        <w:spacing w:after="0"/>
        <w:ind w:left="709"/>
        <w:contextualSpacing/>
        <w:jc w:val="both"/>
        <w:rPr>
          <w:rFonts w:ascii="Arial" w:eastAsia="SimSun" w:hAnsi="Arial" w:cs="Arial"/>
        </w:rPr>
      </w:pPr>
      <w:r w:rsidRPr="00E45DED">
        <w:rPr>
          <w:rFonts w:ascii="Arial" w:eastAsia="CIDFont+F6" w:hAnsi="Arial"/>
          <w:color w:val="000000"/>
          <w:lang w:eastAsia="pl-PL"/>
        </w:rPr>
        <w:t xml:space="preserve">Oświadczenie </w:t>
      </w:r>
      <w:r w:rsidR="00B95B44">
        <w:rPr>
          <w:rFonts w:ascii="Arial" w:eastAsia="CIDFont+F6" w:hAnsi="Arial"/>
          <w:color w:val="000000"/>
          <w:lang w:eastAsia="pl-PL"/>
        </w:rPr>
        <w:t>Wykonawcy</w:t>
      </w:r>
      <w:r w:rsidRPr="00E45DED">
        <w:rPr>
          <w:rFonts w:ascii="Arial" w:eastAsia="CIDFont+F6" w:hAnsi="Arial"/>
          <w:color w:val="000000"/>
          <w:lang w:eastAsia="pl-PL"/>
        </w:rPr>
        <w:t>, że zaoferowany produkt jako środek spożywczy specjalnego przeznaczenia żywieniowego, posiada zgłoszenie do GIS;</w:t>
      </w:r>
    </w:p>
    <w:p w14:paraId="4EE9333A" w14:textId="7631F8FD" w:rsidR="00592615" w:rsidRPr="007A61D5" w:rsidRDefault="00592615" w:rsidP="005920C9">
      <w:pPr>
        <w:pStyle w:val="Akapitzlist"/>
        <w:numPr>
          <w:ilvl w:val="0"/>
          <w:numId w:val="44"/>
        </w:numPr>
        <w:spacing w:after="0"/>
        <w:ind w:left="709"/>
        <w:contextualSpacing/>
        <w:jc w:val="both"/>
        <w:rPr>
          <w:rFonts w:ascii="Arial" w:eastAsia="SimSun" w:hAnsi="Arial" w:cs="Arial"/>
        </w:rPr>
      </w:pPr>
      <w:r w:rsidRPr="007A61D5">
        <w:rPr>
          <w:rFonts w:ascii="Arial" w:eastAsia="SimSun" w:hAnsi="Arial" w:cs="Arial"/>
        </w:rPr>
        <w:t>Oświadczenie Wykonawcy, że użyczy na czas trwania umowy 20 szt. pomp do żywienia dojelitowego kompatybilnych z oferowanymi dietami, a na potwierdzenie kompatybilności przedstawi kartę produktu (ulotkę, kartę techniczną) - dotyczy pakietu nr 9</w:t>
      </w:r>
      <w:r w:rsidR="009D031F">
        <w:rPr>
          <w:rFonts w:ascii="Arial" w:eastAsia="SimSun" w:hAnsi="Arial" w:cs="Arial"/>
        </w:rPr>
        <w:t>.</w:t>
      </w:r>
    </w:p>
    <w:bookmarkEnd w:id="2"/>
    <w:bookmarkEnd w:id="3"/>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lastRenderedPageBreak/>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8D90414"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zaoferowane produkty lecznicze są dopuszczone do obrotu zgodnie z ustawą Prawo farmaceutyczne (tj. Dz. U. z 2019 r. poz. 499 ze zm.) wraz z zobowiązaniem się Wykonawcy do okazania dokumentu pozwolenia na wyraźne żądanie Zamawiającego;</w:t>
      </w:r>
    </w:p>
    <w:p w14:paraId="787E50C6"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20EDB025"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598B4ACA"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1;</w:t>
      </w:r>
    </w:p>
    <w:p w14:paraId="4FC10EEF"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zaoferowany produkt jako dietetyczny środek spożywczy specjalnego przeznaczenia medycznego dla noworodków, niemowląt i dzieci, posiada kartę katalogową potwierdzającą wymogi określone przez Zamawiającego a ponadto, że Wykonawca jest gotowy w każdej chwili na żądanie Zamawiającego potwierdzić to poprzez przesłanie odpowiedniej dokumentacji;</w:t>
      </w:r>
    </w:p>
    <w:p w14:paraId="3C66C1B6" w14:textId="3B11087D"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 xml:space="preserve">Oświadczenie </w:t>
      </w:r>
      <w:r w:rsidR="00015CF9">
        <w:rPr>
          <w:rFonts w:ascii="Arial" w:eastAsia="CIDFont+F6" w:hAnsi="Arial"/>
          <w:color w:val="000000"/>
          <w:sz w:val="22"/>
          <w:szCs w:val="22"/>
          <w:lang w:eastAsia="pl-PL" w:bidi="ar-SA"/>
        </w:rPr>
        <w:t>Wykonawcy</w:t>
      </w:r>
      <w:r w:rsidRPr="00F1175D">
        <w:rPr>
          <w:rFonts w:ascii="Arial" w:eastAsia="CIDFont+F6" w:hAnsi="Arial"/>
          <w:color w:val="000000"/>
          <w:sz w:val="22"/>
          <w:szCs w:val="22"/>
          <w:lang w:eastAsia="pl-PL" w:bidi="ar-SA"/>
        </w:rPr>
        <w:t>, że zaoferowany produkt jako środek spożywczy specjalnego przeznaczenia żywieniowego, posiada zgłoszenie do GIS;</w:t>
      </w:r>
    </w:p>
    <w:p w14:paraId="4D22499E"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użyczy na czas trwania umowy 20 szt. pomp do żywienia dojelitowego kompatybilnych z oferowanymi dietami, a na potwierdzenie kompatybilności przedstawi kartę produktu (ulotkę, kartę techniczną) - dotyczy pakietu nr 9.</w:t>
      </w:r>
    </w:p>
    <w:p w14:paraId="4E690163" w14:textId="301AE532" w:rsidR="007D5A76" w:rsidRPr="006C1F89" w:rsidRDefault="00B20CFA" w:rsidP="006C1F89">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0"/>
          <w:szCs w:val="20"/>
          <w:lang w:eastAsia="pl-PL" w:bidi="ar-SA"/>
        </w:rPr>
      </w:pPr>
      <w:r w:rsidRPr="006C1F89">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6C1F89">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w:t>
      </w:r>
      <w:r w:rsidRPr="0094344E">
        <w:rPr>
          <w:rFonts w:ascii="Arial" w:eastAsia="Times New Roman" w:hAnsi="Arial"/>
          <w:kern w:val="0"/>
          <w:sz w:val="22"/>
          <w:szCs w:val="22"/>
          <w:lang w:eastAsia="pl-PL" w:bidi="pl-PL"/>
        </w:rPr>
        <w:lastRenderedPageBreak/>
        <w:t>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75DF0E9C"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D72166">
        <w:rPr>
          <w:rFonts w:ascii="Arial" w:eastAsia="Times New Roman" w:hAnsi="Arial"/>
          <w:kern w:val="0"/>
          <w:sz w:val="22"/>
          <w:szCs w:val="22"/>
          <w:lang w:eastAsia="pl-PL" w:bidi="pl-PL"/>
        </w:rPr>
        <w:t xml:space="preserve">, tj. nr </w:t>
      </w:r>
      <w:r w:rsidRPr="00D72166">
        <w:rPr>
          <w:rFonts w:ascii="Arial" w:eastAsia="Times New Roman" w:hAnsi="Arial"/>
          <w:b/>
          <w:bCs/>
          <w:kern w:val="0"/>
          <w:sz w:val="22"/>
          <w:szCs w:val="22"/>
          <w:lang w:eastAsia="pl-PL" w:bidi="pl-PL"/>
        </w:rPr>
        <w:t>DZP/</w:t>
      </w:r>
      <w:r w:rsidR="00F62EBB" w:rsidRPr="00D72166">
        <w:rPr>
          <w:rFonts w:ascii="Arial" w:eastAsia="Times New Roman" w:hAnsi="Arial"/>
          <w:b/>
          <w:bCs/>
          <w:kern w:val="0"/>
          <w:sz w:val="22"/>
          <w:szCs w:val="22"/>
          <w:lang w:eastAsia="pl-PL" w:bidi="pl-PL"/>
        </w:rPr>
        <w:t>PN/</w:t>
      </w:r>
      <w:r w:rsidR="00EB5C47">
        <w:rPr>
          <w:rFonts w:ascii="Arial" w:eastAsia="Times New Roman" w:hAnsi="Arial"/>
          <w:b/>
          <w:bCs/>
          <w:kern w:val="0"/>
          <w:sz w:val="22"/>
          <w:szCs w:val="22"/>
          <w:lang w:eastAsia="pl-PL" w:bidi="pl-PL"/>
        </w:rPr>
        <w:t>97</w:t>
      </w:r>
      <w:r w:rsidRPr="00D72166">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X. TERMIN ZWIĄZANIA OFERTĄ</w:t>
            </w:r>
          </w:p>
        </w:tc>
      </w:tr>
    </w:tbl>
    <w:p w14:paraId="46A10514" w14:textId="2DADE64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161DD0">
        <w:rPr>
          <w:rFonts w:ascii="Arial" w:eastAsia="CIDFont+F6" w:hAnsi="Arial"/>
          <w:lang w:eastAsia="pl-PL"/>
        </w:rPr>
        <w:t>dnia</w:t>
      </w:r>
      <w:r w:rsidRPr="00161DD0">
        <w:rPr>
          <w:rFonts w:ascii="Arial" w:eastAsia="CIDFont+F6" w:hAnsi="Arial"/>
          <w:b/>
          <w:lang w:eastAsia="pl-PL"/>
        </w:rPr>
        <w:t xml:space="preserve"> </w:t>
      </w:r>
      <w:r w:rsidR="00F1175D">
        <w:rPr>
          <w:rFonts w:ascii="Arial" w:eastAsia="CIDFont+F6" w:hAnsi="Arial"/>
          <w:b/>
          <w:lang w:val="en-US" w:eastAsia="pl-PL"/>
        </w:rPr>
        <w:t>16.03</w:t>
      </w:r>
      <w:r w:rsidR="00217903">
        <w:rPr>
          <w:rFonts w:ascii="Arial" w:eastAsia="CIDFont+F6" w:hAnsi="Arial"/>
          <w:b/>
          <w:lang w:val="en-US" w:eastAsia="pl-PL"/>
        </w:rPr>
        <w:t>.2024</w:t>
      </w:r>
      <w:r w:rsidRPr="00161DD0">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 xml:space="preserve">wewnątrz pliku (tzw. </w:t>
      </w:r>
      <w:proofErr w:type="spellStart"/>
      <w:r w:rsidRPr="00077ED3">
        <w:rPr>
          <w:rFonts w:ascii="Arial" w:hAnsi="Arial"/>
          <w:kern w:val="0"/>
          <w:lang w:eastAsia="pl-PL"/>
        </w:rPr>
        <w:t>PAdES</w:t>
      </w:r>
      <w:proofErr w:type="spellEnd"/>
      <w:r w:rsidRPr="00077ED3">
        <w:rPr>
          <w:rFonts w:ascii="Arial" w:hAnsi="Arial"/>
          <w:kern w:val="0"/>
          <w:lang w:eastAsia="pl-PL"/>
        </w:rPr>
        <w:t xml:space="preserve">). W przypadku podpisania pliku podpisem zewnętrznym (tzw. </w:t>
      </w:r>
      <w:proofErr w:type="spellStart"/>
      <w:r w:rsidRPr="00077ED3">
        <w:rPr>
          <w:rFonts w:ascii="Arial" w:hAnsi="Arial"/>
          <w:kern w:val="0"/>
          <w:lang w:eastAsia="pl-PL"/>
        </w:rPr>
        <w:t>XAdES</w:t>
      </w:r>
      <w:proofErr w:type="spellEnd"/>
      <w:r w:rsidRPr="00077ED3">
        <w:rPr>
          <w:rFonts w:ascii="Arial" w:hAnsi="Arial"/>
          <w:kern w:val="0"/>
          <w:lang w:eastAsia="pl-PL"/>
        </w:rPr>
        <w:t>)</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w:t>
      </w:r>
      <w:proofErr w:type="spellStart"/>
      <w:r w:rsidRPr="00077ED3">
        <w:rPr>
          <w:rFonts w:ascii="Arial" w:hAnsi="Arial"/>
          <w:kern w:val="0"/>
          <w:lang w:eastAsia="pl-PL"/>
        </w:rPr>
        <w:t>t.j</w:t>
      </w:r>
      <w:proofErr w:type="spellEnd"/>
      <w:r w:rsidRPr="00077ED3">
        <w:rPr>
          <w:rFonts w:ascii="Arial" w:hAnsi="Arial"/>
          <w:kern w:val="0"/>
          <w:lang w:eastAsia="pl-PL"/>
        </w:rPr>
        <w:t>.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lastRenderedPageBreak/>
        <w:t>Wśród formatów powszechnych, a NIE występujących w rozporządzeniu występują: .</w:t>
      </w:r>
      <w:proofErr w:type="spellStart"/>
      <w:r w:rsidRPr="00077ED3">
        <w:rPr>
          <w:rFonts w:ascii="Arial" w:hAnsi="Arial"/>
          <w:kern w:val="0"/>
          <w:lang w:eastAsia="pl-PL"/>
        </w:rPr>
        <w:t>rar</w:t>
      </w:r>
      <w:proofErr w:type="spellEnd"/>
      <w:r w:rsidRPr="00077ED3">
        <w:rPr>
          <w:rFonts w:ascii="Arial" w:hAnsi="Arial"/>
          <w:kern w:val="0"/>
          <w:lang w:eastAsia="pl-PL"/>
        </w:rPr>
        <w:t xml:space="preserve"> .gif .</w:t>
      </w:r>
      <w:proofErr w:type="spellStart"/>
      <w:r w:rsidRPr="00077ED3">
        <w:rPr>
          <w:rFonts w:ascii="Arial" w:hAnsi="Arial"/>
          <w:kern w:val="0"/>
          <w:lang w:eastAsia="pl-PL"/>
        </w:rPr>
        <w:t>bmp</w:t>
      </w:r>
      <w:proofErr w:type="spellEnd"/>
      <w:r w:rsidRPr="00077ED3">
        <w:rPr>
          <w:rFonts w:ascii="Arial" w:hAnsi="Arial"/>
          <w:kern w:val="0"/>
          <w:lang w:eastAsia="pl-PL"/>
        </w:rPr>
        <w:t xml:space="preserve"> .</w:t>
      </w:r>
      <w:proofErr w:type="spellStart"/>
      <w:r w:rsidRPr="00077ED3">
        <w:rPr>
          <w:rFonts w:ascii="Arial" w:hAnsi="Arial"/>
          <w:kern w:val="0"/>
          <w:lang w:eastAsia="pl-PL"/>
        </w:rPr>
        <w:t>numbers</w:t>
      </w:r>
      <w:proofErr w:type="spellEnd"/>
      <w:r w:rsidR="00077ED3">
        <w:rPr>
          <w:kern w:val="0"/>
          <w:sz w:val="18"/>
          <w:szCs w:val="18"/>
          <w:lang w:eastAsia="pl-PL"/>
        </w:rPr>
        <w:t xml:space="preserve"> </w:t>
      </w:r>
      <w:r w:rsidRPr="00077ED3">
        <w:rPr>
          <w:rFonts w:ascii="Arial" w:hAnsi="Arial"/>
          <w:kern w:val="0"/>
          <w:lang w:eastAsia="pl-PL"/>
        </w:rPr>
        <w:t>.</w:t>
      </w:r>
      <w:proofErr w:type="spellStart"/>
      <w:r w:rsidRPr="00077ED3">
        <w:rPr>
          <w:rFonts w:ascii="Arial" w:hAnsi="Arial"/>
          <w:kern w:val="0"/>
          <w:lang w:eastAsia="pl-PL"/>
        </w:rPr>
        <w:t>pages</w:t>
      </w:r>
      <w:proofErr w:type="spellEnd"/>
      <w:r w:rsidRPr="00077ED3">
        <w:rPr>
          <w:rFonts w:ascii="Arial" w:hAnsi="Arial"/>
          <w:kern w:val="0"/>
          <w:lang w:eastAsia="pl-PL"/>
        </w:rPr>
        <w:t>.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w:t>
      </w:r>
      <w:proofErr w:type="spellStart"/>
      <w:r w:rsidRPr="00077ED3">
        <w:rPr>
          <w:rFonts w:ascii="Arial" w:hAnsi="Arial"/>
          <w:kern w:val="0"/>
          <w:lang w:eastAsia="pl-PL"/>
        </w:rPr>
        <w:t>rft</w:t>
      </w:r>
      <w:proofErr w:type="spellEnd"/>
      <w:r w:rsidRPr="00077ED3">
        <w:rPr>
          <w:rFonts w:ascii="Arial" w:hAnsi="Arial"/>
          <w:kern w:val="0"/>
          <w:lang w:eastAsia="pl-PL"/>
        </w:rPr>
        <w:t>; .pdf; .</w:t>
      </w:r>
      <w:proofErr w:type="spellStart"/>
      <w:r w:rsidRPr="00077ED3">
        <w:rPr>
          <w:rFonts w:ascii="Arial" w:hAnsi="Arial"/>
          <w:kern w:val="0"/>
          <w:lang w:eastAsia="pl-PL"/>
        </w:rPr>
        <w:t>xps</w:t>
      </w:r>
      <w:proofErr w:type="spellEnd"/>
      <w:r w:rsidRPr="00077ED3">
        <w:rPr>
          <w:rFonts w:ascii="Arial" w:hAnsi="Arial"/>
          <w:kern w:val="0"/>
          <w:lang w:eastAsia="pl-PL"/>
        </w:rPr>
        <w:t>; .</w:t>
      </w:r>
      <w:proofErr w:type="spellStart"/>
      <w:r w:rsidRPr="00077ED3">
        <w:rPr>
          <w:rFonts w:ascii="Arial" w:hAnsi="Arial"/>
          <w:kern w:val="0"/>
          <w:lang w:eastAsia="pl-PL"/>
        </w:rPr>
        <w:t>odt</w:t>
      </w:r>
      <w:proofErr w:type="spellEnd"/>
      <w:r w:rsidRPr="00077ED3">
        <w:rPr>
          <w:rFonts w:ascii="Arial" w:hAnsi="Arial"/>
          <w:kern w:val="0"/>
          <w:lang w:eastAsia="pl-PL"/>
        </w:rPr>
        <w:t>; .</w:t>
      </w:r>
      <w:proofErr w:type="spellStart"/>
      <w:r w:rsidRPr="00077ED3">
        <w:rPr>
          <w:rFonts w:ascii="Arial" w:hAnsi="Arial"/>
          <w:kern w:val="0"/>
          <w:lang w:eastAsia="pl-PL"/>
        </w:rPr>
        <w:t>ods</w:t>
      </w:r>
      <w:proofErr w:type="spellEnd"/>
      <w:r w:rsidRPr="00077ED3">
        <w:rPr>
          <w:rFonts w:ascii="Arial" w:hAnsi="Arial"/>
          <w:kern w:val="0"/>
          <w:lang w:eastAsia="pl-PL"/>
        </w:rPr>
        <w:t>; .</w:t>
      </w:r>
      <w:proofErr w:type="spellStart"/>
      <w:r w:rsidRPr="00077ED3">
        <w:rPr>
          <w:rFonts w:ascii="Arial" w:hAnsi="Arial"/>
          <w:kern w:val="0"/>
          <w:lang w:eastAsia="pl-PL"/>
        </w:rPr>
        <w:t>odp</w:t>
      </w:r>
      <w:proofErr w:type="spellEnd"/>
      <w:r w:rsidRPr="00077ED3">
        <w:rPr>
          <w:rFonts w:ascii="Arial" w:hAnsi="Arial"/>
          <w:kern w:val="0"/>
          <w:lang w:eastAsia="pl-PL"/>
        </w:rPr>
        <w:t>; .</w:t>
      </w:r>
      <w:proofErr w:type="spellStart"/>
      <w:r w:rsidRPr="00077ED3">
        <w:rPr>
          <w:rFonts w:ascii="Arial" w:hAnsi="Arial"/>
          <w:kern w:val="0"/>
          <w:lang w:eastAsia="pl-PL"/>
        </w:rPr>
        <w:t>doc</w:t>
      </w:r>
      <w:proofErr w:type="spellEnd"/>
      <w:r w:rsidRPr="00077ED3">
        <w:rPr>
          <w:rFonts w:ascii="Arial" w:hAnsi="Arial"/>
          <w:kern w:val="0"/>
          <w:lang w:eastAsia="pl-PL"/>
        </w:rPr>
        <w:t>; .xls; .</w:t>
      </w:r>
      <w:proofErr w:type="spellStart"/>
      <w:r w:rsidRPr="00077ED3">
        <w:rPr>
          <w:rFonts w:ascii="Arial" w:hAnsi="Arial"/>
          <w:kern w:val="0"/>
          <w:lang w:eastAsia="pl-PL"/>
        </w:rPr>
        <w:t>ppt</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pptx</w:t>
      </w:r>
      <w:proofErr w:type="spellEnd"/>
      <w:r w:rsidRPr="00077ED3">
        <w:rPr>
          <w:rFonts w:ascii="Arial" w:hAnsi="Arial"/>
          <w:kern w:val="0"/>
          <w:lang w:eastAsia="pl-PL"/>
        </w:rPr>
        <w:t>; .</w:t>
      </w:r>
      <w:proofErr w:type="spellStart"/>
      <w:r w:rsidRPr="00077ED3">
        <w:rPr>
          <w:rFonts w:ascii="Arial" w:hAnsi="Arial"/>
          <w:kern w:val="0"/>
          <w:lang w:eastAsia="pl-PL"/>
        </w:rPr>
        <w:t>csv</w:t>
      </w:r>
      <w:proofErr w:type="spellEnd"/>
      <w:r w:rsidRPr="00077ED3">
        <w:rPr>
          <w:rFonts w:ascii="Arial" w:hAnsi="Arial"/>
          <w:kern w:val="0"/>
          <w:lang w:eastAsia="pl-PL"/>
        </w:rPr>
        <w:t>; .</w:t>
      </w:r>
      <w:proofErr w:type="spellStart"/>
      <w:r w:rsidRPr="00077ED3">
        <w:rPr>
          <w:rFonts w:ascii="Arial" w:hAnsi="Arial"/>
          <w:kern w:val="0"/>
          <w:lang w:eastAsia="pl-PL"/>
        </w:rPr>
        <w:t>xml</w:t>
      </w:r>
      <w:proofErr w:type="spellEnd"/>
      <w:r w:rsidRPr="00077ED3">
        <w:rPr>
          <w:rFonts w:ascii="Arial" w:hAnsi="Arial"/>
          <w:kern w:val="0"/>
          <w:lang w:eastAsia="pl-PL"/>
        </w:rPr>
        <w:t>.</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 xml:space="preserve">Wykonawca nie może zastrzec informacji, o których mowa w art. 222 ust. 5 ustawy </w:t>
      </w:r>
      <w:proofErr w:type="spellStart"/>
      <w:r w:rsidRPr="007D5A76">
        <w:rPr>
          <w:rFonts w:ascii="Arial" w:hAnsi="Arial"/>
          <w:kern w:val="0"/>
          <w:lang w:eastAsia="pl-PL"/>
        </w:rPr>
        <w:t>Pzp</w:t>
      </w:r>
      <w:proofErr w:type="spellEnd"/>
      <w:r w:rsidRPr="007D5A76">
        <w:rPr>
          <w:rFonts w:ascii="Arial" w:hAnsi="Arial"/>
          <w:kern w:val="0"/>
          <w:lang w:eastAsia="pl-PL"/>
        </w:rPr>
        <w:t>.</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przepisów ustawy z dnia 23 kwietnia 1964 r. – Kodeks cywilny (Dz. U. z 2022 r. poz. 1360, z </w:t>
      </w:r>
      <w:proofErr w:type="spellStart"/>
      <w:r w:rsidRPr="007D5A76">
        <w:rPr>
          <w:rFonts w:ascii="Arial" w:eastAsia="CIDFont+F6" w:hAnsi="Arial"/>
          <w:color w:val="000000"/>
          <w:lang w:eastAsia="pl-PL"/>
        </w:rPr>
        <w:t>późn</w:t>
      </w:r>
      <w:proofErr w:type="spellEnd"/>
      <w:r w:rsidRPr="007D5A76">
        <w:rPr>
          <w:rFonts w:ascii="Arial" w:eastAsia="CIDFont+F6" w:hAnsi="Arial"/>
          <w:color w:val="000000"/>
          <w:lang w:eastAsia="pl-PL"/>
        </w:rPr>
        <w:t xml:space="preserve">. zm.), postanowieniami </w:t>
      </w:r>
      <w:proofErr w:type="spellStart"/>
      <w:r w:rsidRPr="007D5A76">
        <w:rPr>
          <w:rFonts w:ascii="Arial" w:eastAsia="CIDFont+F6" w:hAnsi="Arial"/>
          <w:color w:val="000000"/>
          <w:lang w:eastAsia="pl-PL"/>
        </w:rPr>
        <w:t>Pzp</w:t>
      </w:r>
      <w:proofErr w:type="spellEnd"/>
      <w:r w:rsidRPr="007D5A76">
        <w:rPr>
          <w:rFonts w:ascii="Arial" w:eastAsia="CIDFont+F6" w:hAnsi="Arial"/>
          <w:color w:val="000000"/>
          <w:lang w:eastAsia="pl-PL"/>
        </w:rPr>
        <w:t xml:space="preserve">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lastRenderedPageBreak/>
        <w:t xml:space="preserve">Stosownie do dyspozycji § 6 ust. 2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3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myśl § 7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w:t>
      </w:r>
      <w:proofErr w:type="spellStart"/>
      <w:r w:rsidRPr="007D5A76">
        <w:rPr>
          <w:rFonts w:ascii="Arial" w:eastAsia="CIDFont+F6" w:hAnsi="Arial"/>
          <w:color w:val="000000"/>
          <w:kern w:val="0"/>
          <w:lang w:eastAsia="pl-PL"/>
        </w:rPr>
        <w:t>Pzp</w:t>
      </w:r>
      <w:proofErr w:type="spellEnd"/>
      <w:r w:rsidRPr="007D5A76">
        <w:rPr>
          <w:rFonts w:ascii="Arial" w:eastAsia="CIDFont+F6" w:hAnsi="Arial"/>
          <w:color w:val="000000"/>
          <w:kern w:val="0"/>
          <w:lang w:eastAsia="pl-PL"/>
        </w:rPr>
        <w:t xml:space="preserve">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 xml:space="preserve">Wykonawca po upływie terminu do składania ofert nie może skutecznie dokonać zmiany ani wycofać złożonej oferty. Oferta złożona po terminie, zgodnie z art. 226 ust. 1 pkt 1 ustawy </w:t>
      </w:r>
      <w:proofErr w:type="spellStart"/>
      <w:r w:rsidRPr="007D5A76">
        <w:rPr>
          <w:rFonts w:ascii="Arial" w:hAnsi="Arial"/>
          <w:lang w:eastAsia="pl-PL"/>
        </w:rPr>
        <w:t>Pzp</w:t>
      </w:r>
      <w:proofErr w:type="spellEnd"/>
      <w:r w:rsidRPr="007D5A76">
        <w:rPr>
          <w:rFonts w:ascii="Arial" w:hAnsi="Arial"/>
          <w:lang w:eastAsia="pl-PL"/>
        </w:rPr>
        <w:t xml:space="preserve">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22421328" w:rsidR="00F468BE" w:rsidRPr="00D72166"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F1175D">
        <w:rPr>
          <w:rFonts w:ascii="Arial" w:eastAsia="Arial" w:hAnsi="Arial"/>
          <w:b/>
          <w:kern w:val="0"/>
          <w:sz w:val="22"/>
          <w:szCs w:val="22"/>
          <w:lang w:val="en-US" w:eastAsia="pl-PL" w:bidi="ar-SA"/>
        </w:rPr>
        <w:t>18.12.</w:t>
      </w:r>
      <w:r w:rsidR="00A73A0B" w:rsidRPr="00D72166">
        <w:rPr>
          <w:rFonts w:ascii="Arial" w:eastAsia="Arial" w:hAnsi="Arial"/>
          <w:b/>
          <w:kern w:val="0"/>
          <w:sz w:val="22"/>
          <w:szCs w:val="22"/>
          <w:lang w:val="en-US" w:eastAsia="pl-PL" w:bidi="ar-SA"/>
        </w:rPr>
        <w:t>2023</w:t>
      </w:r>
      <w:r w:rsidRPr="00D72166">
        <w:rPr>
          <w:rFonts w:ascii="Arial" w:eastAsia="Arial" w:hAnsi="Arial"/>
          <w:b/>
          <w:kern w:val="0"/>
          <w:sz w:val="22"/>
          <w:szCs w:val="22"/>
          <w:lang w:eastAsia="pl-PL" w:bidi="ar-SA"/>
        </w:rPr>
        <w:t xml:space="preserve"> r. do godziny </w:t>
      </w:r>
      <w:r w:rsidR="00F62EBB" w:rsidRPr="00D72166">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D72166" w14:paraId="2FA72368" w14:textId="77777777">
        <w:trPr>
          <w:trHeight w:hRule="exact" w:val="510"/>
        </w:trPr>
        <w:tc>
          <w:tcPr>
            <w:tcW w:w="10485" w:type="dxa"/>
            <w:shd w:val="pct10" w:color="auto" w:fill="auto"/>
            <w:vAlign w:val="center"/>
          </w:tcPr>
          <w:p w14:paraId="2DBC6623" w14:textId="77777777" w:rsidR="00F468BE" w:rsidRPr="00D72166" w:rsidRDefault="0008093E">
            <w:pPr>
              <w:spacing w:line="276" w:lineRule="auto"/>
              <w:rPr>
                <w:rFonts w:ascii="Arial" w:eastAsia="Times New Roman" w:hAnsi="Arial"/>
                <w:sz w:val="22"/>
                <w:szCs w:val="22"/>
              </w:rPr>
            </w:pPr>
            <w:r w:rsidRPr="00D72166">
              <w:rPr>
                <w:rFonts w:ascii="Arial" w:eastAsia="Times New Roman" w:hAnsi="Arial"/>
                <w:b/>
                <w:sz w:val="22"/>
                <w:szCs w:val="22"/>
              </w:rPr>
              <w:t>XIII. MIEJSCE I TERMIN OTWARCIA OFERT</w:t>
            </w:r>
          </w:p>
        </w:tc>
      </w:tr>
    </w:tbl>
    <w:p w14:paraId="3A062CB1" w14:textId="252BDA86"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D72166">
        <w:rPr>
          <w:rFonts w:ascii="Arial" w:eastAsia="Arial" w:hAnsi="Arial"/>
          <w:lang w:eastAsia="pl-PL"/>
        </w:rPr>
        <w:t xml:space="preserve">Otwarcie ofert odbędzie się w dniu </w:t>
      </w:r>
      <w:r w:rsidR="00F1175D">
        <w:rPr>
          <w:rFonts w:ascii="Arial" w:eastAsia="Arial" w:hAnsi="Arial"/>
          <w:b/>
          <w:lang w:val="en-US" w:eastAsia="pl-PL"/>
        </w:rPr>
        <w:t>18.12.</w:t>
      </w:r>
      <w:r w:rsidR="00A73A0B" w:rsidRPr="00D72166">
        <w:rPr>
          <w:rFonts w:ascii="Arial" w:eastAsia="Arial" w:hAnsi="Arial"/>
          <w:b/>
          <w:lang w:val="en-US" w:eastAsia="pl-PL"/>
        </w:rPr>
        <w:t>2023</w:t>
      </w:r>
      <w:r w:rsidRPr="00D72166">
        <w:rPr>
          <w:rFonts w:ascii="Arial" w:eastAsia="Arial" w:hAnsi="Arial"/>
          <w:b/>
          <w:lang w:eastAsia="pl-PL"/>
        </w:rPr>
        <w:t xml:space="preserve"> r. o godzinie </w:t>
      </w:r>
      <w:r w:rsidR="00F62EBB" w:rsidRPr="00D72166">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lastRenderedPageBreak/>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lastRenderedPageBreak/>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B57D1E0"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776333EC" w14:textId="36F7CADC" w:rsidR="00FA75F3" w:rsidRDefault="00FA75F3" w:rsidP="00ED75BA">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464B2A">
        <w:rPr>
          <w:rFonts w:ascii="Arial" w:eastAsia="Times New Roman" w:hAnsi="Arial"/>
          <w:b/>
          <w:sz w:val="22"/>
          <w:szCs w:val="22"/>
        </w:rPr>
        <w:t>10</w:t>
      </w:r>
      <w:r w:rsidRPr="00FA75F3">
        <w:rPr>
          <w:rFonts w:ascii="Arial" w:eastAsia="Times New Roman" w:hAnsi="Arial"/>
          <w:b/>
          <w:sz w:val="22"/>
          <w:szCs w:val="22"/>
          <w:lang w:val="zh-CN"/>
        </w:rPr>
        <w:t>0%</w:t>
      </w:r>
    </w:p>
    <w:p w14:paraId="1653B3B7" w14:textId="77777777" w:rsidR="00ED75BA" w:rsidRPr="00ED75BA" w:rsidRDefault="00ED75BA" w:rsidP="00ED75BA">
      <w:pPr>
        <w:autoSpaceDE w:val="0"/>
        <w:adjustRightInd w:val="0"/>
        <w:spacing w:line="276" w:lineRule="auto"/>
        <w:ind w:left="284"/>
        <w:contextualSpacing/>
        <w:jc w:val="both"/>
        <w:rPr>
          <w:rFonts w:ascii="Arial" w:eastAsiaTheme="minorEastAsia" w:hAnsi="Arial"/>
          <w:b/>
          <w:sz w:val="22"/>
          <w:szCs w:val="22"/>
          <w:lang w:val="zh-CN"/>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72BD1907" w14:textId="0DE9A579" w:rsidR="00FA75F3" w:rsidRPr="00464B2A" w:rsidRDefault="00FA75F3" w:rsidP="00464B2A">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4" w:name="_Hlk127536172"/>
      <w:r w:rsidRPr="00FA75F3">
        <w:rPr>
          <w:rFonts w:ascii="Arial" w:eastAsia="Arial" w:hAnsi="Arial"/>
          <w:kern w:val="0"/>
          <w:sz w:val="22"/>
          <w:szCs w:val="22"/>
          <w:lang w:eastAsia="pl-PL" w:bidi="ar-SA"/>
        </w:rPr>
        <w:t>Najniższa zaoferowana cena brutto</w:t>
      </w:r>
    </w:p>
    <w:p w14:paraId="4D592D9B" w14:textId="04821844"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4"/>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47D26C0D"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lastRenderedPageBreak/>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lastRenderedPageBreak/>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pPr>
              <w:widowControl/>
              <w:suppressAutoHyphens w:val="0"/>
              <w:autoSpaceDN/>
              <w:spacing w:line="276" w:lineRule="auto"/>
              <w:rPr>
                <w:rFonts w:ascii="Arial" w:eastAsia="Times New Roman" w:hAnsi="Arial"/>
                <w:kern w:val="0"/>
                <w:sz w:val="22"/>
                <w:szCs w:val="22"/>
                <w:lang w:eastAsia="pl-PL" w:bidi="ar-SA"/>
              </w:rPr>
            </w:pPr>
          </w:p>
        </w:tc>
      </w:tr>
    </w:tbl>
    <w:p w14:paraId="36A9D413"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lastRenderedPageBreak/>
        <w:t xml:space="preserve">Oświadczenie o niepodleganiu wykluczeniu, spełnianiu warunków – JEDZ - </w:t>
      </w:r>
      <w:r w:rsidRPr="00A73A0B">
        <w:rPr>
          <w:rFonts w:ascii="Arial" w:hAnsi="Arial"/>
          <w:b/>
          <w:bCs/>
        </w:rPr>
        <w:t>załącznik nr 3 do SWZ,</w:t>
      </w:r>
    </w:p>
    <w:p w14:paraId="1D57096A" w14:textId="77777777" w:rsidR="00A73A0B" w:rsidRPr="00DA7780" w:rsidRDefault="00A73A0B" w:rsidP="00A73A0B">
      <w:pPr>
        <w:pStyle w:val="Akapitzlist"/>
        <w:numPr>
          <w:ilvl w:val="0"/>
          <w:numId w:val="35"/>
        </w:numPr>
        <w:spacing w:after="0"/>
        <w:ind w:left="714" w:hanging="357"/>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3F4BF288" w14:textId="79AA763A" w:rsidR="00DA7780" w:rsidRPr="00DA7780" w:rsidRDefault="00DA7780" w:rsidP="00A73A0B">
      <w:pPr>
        <w:pStyle w:val="Akapitzlist"/>
        <w:numPr>
          <w:ilvl w:val="0"/>
          <w:numId w:val="35"/>
        </w:numPr>
        <w:spacing w:after="0"/>
        <w:ind w:left="714" w:hanging="357"/>
        <w:rPr>
          <w:rFonts w:ascii="Arial" w:hAnsi="Arial"/>
        </w:rPr>
      </w:pPr>
      <w:r>
        <w:rPr>
          <w:rFonts w:ascii="Arial" w:hAnsi="Arial"/>
        </w:rPr>
        <w:t>Projektowane</w:t>
      </w:r>
      <w:r w:rsidRPr="00DA7780">
        <w:rPr>
          <w:rFonts w:ascii="Arial" w:hAnsi="Arial"/>
        </w:rPr>
        <w:t xml:space="preserve"> postanowienia umowa użyczenia do SWZ - pakiet 9 </w:t>
      </w:r>
      <w:r w:rsidRPr="00A73A0B">
        <w:rPr>
          <w:rFonts w:ascii="Arial" w:hAnsi="Arial"/>
        </w:rPr>
        <w:t xml:space="preserve">- </w:t>
      </w:r>
      <w:r w:rsidRPr="00A73A0B">
        <w:rPr>
          <w:rFonts w:ascii="Arial" w:hAnsi="Arial"/>
          <w:b/>
          <w:bCs/>
        </w:rPr>
        <w:t>załącznik nr 4</w:t>
      </w:r>
      <w:r>
        <w:rPr>
          <w:rFonts w:ascii="Arial" w:hAnsi="Arial"/>
          <w:b/>
          <w:bCs/>
        </w:rPr>
        <w:t>a</w:t>
      </w:r>
      <w:r w:rsidRPr="00A73A0B">
        <w:rPr>
          <w:rFonts w:ascii="Arial" w:hAnsi="Arial"/>
          <w:b/>
          <w:bCs/>
        </w:rPr>
        <w:t xml:space="preserve"> do SWZ</w:t>
      </w:r>
    </w:p>
    <w:p w14:paraId="3F9D14AC" w14:textId="47AEC715" w:rsidR="00DA7780" w:rsidRPr="00A73A0B" w:rsidRDefault="0088772C" w:rsidP="00A73A0B">
      <w:pPr>
        <w:pStyle w:val="Akapitzlist"/>
        <w:numPr>
          <w:ilvl w:val="0"/>
          <w:numId w:val="35"/>
        </w:numPr>
        <w:spacing w:after="0"/>
        <w:ind w:left="714" w:hanging="357"/>
        <w:rPr>
          <w:rFonts w:ascii="Arial" w:hAnsi="Arial"/>
        </w:rPr>
      </w:pPr>
      <w:r>
        <w:rPr>
          <w:rFonts w:ascii="Arial" w:hAnsi="Arial"/>
        </w:rPr>
        <w:t>Projektowane</w:t>
      </w:r>
      <w:r w:rsidRPr="0088772C">
        <w:rPr>
          <w:rFonts w:ascii="Arial" w:hAnsi="Arial"/>
        </w:rPr>
        <w:t xml:space="preserve"> postanowienia umowy powierzenia przetwarzania danych osobowyc</w:t>
      </w:r>
      <w:r>
        <w:rPr>
          <w:rFonts w:ascii="Arial" w:hAnsi="Arial"/>
        </w:rPr>
        <w:t>h</w:t>
      </w:r>
      <w:r w:rsidRPr="0088772C">
        <w:rPr>
          <w:rFonts w:ascii="Arial" w:hAnsi="Arial"/>
        </w:rPr>
        <w:t xml:space="preserve"> </w:t>
      </w:r>
      <w:r w:rsidR="00DA7780" w:rsidRPr="00A73A0B">
        <w:rPr>
          <w:rFonts w:ascii="Arial" w:hAnsi="Arial"/>
        </w:rPr>
        <w:t xml:space="preserve">- </w:t>
      </w:r>
      <w:r w:rsidR="00DA7780" w:rsidRPr="00A73A0B">
        <w:rPr>
          <w:rFonts w:ascii="Arial" w:hAnsi="Arial"/>
          <w:b/>
          <w:bCs/>
        </w:rPr>
        <w:t>załącznik nr 4</w:t>
      </w:r>
      <w:r w:rsidR="00DA7780">
        <w:rPr>
          <w:rFonts w:ascii="Arial" w:hAnsi="Arial"/>
          <w:b/>
          <w:bCs/>
        </w:rPr>
        <w:t>b</w:t>
      </w:r>
      <w:r w:rsidR="00DA7780" w:rsidRPr="00A73A0B">
        <w:rPr>
          <w:rFonts w:ascii="Arial" w:hAnsi="Arial"/>
          <w:b/>
          <w:bCs/>
        </w:rPr>
        <w:t xml:space="preserve"> do SWZ</w:t>
      </w:r>
    </w:p>
    <w:p w14:paraId="2F10E360"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6492A2AB" w14:textId="58B2CE93" w:rsidR="00F468BE"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B6CC4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C5E8081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A4528D"/>
    <w:multiLevelType w:val="hybridMultilevel"/>
    <w:tmpl w:val="663C98E8"/>
    <w:lvl w:ilvl="0" w:tplc="17989B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8"/>
  </w:num>
  <w:num w:numId="3" w16cid:durableId="782503921">
    <w:abstractNumId w:val="15"/>
  </w:num>
  <w:num w:numId="4" w16cid:durableId="1451125565">
    <w:abstractNumId w:val="43"/>
  </w:num>
  <w:num w:numId="5" w16cid:durableId="467824293">
    <w:abstractNumId w:val="0"/>
  </w:num>
  <w:num w:numId="6" w16cid:durableId="1980530328">
    <w:abstractNumId w:val="41"/>
  </w:num>
  <w:num w:numId="7" w16cid:durableId="1160386987">
    <w:abstractNumId w:val="30"/>
  </w:num>
  <w:num w:numId="8" w16cid:durableId="858740692">
    <w:abstractNumId w:val="21"/>
  </w:num>
  <w:num w:numId="9" w16cid:durableId="463080072">
    <w:abstractNumId w:val="22"/>
  </w:num>
  <w:num w:numId="10" w16cid:durableId="1741446385">
    <w:abstractNumId w:val="6"/>
  </w:num>
  <w:num w:numId="11" w16cid:durableId="696202706">
    <w:abstractNumId w:val="11"/>
  </w:num>
  <w:num w:numId="12" w16cid:durableId="1810440551">
    <w:abstractNumId w:val="39"/>
  </w:num>
  <w:num w:numId="13" w16cid:durableId="2133745374">
    <w:abstractNumId w:val="35"/>
  </w:num>
  <w:num w:numId="14" w16cid:durableId="618033027">
    <w:abstractNumId w:val="26"/>
  </w:num>
  <w:num w:numId="15" w16cid:durableId="1689329430">
    <w:abstractNumId w:val="24"/>
  </w:num>
  <w:num w:numId="16" w16cid:durableId="945649897">
    <w:abstractNumId w:val="1"/>
  </w:num>
  <w:num w:numId="17" w16cid:durableId="628703935">
    <w:abstractNumId w:val="5"/>
  </w:num>
  <w:num w:numId="18" w16cid:durableId="647323979">
    <w:abstractNumId w:val="29"/>
  </w:num>
  <w:num w:numId="19" w16cid:durableId="727412590">
    <w:abstractNumId w:val="18"/>
  </w:num>
  <w:num w:numId="20" w16cid:durableId="223372161">
    <w:abstractNumId w:val="13"/>
  </w:num>
  <w:num w:numId="21" w16cid:durableId="677850192">
    <w:abstractNumId w:val="14"/>
  </w:num>
  <w:num w:numId="22" w16cid:durableId="1941529546">
    <w:abstractNumId w:val="17"/>
  </w:num>
  <w:num w:numId="23" w16cid:durableId="417675238">
    <w:abstractNumId w:val="2"/>
  </w:num>
  <w:num w:numId="24" w16cid:durableId="1287352699">
    <w:abstractNumId w:val="10"/>
  </w:num>
  <w:num w:numId="25" w16cid:durableId="2027831175">
    <w:abstractNumId w:val="7"/>
  </w:num>
  <w:num w:numId="26" w16cid:durableId="1362172705">
    <w:abstractNumId w:val="9"/>
  </w:num>
  <w:num w:numId="27" w16cid:durableId="1295450495">
    <w:abstractNumId w:val="27"/>
  </w:num>
  <w:num w:numId="28" w16cid:durableId="1895968125">
    <w:abstractNumId w:val="12"/>
  </w:num>
  <w:num w:numId="29" w16cid:durableId="1817070386">
    <w:abstractNumId w:val="20"/>
  </w:num>
  <w:num w:numId="30" w16cid:durableId="249168176">
    <w:abstractNumId w:val="36"/>
  </w:num>
  <w:num w:numId="31" w16cid:durableId="1208029914">
    <w:abstractNumId w:val="33"/>
  </w:num>
  <w:num w:numId="32" w16cid:durableId="652441914">
    <w:abstractNumId w:val="32"/>
  </w:num>
  <w:num w:numId="33" w16cid:durableId="804205137">
    <w:abstractNumId w:val="34"/>
  </w:num>
  <w:num w:numId="34" w16cid:durableId="921833483">
    <w:abstractNumId w:val="25"/>
  </w:num>
  <w:num w:numId="35" w16cid:durableId="364448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1"/>
  </w:num>
  <w:num w:numId="37" w16cid:durableId="414859787">
    <w:abstractNumId w:val="37"/>
  </w:num>
  <w:num w:numId="38" w16cid:durableId="1704089368">
    <w:abstractNumId w:val="19"/>
  </w:num>
  <w:num w:numId="39" w16cid:durableId="1256405564">
    <w:abstractNumId w:val="42"/>
  </w:num>
  <w:num w:numId="40" w16cid:durableId="454956514">
    <w:abstractNumId w:val="40"/>
  </w:num>
  <w:num w:numId="41" w16cid:durableId="1970936331">
    <w:abstractNumId w:val="16"/>
  </w:num>
  <w:num w:numId="42" w16cid:durableId="434403497">
    <w:abstractNumId w:val="23"/>
  </w:num>
  <w:num w:numId="43" w16cid:durableId="1190413641">
    <w:abstractNumId w:val="4"/>
  </w:num>
  <w:num w:numId="44" w16cid:durableId="2082635646">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15CF9"/>
    <w:rsid w:val="00024A6A"/>
    <w:rsid w:val="0002600B"/>
    <w:rsid w:val="00026A89"/>
    <w:rsid w:val="0002742E"/>
    <w:rsid w:val="000276C3"/>
    <w:rsid w:val="00031EF9"/>
    <w:rsid w:val="0003569F"/>
    <w:rsid w:val="000431A3"/>
    <w:rsid w:val="00045A77"/>
    <w:rsid w:val="00046192"/>
    <w:rsid w:val="00046DC2"/>
    <w:rsid w:val="0004710F"/>
    <w:rsid w:val="0004752A"/>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1DD0"/>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17903"/>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802"/>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64B2A"/>
    <w:rsid w:val="00473BF1"/>
    <w:rsid w:val="00475148"/>
    <w:rsid w:val="00476724"/>
    <w:rsid w:val="00476903"/>
    <w:rsid w:val="0048053D"/>
    <w:rsid w:val="0048261E"/>
    <w:rsid w:val="00487181"/>
    <w:rsid w:val="00490CAC"/>
    <w:rsid w:val="004A1227"/>
    <w:rsid w:val="004A4D67"/>
    <w:rsid w:val="004A6CEA"/>
    <w:rsid w:val="004A7E9B"/>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20C9"/>
    <w:rsid w:val="00592615"/>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B65D4"/>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71047"/>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1F89"/>
    <w:rsid w:val="006C36BC"/>
    <w:rsid w:val="006C36E1"/>
    <w:rsid w:val="006C4BC2"/>
    <w:rsid w:val="006C56DC"/>
    <w:rsid w:val="006D0BB3"/>
    <w:rsid w:val="006D1DB4"/>
    <w:rsid w:val="006D2A65"/>
    <w:rsid w:val="006D3892"/>
    <w:rsid w:val="006D5864"/>
    <w:rsid w:val="006D5F95"/>
    <w:rsid w:val="006E19A7"/>
    <w:rsid w:val="006E3D9F"/>
    <w:rsid w:val="006F011E"/>
    <w:rsid w:val="006F144C"/>
    <w:rsid w:val="006F365C"/>
    <w:rsid w:val="006F5064"/>
    <w:rsid w:val="006F6F84"/>
    <w:rsid w:val="00702702"/>
    <w:rsid w:val="00704B93"/>
    <w:rsid w:val="00705A22"/>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61D5"/>
    <w:rsid w:val="007A75F5"/>
    <w:rsid w:val="007A7C2B"/>
    <w:rsid w:val="007B3356"/>
    <w:rsid w:val="007B4FE0"/>
    <w:rsid w:val="007B570C"/>
    <w:rsid w:val="007B5D8B"/>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17D11"/>
    <w:rsid w:val="00821D85"/>
    <w:rsid w:val="00826FCA"/>
    <w:rsid w:val="00831D61"/>
    <w:rsid w:val="00833461"/>
    <w:rsid w:val="00841924"/>
    <w:rsid w:val="00845002"/>
    <w:rsid w:val="00846A94"/>
    <w:rsid w:val="00850B22"/>
    <w:rsid w:val="00856DC3"/>
    <w:rsid w:val="008573BA"/>
    <w:rsid w:val="008605A8"/>
    <w:rsid w:val="0086204E"/>
    <w:rsid w:val="00863623"/>
    <w:rsid w:val="008647FE"/>
    <w:rsid w:val="00864C71"/>
    <w:rsid w:val="00864FD0"/>
    <w:rsid w:val="00867A3C"/>
    <w:rsid w:val="00871B4E"/>
    <w:rsid w:val="00880E64"/>
    <w:rsid w:val="00881614"/>
    <w:rsid w:val="008836DD"/>
    <w:rsid w:val="0088772C"/>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31F"/>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1FAE"/>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2FD4"/>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5B44"/>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D7FFB"/>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4246"/>
    <w:rsid w:val="00D54CFA"/>
    <w:rsid w:val="00D553FC"/>
    <w:rsid w:val="00D55480"/>
    <w:rsid w:val="00D57FE6"/>
    <w:rsid w:val="00D60BDD"/>
    <w:rsid w:val="00D61146"/>
    <w:rsid w:val="00D62909"/>
    <w:rsid w:val="00D7216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A7780"/>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45DED"/>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5C47"/>
    <w:rsid w:val="00EB7341"/>
    <w:rsid w:val="00EB7BC1"/>
    <w:rsid w:val="00EC2B48"/>
    <w:rsid w:val="00EC62E5"/>
    <w:rsid w:val="00EC652E"/>
    <w:rsid w:val="00EC6A98"/>
    <w:rsid w:val="00ED27B4"/>
    <w:rsid w:val="00ED75BA"/>
    <w:rsid w:val="00EE4B86"/>
    <w:rsid w:val="00EE7127"/>
    <w:rsid w:val="00EF12AE"/>
    <w:rsid w:val="00EF23AF"/>
    <w:rsid w:val="00EF52B0"/>
    <w:rsid w:val="00EF69CB"/>
    <w:rsid w:val="00EF6EA4"/>
    <w:rsid w:val="00F0087B"/>
    <w:rsid w:val="00F019E3"/>
    <w:rsid w:val="00F051D2"/>
    <w:rsid w:val="00F11306"/>
    <w:rsid w:val="00F1175D"/>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19</Pages>
  <Words>9268</Words>
  <Characters>55614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69</cp:revision>
  <cp:lastPrinted>2023-08-09T09:06:00Z</cp:lastPrinted>
  <dcterms:created xsi:type="dcterms:W3CDTF">2022-09-14T08:18:00Z</dcterms:created>
  <dcterms:modified xsi:type="dcterms:W3CDTF">2023-11-17T07:42:00Z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