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1055862D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1E381E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74/24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D90C5C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24.06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F975D4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FB332" w14:textId="6D7F73C1" w:rsidR="00F975D4" w:rsidRPr="00F975D4" w:rsidRDefault="00045F0C" w:rsidP="00F975D4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End w:id="0"/>
      <w:r w:rsid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1" w:name="_Hlk169160319"/>
      <w:bookmarkStart w:id="2" w:name="_Hlk169161180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zewnętrznych cewników prowadzących do zatoki wieńcowej, elektrod do czasowej </w:t>
      </w:r>
      <w:proofErr w:type="spellStart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zestawów do wykonywania zabiegu </w:t>
      </w:r>
      <w:proofErr w:type="spellStart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perikardiocentezy</w:t>
      </w:r>
      <w:proofErr w:type="spellEnd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introduktorów</w:t>
      </w:r>
      <w:proofErr w:type="spellEnd"/>
      <w:r w:rsidR="00F975D4" w:rsidRP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naczyniowych</w:t>
      </w:r>
      <w:bookmarkEnd w:id="1"/>
    </w:p>
    <w:bookmarkEnd w:id="2"/>
    <w:p w14:paraId="1781B293" w14:textId="155A5723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BCE8EE4" w14:textId="77777777" w:rsidR="00DD3FA3" w:rsidRDefault="00DD3FA3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FD55AA3" w14:textId="77777777" w:rsidR="00DD3FA3" w:rsidRDefault="00DD3FA3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0C5F49" w14:textId="77777777" w:rsidR="00B036E2" w:rsidRDefault="00B036E2" w:rsidP="00DD3FA3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DD3FA3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12F8415" w14:textId="77777777" w:rsidR="00DD3FA3" w:rsidRPr="00DD3FA3" w:rsidRDefault="00DD3FA3" w:rsidP="00DD3FA3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</w:pP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Kody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CPV:</w:t>
      </w:r>
    </w:p>
    <w:p w14:paraId="46EB1184" w14:textId="77777777" w:rsidR="00DD3FA3" w:rsidRPr="00DD3FA3" w:rsidRDefault="00DD3FA3" w:rsidP="00DD3FA3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</w:pPr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33.14.12.00-2 (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Cewniki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)</w:t>
      </w:r>
    </w:p>
    <w:p w14:paraId="430BC068" w14:textId="77777777" w:rsidR="00DD3FA3" w:rsidRPr="00DD3FA3" w:rsidRDefault="00DD3FA3" w:rsidP="00DD3FA3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</w:pPr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33.18.22.00-1 (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Urządzenia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do 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stymulacji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pracy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serca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)</w:t>
      </w:r>
    </w:p>
    <w:p w14:paraId="1371B7BB" w14:textId="1702FC21" w:rsidR="00B57A5E" w:rsidRPr="00DD3FA3" w:rsidRDefault="00DD3FA3" w:rsidP="00DD3FA3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</w:pPr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33.19.00.00-8 (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Różne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urządzenia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i 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produkty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</w:t>
      </w: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medyczne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)</w:t>
      </w: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3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3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5BBE2CF1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1E381E">
        <w:rPr>
          <w:rFonts w:ascii="Times New Roman" w:eastAsia="Times New Roman" w:hAnsi="Times New Roman" w:cs="Times New Roman"/>
          <w:b/>
          <w:lang w:eastAsia="pl-PL"/>
        </w:rPr>
        <w:t>74/24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742B4045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  <w:bookmarkStart w:id="4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D3FA3">
        <w:rPr>
          <w:rFonts w:ascii="Times New Roman" w:eastAsia="Arial" w:hAnsi="Times New Roman" w:cs="Times New Roman"/>
          <w:bCs/>
          <w:iCs/>
          <w:lang w:eastAsia="pl-PL"/>
        </w:rPr>
        <w:t>Grzegorz Skonieczny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4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logowania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772B478A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D3FA3">
        <w:rPr>
          <w:rFonts w:ascii="Times New Roman" w:eastAsia="Arial" w:hAnsi="Times New Roman" w:cs="Times New Roman"/>
          <w:lang w:eastAsia="ar-SA"/>
        </w:rPr>
        <w:t xml:space="preserve"> </w:t>
      </w:r>
      <w:r w:rsidR="00E2101D" w:rsidRPr="00E2101D">
        <w:rPr>
          <w:rFonts w:ascii="Times New Roman" w:eastAsia="Arial" w:hAnsi="Times New Roman" w:cs="Times New Roman"/>
          <w:b/>
          <w:bCs/>
          <w:lang w:eastAsia="ar-SA"/>
        </w:rPr>
        <w:t>06.08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E2101D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E2101D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60E663FC" w:rsidR="00B57A5E" w:rsidRPr="000E005D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E005D">
        <w:rPr>
          <w:rFonts w:ascii="Times New Roman" w:eastAsia="Arial" w:hAnsi="Times New Roman" w:cs="Times New Roman"/>
          <w:lang w:eastAsia="ar-SA"/>
        </w:rPr>
        <w:t>Otwarcie ofert nastąpi niezwłocznie po upływie terminu składania ofert, nie później niż następnego dnia po dniu, w którym upłynął termin składania ofert,</w:t>
      </w:r>
      <w:r w:rsidR="000E005D" w:rsidRPr="000E005D">
        <w:rPr>
          <w:rFonts w:ascii="Times New Roman" w:eastAsia="Arial" w:hAnsi="Times New Roman" w:cs="Times New Roman"/>
          <w:lang w:eastAsia="ar-SA"/>
        </w:rPr>
        <w:t xml:space="preserve"> </w:t>
      </w:r>
      <w:r w:rsidRPr="000E005D">
        <w:rPr>
          <w:rFonts w:ascii="Times New Roman" w:eastAsia="Arial" w:hAnsi="Times New Roman" w:cs="Times New Roman"/>
          <w:lang w:eastAsia="ar-SA"/>
        </w:rPr>
        <w:t>tj. w dniu</w:t>
      </w:r>
      <w:r w:rsidR="00DD3FA3" w:rsidRPr="000E005D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="00E2101D">
        <w:rPr>
          <w:rFonts w:ascii="Times New Roman" w:eastAsia="Arial" w:hAnsi="Times New Roman" w:cs="Times New Roman"/>
          <w:b/>
          <w:bCs/>
          <w:lang w:eastAsia="ar-SA"/>
        </w:rPr>
        <w:t>06.08</w:t>
      </w:r>
      <w:r w:rsidR="00A861A2" w:rsidRPr="000E005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Pr="000E005D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 w:rsidRPr="000E005D">
        <w:rPr>
          <w:rFonts w:ascii="Times New Roman" w:eastAsia="Arial" w:hAnsi="Times New Roman" w:cs="Times New Roman"/>
          <w:b/>
          <w:bCs/>
          <w:lang w:eastAsia="ar-SA"/>
        </w:rPr>
        <w:t>4</w:t>
      </w:r>
      <w:r w:rsidRPr="000E005D">
        <w:rPr>
          <w:rFonts w:ascii="Times New Roman" w:eastAsia="Arial" w:hAnsi="Times New Roman" w:cs="Times New Roman"/>
          <w:lang w:eastAsia="ar-SA"/>
        </w:rPr>
        <w:t xml:space="preserve"> r., o godzinie</w:t>
      </w:r>
      <w:r w:rsidR="00113FF0" w:rsidRPr="000E005D">
        <w:rPr>
          <w:rFonts w:ascii="Times New Roman" w:eastAsia="Arial" w:hAnsi="Times New Roman" w:cs="Times New Roman"/>
          <w:lang w:eastAsia="ar-SA"/>
        </w:rPr>
        <w:t xml:space="preserve"> </w:t>
      </w:r>
      <w:r w:rsidR="00E2101D">
        <w:rPr>
          <w:rFonts w:ascii="Times New Roman" w:eastAsia="Arial" w:hAnsi="Times New Roman" w:cs="Times New Roman"/>
          <w:b/>
          <w:bCs/>
          <w:lang w:eastAsia="ar-SA"/>
        </w:rPr>
        <w:t>09</w:t>
      </w:r>
      <w:r w:rsidR="009A59B7" w:rsidRPr="000E005D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E2101D">
        <w:rPr>
          <w:rFonts w:ascii="Times New Roman" w:eastAsia="Arial" w:hAnsi="Times New Roman" w:cs="Times New Roman"/>
          <w:b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588CA76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>, udostępni na stronie internetowej prowadzonego postępowania informację o kwocie, jaką zamierza przeznaczyć</w:t>
      </w:r>
      <w:r w:rsidR="000E005D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na </w:t>
      </w:r>
      <w:r w:rsidRPr="00B57A5E">
        <w:rPr>
          <w:rFonts w:ascii="Times New Roman" w:eastAsia="Arial" w:hAnsi="Times New Roman" w:cs="Times New Roman"/>
          <w:lang w:eastAsia="ar-SA"/>
        </w:rPr>
        <w:lastRenderedPageBreak/>
        <w:t>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2D778B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141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5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lastRenderedPageBreak/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5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i rozporządzeniu 269/2014 albo wpisany na listę lub będący taką jednostką dominującą od dnia 24 lutego 2022 r., o ile został wpisany na listę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6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6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7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7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 xml:space="preserve">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8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8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1D57E791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685F7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52 800,00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5E12EAD7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685F7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685F7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9 600,00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2A2181E5" w:rsidR="00F7600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685F7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2 700,00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D20A9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4296E7FF" w:rsidR="00D20A90" w:rsidRPr="00B57A5E" w:rsidRDefault="00D20A90" w:rsidP="00E937ED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685F7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4 500,00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752FFD0D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DCABFB5" w14:textId="77777777" w:rsidR="00E937ED" w:rsidRDefault="00E937ED" w:rsidP="00E937E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9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9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C571CC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C571CC">
        <w:rPr>
          <w:rFonts w:ascii="Times New Roman" w:eastAsia="Andale Sans UI" w:hAnsi="Times New Roman" w:cs="Tahoma"/>
          <w:b/>
          <w:kern w:val="1"/>
          <w:lang w:eastAsia="fa-IR" w:bidi="fa-IR"/>
        </w:rPr>
        <w:t>Opis przedmiotu zamówienia.</w:t>
      </w:r>
    </w:p>
    <w:p w14:paraId="10F0A9BC" w14:textId="10E30DD6" w:rsidR="00086E41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Przedmiotem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zamówienia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jest</w:t>
      </w:r>
      <w:bookmarkStart w:id="10" w:name="_Hlk156204923"/>
      <w:proofErr w:type="spellEnd"/>
      <w:r w:rsidR="002C5B8C">
        <w:rPr>
          <w:b/>
          <w:bCs/>
          <w:sz w:val="22"/>
          <w:szCs w:val="22"/>
          <w:lang w:val="pl-PL"/>
        </w:rPr>
        <w:t xml:space="preserve"> dostawa </w:t>
      </w:r>
      <w:r w:rsidR="002C5B8C" w:rsidRPr="002C5B8C">
        <w:rPr>
          <w:b/>
          <w:bCs/>
          <w:sz w:val="22"/>
          <w:szCs w:val="22"/>
          <w:lang w:val="pl-PL"/>
        </w:rPr>
        <w:t xml:space="preserve">sprzętu kardiologicznego w tym </w:t>
      </w:r>
      <w:bookmarkStart w:id="11" w:name="_Hlk169161866"/>
      <w:r w:rsidR="002C5B8C" w:rsidRPr="002C5B8C">
        <w:rPr>
          <w:b/>
          <w:bCs/>
          <w:sz w:val="22"/>
          <w:szCs w:val="22"/>
          <w:lang w:val="pl-PL"/>
        </w:rPr>
        <w:t>zewnętrznych cewników prowadzących do zatoki wieńcowej</w:t>
      </w:r>
      <w:bookmarkEnd w:id="11"/>
      <w:r w:rsidR="002C5B8C" w:rsidRPr="002C5B8C">
        <w:rPr>
          <w:b/>
          <w:bCs/>
          <w:sz w:val="22"/>
          <w:szCs w:val="22"/>
          <w:lang w:val="pl-PL"/>
        </w:rPr>
        <w:t xml:space="preserve">, </w:t>
      </w:r>
      <w:bookmarkStart w:id="12" w:name="_Hlk169161948"/>
      <w:r w:rsidR="002C5B8C" w:rsidRPr="002C5B8C">
        <w:rPr>
          <w:b/>
          <w:bCs/>
          <w:sz w:val="22"/>
          <w:szCs w:val="22"/>
          <w:lang w:val="pl-PL"/>
        </w:rPr>
        <w:t xml:space="preserve">elektrod do czasowej </w:t>
      </w:r>
      <w:proofErr w:type="spellStart"/>
      <w:r w:rsidR="002C5B8C" w:rsidRPr="002C5B8C">
        <w:rPr>
          <w:b/>
          <w:bCs/>
          <w:sz w:val="22"/>
          <w:szCs w:val="22"/>
          <w:lang w:val="pl-PL"/>
        </w:rPr>
        <w:t>przezżylnej</w:t>
      </w:r>
      <w:proofErr w:type="spellEnd"/>
      <w:r w:rsidR="002C5B8C" w:rsidRPr="002C5B8C">
        <w:rPr>
          <w:b/>
          <w:bCs/>
          <w:sz w:val="22"/>
          <w:szCs w:val="22"/>
          <w:lang w:val="pl-PL"/>
        </w:rPr>
        <w:t xml:space="preserve"> stymulacji serca</w:t>
      </w:r>
      <w:bookmarkEnd w:id="12"/>
      <w:r w:rsidR="002C5B8C" w:rsidRPr="002C5B8C">
        <w:rPr>
          <w:b/>
          <w:bCs/>
          <w:sz w:val="22"/>
          <w:szCs w:val="22"/>
          <w:lang w:val="pl-PL"/>
        </w:rPr>
        <w:t xml:space="preserve">, </w:t>
      </w:r>
      <w:bookmarkStart w:id="13" w:name="_Hlk169161915"/>
      <w:r w:rsidR="002C5B8C" w:rsidRPr="002C5B8C">
        <w:rPr>
          <w:b/>
          <w:bCs/>
          <w:sz w:val="22"/>
          <w:szCs w:val="22"/>
          <w:lang w:val="pl-PL"/>
        </w:rPr>
        <w:t xml:space="preserve">zestawów do wykonywania zabiegu </w:t>
      </w:r>
      <w:proofErr w:type="spellStart"/>
      <w:r w:rsidR="002C5B8C" w:rsidRPr="002C5B8C">
        <w:rPr>
          <w:b/>
          <w:bCs/>
          <w:sz w:val="22"/>
          <w:szCs w:val="22"/>
          <w:lang w:val="pl-PL"/>
        </w:rPr>
        <w:t>perikardiocentezy</w:t>
      </w:r>
      <w:bookmarkEnd w:id="13"/>
      <w:proofErr w:type="spellEnd"/>
      <w:r w:rsidR="002C5B8C" w:rsidRPr="002C5B8C">
        <w:rPr>
          <w:b/>
          <w:bCs/>
          <w:sz w:val="22"/>
          <w:szCs w:val="22"/>
          <w:lang w:val="pl-PL"/>
        </w:rPr>
        <w:t xml:space="preserve">, </w:t>
      </w:r>
      <w:bookmarkStart w:id="14" w:name="_Hlk169161969"/>
      <w:proofErr w:type="spellStart"/>
      <w:r w:rsidR="002C5B8C" w:rsidRPr="002C5B8C">
        <w:rPr>
          <w:b/>
          <w:bCs/>
          <w:sz w:val="22"/>
          <w:szCs w:val="22"/>
          <w:lang w:val="pl-PL"/>
        </w:rPr>
        <w:t>introduktorów</w:t>
      </w:r>
      <w:proofErr w:type="spellEnd"/>
      <w:r w:rsidR="002C5B8C" w:rsidRPr="002C5B8C">
        <w:rPr>
          <w:b/>
          <w:bCs/>
          <w:sz w:val="22"/>
          <w:szCs w:val="22"/>
          <w:lang w:val="pl-PL"/>
        </w:rPr>
        <w:t xml:space="preserve"> naczyniowych</w:t>
      </w:r>
      <w:bookmarkEnd w:id="14"/>
      <w:r w:rsidR="000047F7">
        <w:rPr>
          <w:b/>
          <w:bCs/>
          <w:sz w:val="22"/>
          <w:szCs w:val="22"/>
          <w:lang w:val="pl-PL"/>
        </w:rPr>
        <w:t>.</w:t>
      </w:r>
    </w:p>
    <w:p w14:paraId="38D07559" w14:textId="77777777" w:rsidR="000047F7" w:rsidRPr="000047F7" w:rsidRDefault="000047F7" w:rsidP="000047F7">
      <w:pPr>
        <w:pStyle w:val="Akapitzlist"/>
        <w:ind w:left="792"/>
        <w:jc w:val="both"/>
        <w:rPr>
          <w:b/>
          <w:bCs/>
          <w:sz w:val="10"/>
          <w:szCs w:val="10"/>
          <w:lang w:val="pl-PL"/>
        </w:rPr>
      </w:pPr>
    </w:p>
    <w:bookmarkEnd w:id="10"/>
    <w:p w14:paraId="15D27BA3" w14:textId="77137C11" w:rsidR="009A4708" w:rsidRPr="00C571CC" w:rsidRDefault="009A4708" w:rsidP="009A4708">
      <w:pPr>
        <w:pStyle w:val="Akapitzlist"/>
        <w:ind w:left="2127" w:hanging="1335"/>
        <w:jc w:val="both"/>
        <w:rPr>
          <w:b/>
          <w:bCs/>
          <w:sz w:val="22"/>
          <w:szCs w:val="22"/>
          <w:lang w:val="pl-PL"/>
        </w:rPr>
      </w:pPr>
      <w:r w:rsidRPr="00C571CC">
        <w:rPr>
          <w:b/>
          <w:bCs/>
          <w:sz w:val="22"/>
          <w:szCs w:val="22"/>
          <w:lang w:val="pl-PL"/>
        </w:rPr>
        <w:t xml:space="preserve">Zadanie Nr 1-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2C5B8C">
        <w:rPr>
          <w:b/>
          <w:bCs/>
          <w:sz w:val="22"/>
          <w:szCs w:val="22"/>
        </w:rPr>
        <w:t xml:space="preserve"> </w:t>
      </w:r>
      <w:proofErr w:type="spellStart"/>
      <w:r w:rsidR="002C5B8C" w:rsidRPr="002C5B8C">
        <w:rPr>
          <w:b/>
          <w:bCs/>
          <w:sz w:val="22"/>
          <w:szCs w:val="22"/>
        </w:rPr>
        <w:t>zewnętrznych</w:t>
      </w:r>
      <w:proofErr w:type="spellEnd"/>
      <w:r w:rsidR="002C5B8C" w:rsidRPr="002C5B8C">
        <w:rPr>
          <w:b/>
          <w:bCs/>
          <w:sz w:val="22"/>
          <w:szCs w:val="22"/>
        </w:rPr>
        <w:t xml:space="preserve"> </w:t>
      </w:r>
      <w:proofErr w:type="spellStart"/>
      <w:r w:rsidR="002C5B8C" w:rsidRPr="002C5B8C">
        <w:rPr>
          <w:b/>
          <w:bCs/>
          <w:sz w:val="22"/>
          <w:szCs w:val="22"/>
        </w:rPr>
        <w:t>cewników</w:t>
      </w:r>
      <w:proofErr w:type="spellEnd"/>
      <w:r w:rsidR="002C5B8C" w:rsidRPr="002C5B8C">
        <w:rPr>
          <w:b/>
          <w:bCs/>
          <w:sz w:val="22"/>
          <w:szCs w:val="22"/>
        </w:rPr>
        <w:t xml:space="preserve"> </w:t>
      </w:r>
      <w:proofErr w:type="spellStart"/>
      <w:r w:rsidR="002C5B8C" w:rsidRPr="002C5B8C">
        <w:rPr>
          <w:b/>
          <w:bCs/>
          <w:sz w:val="22"/>
          <w:szCs w:val="22"/>
        </w:rPr>
        <w:t>prowadzących</w:t>
      </w:r>
      <w:proofErr w:type="spellEnd"/>
      <w:r w:rsidR="002C5B8C" w:rsidRPr="002C5B8C">
        <w:rPr>
          <w:b/>
          <w:bCs/>
          <w:sz w:val="22"/>
          <w:szCs w:val="22"/>
        </w:rPr>
        <w:t xml:space="preserve"> do </w:t>
      </w:r>
      <w:proofErr w:type="spellStart"/>
      <w:r w:rsidR="002C5B8C" w:rsidRPr="002C5B8C">
        <w:rPr>
          <w:b/>
          <w:bCs/>
          <w:sz w:val="22"/>
          <w:szCs w:val="22"/>
        </w:rPr>
        <w:t>zatoki</w:t>
      </w:r>
      <w:proofErr w:type="spellEnd"/>
      <w:r w:rsidR="002C5B8C" w:rsidRPr="002C5B8C">
        <w:rPr>
          <w:b/>
          <w:bCs/>
          <w:sz w:val="22"/>
          <w:szCs w:val="22"/>
        </w:rPr>
        <w:t xml:space="preserve"> </w:t>
      </w:r>
      <w:proofErr w:type="spellStart"/>
      <w:r w:rsidR="002C5B8C" w:rsidRPr="002C5B8C">
        <w:rPr>
          <w:b/>
          <w:bCs/>
          <w:sz w:val="22"/>
          <w:szCs w:val="22"/>
        </w:rPr>
        <w:t>wieńcowej</w:t>
      </w:r>
      <w:proofErr w:type="spellEnd"/>
      <w:r w:rsidR="00235365" w:rsidRPr="00C571CC">
        <w:rPr>
          <w:b/>
          <w:bCs/>
          <w:sz w:val="22"/>
          <w:szCs w:val="22"/>
          <w:lang w:val="pl-PL"/>
        </w:rPr>
        <w:t>,</w:t>
      </w:r>
    </w:p>
    <w:p w14:paraId="1B5C3C2A" w14:textId="172C3FF4" w:rsidR="009A4708" w:rsidRPr="00C571CC" w:rsidRDefault="009A4708" w:rsidP="009A4708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r w:rsidRPr="00C571CC">
        <w:rPr>
          <w:b/>
          <w:bCs/>
          <w:sz w:val="22"/>
          <w:szCs w:val="22"/>
          <w:lang w:val="pl-PL"/>
        </w:rPr>
        <w:t>Zadanie Nr 2-</w:t>
      </w:r>
      <w:r w:rsidRPr="00C571CC">
        <w:rPr>
          <w:b/>
          <w:bCs/>
          <w:sz w:val="22"/>
          <w:szCs w:val="22"/>
        </w:rPr>
        <w:t xml:space="preserve">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="00C571CC" w:rsidRPr="00C571CC">
        <w:rPr>
          <w:b/>
          <w:bCs/>
          <w:sz w:val="22"/>
          <w:szCs w:val="22"/>
        </w:rPr>
        <w:t xml:space="preserve"> </w:t>
      </w:r>
      <w:r w:rsidR="002C5B8C" w:rsidRPr="002C5B8C">
        <w:rPr>
          <w:b/>
          <w:bCs/>
          <w:sz w:val="22"/>
          <w:szCs w:val="22"/>
          <w:lang w:val="pl-PL"/>
        </w:rPr>
        <w:t xml:space="preserve">zestawów do wykonywania zabiegu </w:t>
      </w:r>
      <w:proofErr w:type="spellStart"/>
      <w:r w:rsidR="002C5B8C" w:rsidRPr="002C5B8C">
        <w:rPr>
          <w:b/>
          <w:bCs/>
          <w:sz w:val="22"/>
          <w:szCs w:val="22"/>
          <w:lang w:val="pl-PL"/>
        </w:rPr>
        <w:t>perikardiocentezy</w:t>
      </w:r>
      <w:proofErr w:type="spellEnd"/>
      <w:r w:rsidR="002C5B8C">
        <w:rPr>
          <w:b/>
          <w:bCs/>
          <w:sz w:val="22"/>
          <w:szCs w:val="22"/>
          <w:lang w:val="pl-PL"/>
        </w:rPr>
        <w:t>,</w:t>
      </w:r>
    </w:p>
    <w:p w14:paraId="32DF4926" w14:textId="6EC70EE3" w:rsidR="00D20A90" w:rsidRPr="00C571CC" w:rsidRDefault="009A4708" w:rsidP="00C571CC">
      <w:pPr>
        <w:pStyle w:val="Akapitzlist"/>
        <w:ind w:left="2127" w:hanging="1335"/>
        <w:rPr>
          <w:b/>
          <w:bCs/>
          <w:sz w:val="22"/>
          <w:szCs w:val="22"/>
        </w:rPr>
      </w:pPr>
      <w:r w:rsidRPr="00C571CC">
        <w:rPr>
          <w:b/>
          <w:bCs/>
          <w:sz w:val="22"/>
          <w:szCs w:val="22"/>
          <w:lang w:val="pl-PL"/>
        </w:rPr>
        <w:t>Zadanie Nr 3-</w:t>
      </w:r>
      <w:r w:rsidRPr="00C571CC">
        <w:rPr>
          <w:b/>
          <w:bCs/>
          <w:sz w:val="22"/>
          <w:szCs w:val="22"/>
        </w:rPr>
        <w:t xml:space="preserve">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Pr="00C571CC">
        <w:rPr>
          <w:sz w:val="22"/>
          <w:szCs w:val="22"/>
        </w:rPr>
        <w:t xml:space="preserve"> </w:t>
      </w:r>
      <w:r w:rsidR="002C5B8C" w:rsidRPr="002C5B8C">
        <w:rPr>
          <w:b/>
          <w:bCs/>
          <w:sz w:val="22"/>
          <w:szCs w:val="22"/>
          <w:lang w:val="pl-PL"/>
        </w:rPr>
        <w:t xml:space="preserve">elektrod do czasowej </w:t>
      </w:r>
      <w:proofErr w:type="spellStart"/>
      <w:r w:rsidR="002C5B8C" w:rsidRPr="002C5B8C">
        <w:rPr>
          <w:b/>
          <w:bCs/>
          <w:sz w:val="22"/>
          <w:szCs w:val="22"/>
          <w:lang w:val="pl-PL"/>
        </w:rPr>
        <w:t>przezżylnej</w:t>
      </w:r>
      <w:proofErr w:type="spellEnd"/>
      <w:r w:rsidR="002C5B8C" w:rsidRPr="002C5B8C">
        <w:rPr>
          <w:b/>
          <w:bCs/>
          <w:sz w:val="22"/>
          <w:szCs w:val="22"/>
          <w:lang w:val="pl-PL"/>
        </w:rPr>
        <w:t xml:space="preserve"> stymulacji serca</w:t>
      </w:r>
      <w:r w:rsidR="002C5B8C">
        <w:rPr>
          <w:b/>
          <w:bCs/>
          <w:sz w:val="22"/>
          <w:szCs w:val="22"/>
          <w:lang w:val="pl-PL"/>
        </w:rPr>
        <w:t>,</w:t>
      </w:r>
    </w:p>
    <w:p w14:paraId="25C4C59D" w14:textId="2DDCC42E" w:rsidR="00C571CC" w:rsidRPr="00C571CC" w:rsidRDefault="00C571CC" w:rsidP="00C571CC">
      <w:pPr>
        <w:pStyle w:val="Akapitzlist"/>
        <w:ind w:left="2127" w:hanging="1335"/>
        <w:rPr>
          <w:b/>
          <w:bCs/>
          <w:sz w:val="22"/>
          <w:szCs w:val="22"/>
        </w:rPr>
      </w:pPr>
      <w:r w:rsidRPr="00C571CC">
        <w:rPr>
          <w:b/>
          <w:bCs/>
          <w:sz w:val="22"/>
          <w:szCs w:val="22"/>
          <w:lang w:val="pl-PL"/>
        </w:rPr>
        <w:t xml:space="preserve">Zadanie Nr 4- </w:t>
      </w:r>
      <w:proofErr w:type="spellStart"/>
      <w:r w:rsidRPr="00C571CC">
        <w:rPr>
          <w:b/>
          <w:bCs/>
          <w:sz w:val="22"/>
          <w:szCs w:val="22"/>
        </w:rPr>
        <w:t>dostawa</w:t>
      </w:r>
      <w:proofErr w:type="spellEnd"/>
      <w:r w:rsidRPr="00C571CC">
        <w:rPr>
          <w:b/>
          <w:bCs/>
          <w:sz w:val="22"/>
          <w:szCs w:val="22"/>
        </w:rPr>
        <w:t xml:space="preserve"> </w:t>
      </w:r>
      <w:proofErr w:type="spellStart"/>
      <w:r w:rsidR="002C5B8C" w:rsidRPr="002C5B8C">
        <w:rPr>
          <w:b/>
          <w:bCs/>
          <w:sz w:val="22"/>
          <w:szCs w:val="22"/>
          <w:lang w:val="pl-PL"/>
        </w:rPr>
        <w:t>introduktorów</w:t>
      </w:r>
      <w:proofErr w:type="spellEnd"/>
      <w:r w:rsidR="002C5B8C" w:rsidRPr="002C5B8C">
        <w:rPr>
          <w:b/>
          <w:bCs/>
          <w:sz w:val="22"/>
          <w:szCs w:val="22"/>
          <w:lang w:val="pl-PL"/>
        </w:rPr>
        <w:t xml:space="preserve"> naczyniowych</w:t>
      </w:r>
      <w:r w:rsidR="002C5B8C">
        <w:rPr>
          <w:b/>
          <w:bCs/>
          <w:sz w:val="22"/>
          <w:szCs w:val="22"/>
          <w:lang w:val="pl-PL"/>
        </w:rPr>
        <w:t>.</w:t>
      </w:r>
    </w:p>
    <w:p w14:paraId="254F03F3" w14:textId="77777777" w:rsidR="00274D31" w:rsidRPr="00274D31" w:rsidRDefault="00274D31" w:rsidP="009A4708">
      <w:pPr>
        <w:pStyle w:val="Akapitzlist"/>
        <w:ind w:left="2127" w:hanging="1335"/>
        <w:rPr>
          <w:b/>
          <w:bCs/>
          <w:sz w:val="6"/>
          <w:szCs w:val="6"/>
          <w:lang w:val="pl-PL"/>
        </w:rPr>
      </w:pPr>
    </w:p>
    <w:p w14:paraId="541E41D1" w14:textId="56AE3353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E937ED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4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6AD0BB83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E937ED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4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3152C055" w14:textId="77777777" w:rsidR="00A30FE8" w:rsidRPr="003D770D" w:rsidRDefault="00A30FE8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5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3162F191" w:rsidR="00465297" w:rsidRPr="00465297" w:rsidRDefault="002B0930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6" w:name="_Hlk65651540"/>
      <w:r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4A476BEB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2B0930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E7F40A8" w:rsidR="00465297" w:rsidRPr="00C77B85" w:rsidRDefault="00465297" w:rsidP="00C77B85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2B0930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bookmarkEnd w:id="15"/>
    <w:bookmarkEnd w:id="16"/>
    <w:p w14:paraId="47C13F18" w14:textId="46D8303E" w:rsidR="00B57A5E" w:rsidRPr="00465297" w:rsidRDefault="00B57A5E" w:rsidP="002B0930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60F8C3DE" w14:textId="7F9C1634" w:rsidR="002D14A8" w:rsidRPr="00C77B85" w:rsidRDefault="00B57A5E" w:rsidP="00C77B85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0D28CB14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</w:t>
      </w:r>
      <w:r w:rsidR="00C77B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A30FE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4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C77B85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57696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D632C1" w:rsidRDefault="00465297" w:rsidP="002D14A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D8490AE" w14:textId="77777777" w:rsidR="00D632C1" w:rsidRDefault="00D632C1" w:rsidP="00D632C1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56ABFD" w14:textId="77777777" w:rsidR="00D632C1" w:rsidRDefault="00D632C1" w:rsidP="00D632C1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7BAF2B7" w14:textId="77777777" w:rsidR="00D632C1" w:rsidRPr="00274D31" w:rsidRDefault="00D632C1" w:rsidP="00D632C1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0240A230" w14:textId="36761968" w:rsidR="00B57A5E" w:rsidRPr="00274D31" w:rsidRDefault="00D632C1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lastRenderedPageBreak/>
        <w:t>9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18EA97EB" w:rsidR="00B57A5E" w:rsidRPr="00274D31" w:rsidRDefault="00D632C1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9</w:t>
      </w:r>
      <w:r w:rsidR="00465297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0DB8E742" w:rsidR="00B57A5E" w:rsidRPr="00274D31" w:rsidRDefault="00D632C1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9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044B365A" w:rsidR="00B57A5E" w:rsidRPr="00274D31" w:rsidRDefault="00D632C1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9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0ED61C48" w:rsidR="00B57A5E" w:rsidRPr="00274D31" w:rsidRDefault="00D632C1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9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45633C40" w:rsidR="00B57A5E" w:rsidRPr="00274D31" w:rsidRDefault="00D632C1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>9</w:t>
      </w:r>
      <w:r w:rsidR="00465297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48B4F2B8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D632C1">
        <w:rPr>
          <w:rFonts w:ascii="Times New Roman" w:eastAsia="Andale Sans UI" w:hAnsi="Times New Roman" w:cs="Tahoma"/>
          <w:kern w:val="1"/>
          <w:lang w:val="de-DE" w:eastAsia="fa-IR" w:bidi="fa-IR"/>
        </w:rPr>
        <w:t>0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31F69C21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D632C1">
        <w:rPr>
          <w:rFonts w:ascii="Times New Roman" w:eastAsia="Times New Roman" w:hAnsi="Times New Roman" w:cs="Times New Roman"/>
          <w:sz w:val="23"/>
          <w:szCs w:val="23"/>
          <w:lang w:eastAsia="pl-PL"/>
        </w:rPr>
        <w:t>0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42AEE76A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D632C1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76A1959D" w:rsidR="0091540D" w:rsidRPr="0091540D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formularzu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lastRenderedPageBreak/>
        <w:t>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33994944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102D">
        <w:rPr>
          <w:rFonts w:ascii="Times New Roman" w:eastAsia="Times New Roman" w:hAnsi="Times New Roman" w:cs="Times New Roman"/>
          <w:b/>
          <w:lang w:val="de-DE" w:eastAsia="pl-PL"/>
        </w:rPr>
        <w:t>1 760,00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7A87B51D" w:rsidR="00B57A5E" w:rsidRPr="00FE544A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2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102D">
        <w:rPr>
          <w:rFonts w:ascii="Times New Roman" w:eastAsia="Times New Roman" w:hAnsi="Times New Roman" w:cs="Times New Roman"/>
          <w:b/>
          <w:lang w:val="de-DE" w:eastAsia="pl-PL"/>
        </w:rPr>
        <w:t xml:space="preserve">  320,00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3D80890C" w:rsidR="00FD46BC" w:rsidRPr="00FE544A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3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AA102D">
        <w:rPr>
          <w:rFonts w:ascii="Times New Roman" w:eastAsia="Times New Roman" w:hAnsi="Times New Roman" w:cs="Times New Roman"/>
          <w:b/>
          <w:lang w:val="de-DE" w:eastAsia="pl-PL"/>
        </w:rPr>
        <w:t xml:space="preserve">    90,00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343DAA1" w14:textId="47EFF713" w:rsidR="00876A20" w:rsidRPr="00FE544A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4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102D">
        <w:rPr>
          <w:rFonts w:ascii="Times New Roman" w:eastAsia="Times New Roman" w:hAnsi="Times New Roman" w:cs="Times New Roman"/>
          <w:b/>
          <w:lang w:val="de-DE" w:eastAsia="pl-PL"/>
        </w:rPr>
        <w:t xml:space="preserve">  150,00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06477361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1E381E">
        <w:rPr>
          <w:rFonts w:ascii="Times New Roman" w:eastAsia="Andale Sans UI" w:hAnsi="Times New Roman" w:cs="Tahoma"/>
          <w:b/>
          <w:kern w:val="1"/>
          <w:lang w:eastAsia="fa-IR" w:bidi="fa-IR"/>
        </w:rPr>
        <w:t>74/24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lastRenderedPageBreak/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57008E63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CC52A4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03.11</w:t>
      </w:r>
      <w:r w:rsidR="00C77B8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0753E61E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C77B85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486B8072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C77B8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4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Pr="00BC5421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 Szpital Zespolony im. L. Rydygiera,                     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F9A2AD3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5D7827E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31C3019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5E36838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40F0DD9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9418DBA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1086228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785BFA1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BF4EDD3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E7DD396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A6E4160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671B219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E3AD12F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7B09AE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E762C69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6329A98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EC9A9D6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7EE71E" w14:textId="77777777" w:rsidR="006953D3" w:rsidRDefault="006953D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42FC72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05D0700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lastRenderedPageBreak/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4F1B0BE9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C77B8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4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7A4B9145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1E381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74/24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2F5F7D19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</w:t>
      </w:r>
      <w:r w:rsidR="00F528B1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nieprowadząca działalności gospodarczej, inny rodzaj)</w:t>
      </w:r>
    </w:p>
    <w:p w14:paraId="2614B3A7" w14:textId="5F662FF0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</w:t>
      </w:r>
      <w:r w:rsidR="00C77B8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5D49A233" w14:textId="2970E235" w:rsidR="00B57A5E" w:rsidRPr="00C77B85" w:rsidRDefault="00B57A5E" w:rsidP="00C77B85">
      <w:pPr>
        <w:spacing w:after="0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FB7EE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7" w:name="_Hlk125974546"/>
      <w:proofErr w:type="spellStart"/>
      <w:r w:rsidRPr="00FB7EE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7"/>
      <w:proofErr w:type="spellEnd"/>
      <w:r w:rsidR="00045F0C" w:rsidRPr="00FB7EE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sprzętu kardiologicznego w tym zewnętrznych cewników prowadzących do zatoki wieńcowej, elektrod do czasowej </w:t>
      </w:r>
      <w:proofErr w:type="spellStart"/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>przezżylnej</w:t>
      </w:r>
      <w:proofErr w:type="spellEnd"/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 stymulacji serca, zestawów do wykonywania zabiegu </w:t>
      </w:r>
      <w:proofErr w:type="spellStart"/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>perikardiocentezy</w:t>
      </w:r>
      <w:proofErr w:type="spellEnd"/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, </w:t>
      </w:r>
      <w:proofErr w:type="spellStart"/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>introduktorów</w:t>
      </w:r>
      <w:proofErr w:type="spellEnd"/>
      <w:r w:rsidR="00C77B85" w:rsidRPr="00C77B85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 naczyniowych</w:t>
      </w:r>
      <w:r w:rsidR="00C77B8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C77B8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C77B85">
        <w:rPr>
          <w:rFonts w:ascii="Times New Roman" w:eastAsia="Andale Sans UI" w:hAnsi="Times New Roman" w:cs="Tahoma"/>
          <w:kern w:val="1"/>
          <w:lang w:eastAsia="fa-IR" w:bidi="fa-IR"/>
        </w:rPr>
        <w:br/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639BBF1" w14:textId="77777777" w:rsidR="0047611A" w:rsidRPr="00B57A5E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1007700F" w14:textId="067D2968" w:rsidR="003543F4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068BC901" w14:textId="77777777" w:rsidR="00FB7EED" w:rsidRP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5E41DB12" w14:textId="080FB312" w:rsidR="00BB216C" w:rsidRPr="00B57A5E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F7E39A7" w14:textId="77777777" w:rsidR="00BB216C" w:rsidRPr="00B57A5E" w:rsidRDefault="00BB216C" w:rsidP="00BB21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7675AA" w14:textId="77777777" w:rsidR="00BB216C" w:rsidRDefault="00BB216C" w:rsidP="00BB21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8427030" w14:textId="02E8AB96" w:rsidR="003543F4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5639ED8A" w14:textId="01799527" w:rsidR="00BB216C" w:rsidRDefault="008C22A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BB216C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FF432C7" w14:textId="5970CECA" w:rsidR="00BB216C" w:rsidRDefault="00BB216C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4-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C77B85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202BB61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</w:t>
      </w:r>
      <w:r w:rsidR="00F528B1">
        <w:rPr>
          <w:rFonts w:ascii="Times New Roman" w:eastAsia="Andale Sans UI" w:hAnsi="Times New Roman" w:cs="Tahoma"/>
          <w:kern w:val="1"/>
          <w:lang w:eastAsia="fa-IR" w:bidi="fa-IR"/>
        </w:rPr>
        <w:t>…….</w:t>
      </w: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1F44AC2D" w14:textId="71F311A2" w:rsidR="00534499" w:rsidRPr="00F528B1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F528B1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6"/>
          <w:szCs w:val="16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4018FCA3" w14:textId="19A0CD49" w:rsidR="00F528B1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2E83B132" w14:textId="77777777" w:rsidR="00F528B1" w:rsidRPr="008519BB" w:rsidRDefault="00F528B1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26"/>
          <w:szCs w:val="26"/>
          <w:lang w:val="pl" w:eastAsia="pl-PL"/>
        </w:rPr>
      </w:pPr>
    </w:p>
    <w:p w14:paraId="67C60E6A" w14:textId="58B6872D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6C5073FE" w14:textId="555505C1" w:rsidR="00297ECD" w:rsidRPr="002B6C45" w:rsidRDefault="00F528B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6684AC55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1E381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74/24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05380A83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1E381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74/24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2ED70F7B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1E3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151273DD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</w:t>
      </w:r>
      <w:r w:rsidR="005530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5A6EAD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6A4115C1" w14:textId="59D393A8" w:rsidR="00551516" w:rsidRDefault="00551516" w:rsidP="005A6EAD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636740D8" w:rsidR="00551516" w:rsidRPr="005A6EAD" w:rsidRDefault="00551516" w:rsidP="005A6EAD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lastRenderedPageBreak/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8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 w:rsidP="00EC5DA4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0B4F1B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42E80C93" w14:textId="77777777" w:rsidR="000B4F1B" w:rsidRPr="00264340" w:rsidRDefault="000B4F1B" w:rsidP="000B4F1B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4F513BFE" w14:textId="6422DB9B" w:rsidR="002B6C45" w:rsidRPr="000B4F1B" w:rsidRDefault="00B57A5E" w:rsidP="00470B99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9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9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EE51FD5" w14:textId="77777777" w:rsidR="000B4F1B" w:rsidRPr="00470B99" w:rsidRDefault="000B4F1B" w:rsidP="000B4F1B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20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20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CD34933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15D8F073" w14:textId="77777777" w:rsidR="00470B99" w:rsidRPr="00B57A5E" w:rsidRDefault="00470B99" w:rsidP="00470B99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390D11A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4E46AEDB" w14:textId="77777777" w:rsidR="002B6C45" w:rsidRPr="00602CAC" w:rsidRDefault="002B6C45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21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21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4764ED3E" w14:textId="77777777" w:rsidR="00470B99" w:rsidRPr="00AC4A4E" w:rsidRDefault="00470B99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22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22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37F89881" w14:textId="216AF268" w:rsidR="002B6C4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6BBD6421" w14:textId="77777777" w:rsidR="009B1945" w:rsidRDefault="009B194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9D0F0EC" w14:textId="77777777" w:rsidR="003A0020" w:rsidRPr="00602CAC" w:rsidRDefault="003A0020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F032B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032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F032B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ED0B93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56E28372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1E381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74/24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62192A6C" w14:textId="0C008122" w:rsidR="002B6C45" w:rsidRPr="002B6C45" w:rsidRDefault="00387BD3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zewnętrznych cewników prowadzących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zatoki wieńcowej, elektrod do czasowej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zestawów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wykonywania zabiegu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perikardiocentezy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introduktorów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naczyniowych</w:t>
      </w: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E95C821" w14:textId="77777777" w:rsidR="00A9456F" w:rsidRPr="00B57A5E" w:rsidRDefault="00A9456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1A026F1E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1E381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74/24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BBB01A7" w14:textId="640D48F0" w:rsidR="002B6C45" w:rsidRPr="002B6C45" w:rsidRDefault="00387BD3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zewnętrznych cewników prowadzących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zatoki wieńcowej, elektrod do czasowej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zestawów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wykonywania zabiegu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perikardiocentezy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introduktorów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naczyniowych</w:t>
      </w:r>
    </w:p>
    <w:p w14:paraId="4A9D54DF" w14:textId="603B3AA8" w:rsidR="0011171D" w:rsidRDefault="0011171D" w:rsidP="004D4B1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niewłaściwe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0A4E7B43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1E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3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3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89C36A" w14:textId="5153BCF8" w:rsidR="00501974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D4B14" w:rsidRPr="004D4B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zewnętrznych cewników prowadzących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zatoki wieńcowej, elektrod do czasowej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zestawów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wykonywania zabiegu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perikardiocentezy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introduktorów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naczyniowych</w:t>
      </w:r>
    </w:p>
    <w:p w14:paraId="2040475E" w14:textId="77777777" w:rsidR="004D4B14" w:rsidRPr="00501974" w:rsidRDefault="004D4B1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4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4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ED0B93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1F1E48C8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1E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2F7408F" w14:textId="5C4F335A" w:rsidR="00DB56E1" w:rsidRDefault="00003B4B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zewnętrznych cewników prowadzących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zatoki wieńcowej, elektrod do czasowej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zestawów </w:t>
      </w:r>
      <w:r w:rsidR="00A945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 wykonywania zabiegu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perikardiocentezy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introduktorów</w:t>
      </w:r>
      <w:proofErr w:type="spellEnd"/>
      <w:r w:rsidR="002B6C45" w:rsidRPr="002B6C4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naczyniowych</w:t>
      </w:r>
    </w:p>
    <w:p w14:paraId="068658E9" w14:textId="77777777" w:rsidR="002B6C45" w:rsidRPr="00501974" w:rsidRDefault="002B6C45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03815239" w:rsidR="004A5180" w:rsidRPr="004F65ED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ED0B93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ED0B93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ED0B93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A90C0" w14:textId="77777777" w:rsidR="003E039C" w:rsidRDefault="003E039C" w:rsidP="00B57A5E">
      <w:pPr>
        <w:spacing w:after="0" w:line="240" w:lineRule="auto"/>
      </w:pPr>
      <w:r>
        <w:separator/>
      </w:r>
    </w:p>
  </w:endnote>
  <w:endnote w:type="continuationSeparator" w:id="0">
    <w:p w14:paraId="524D32FA" w14:textId="77777777" w:rsidR="003E039C" w:rsidRDefault="003E039C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2FE42" w14:textId="77777777" w:rsidR="003E039C" w:rsidRDefault="003E039C" w:rsidP="00B57A5E">
      <w:pPr>
        <w:spacing w:after="0" w:line="240" w:lineRule="auto"/>
      </w:pPr>
      <w:r>
        <w:separator/>
      </w:r>
    </w:p>
  </w:footnote>
  <w:footnote w:type="continuationSeparator" w:id="0">
    <w:p w14:paraId="6FCF6715" w14:textId="77777777" w:rsidR="003E039C" w:rsidRDefault="003E039C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B8006258"/>
    <w:lvl w:ilvl="0" w:tplc="E08032F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8F2504C"/>
    <w:lvl w:ilvl="0" w:tplc="CDC6A03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32FA31CE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047F7"/>
    <w:rsid w:val="00010ED5"/>
    <w:rsid w:val="0001177A"/>
    <w:rsid w:val="000139FE"/>
    <w:rsid w:val="00013ED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3701"/>
    <w:rsid w:val="00086E41"/>
    <w:rsid w:val="000875D4"/>
    <w:rsid w:val="00092A91"/>
    <w:rsid w:val="00092D29"/>
    <w:rsid w:val="000934EF"/>
    <w:rsid w:val="000A2016"/>
    <w:rsid w:val="000A45D8"/>
    <w:rsid w:val="000A49E7"/>
    <w:rsid w:val="000B304E"/>
    <w:rsid w:val="000B4F1B"/>
    <w:rsid w:val="000B501C"/>
    <w:rsid w:val="000B7F9C"/>
    <w:rsid w:val="000C096A"/>
    <w:rsid w:val="000D1C5D"/>
    <w:rsid w:val="000D1DB2"/>
    <w:rsid w:val="000E005D"/>
    <w:rsid w:val="000E1E8B"/>
    <w:rsid w:val="000E6B81"/>
    <w:rsid w:val="000E71FC"/>
    <w:rsid w:val="000F40B0"/>
    <w:rsid w:val="00102030"/>
    <w:rsid w:val="00104BEC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B0CED"/>
    <w:rsid w:val="001C47FE"/>
    <w:rsid w:val="001C7FE2"/>
    <w:rsid w:val="001D163C"/>
    <w:rsid w:val="001D1E29"/>
    <w:rsid w:val="001D4503"/>
    <w:rsid w:val="001D5565"/>
    <w:rsid w:val="001D7A47"/>
    <w:rsid w:val="001D7DEB"/>
    <w:rsid w:val="001E0D2E"/>
    <w:rsid w:val="001E1C00"/>
    <w:rsid w:val="001E1C9A"/>
    <w:rsid w:val="001E344A"/>
    <w:rsid w:val="001E381E"/>
    <w:rsid w:val="001E3FF2"/>
    <w:rsid w:val="001E412C"/>
    <w:rsid w:val="001E7FE6"/>
    <w:rsid w:val="001F460B"/>
    <w:rsid w:val="001F4C5C"/>
    <w:rsid w:val="001F517F"/>
    <w:rsid w:val="001F55E1"/>
    <w:rsid w:val="00201E75"/>
    <w:rsid w:val="00202D82"/>
    <w:rsid w:val="002030FA"/>
    <w:rsid w:val="00205348"/>
    <w:rsid w:val="0021582D"/>
    <w:rsid w:val="002178EE"/>
    <w:rsid w:val="00223412"/>
    <w:rsid w:val="00232E4B"/>
    <w:rsid w:val="00233BE1"/>
    <w:rsid w:val="00235365"/>
    <w:rsid w:val="00237ADC"/>
    <w:rsid w:val="00244F8B"/>
    <w:rsid w:val="002452FB"/>
    <w:rsid w:val="00246FA6"/>
    <w:rsid w:val="00247D8B"/>
    <w:rsid w:val="00250BA3"/>
    <w:rsid w:val="00253984"/>
    <w:rsid w:val="002562AC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AE3"/>
    <w:rsid w:val="002A7109"/>
    <w:rsid w:val="002A73CD"/>
    <w:rsid w:val="002A7B49"/>
    <w:rsid w:val="002B0930"/>
    <w:rsid w:val="002B6C45"/>
    <w:rsid w:val="002C0937"/>
    <w:rsid w:val="002C0F90"/>
    <w:rsid w:val="002C211A"/>
    <w:rsid w:val="002C3AE1"/>
    <w:rsid w:val="002C3E50"/>
    <w:rsid w:val="002C5B8C"/>
    <w:rsid w:val="002C66CB"/>
    <w:rsid w:val="002C6D38"/>
    <w:rsid w:val="002D14A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A0020"/>
    <w:rsid w:val="003A27E1"/>
    <w:rsid w:val="003B0DAD"/>
    <w:rsid w:val="003B3BFB"/>
    <w:rsid w:val="003B453C"/>
    <w:rsid w:val="003C0784"/>
    <w:rsid w:val="003C135C"/>
    <w:rsid w:val="003D4817"/>
    <w:rsid w:val="003D770D"/>
    <w:rsid w:val="003D7AEA"/>
    <w:rsid w:val="003E039C"/>
    <w:rsid w:val="003E0782"/>
    <w:rsid w:val="003E62E7"/>
    <w:rsid w:val="003F53EB"/>
    <w:rsid w:val="00420619"/>
    <w:rsid w:val="0042664A"/>
    <w:rsid w:val="00431316"/>
    <w:rsid w:val="004325F7"/>
    <w:rsid w:val="00437B08"/>
    <w:rsid w:val="00441644"/>
    <w:rsid w:val="00465297"/>
    <w:rsid w:val="004704C2"/>
    <w:rsid w:val="00470B99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A5512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E1937"/>
    <w:rsid w:val="004E291E"/>
    <w:rsid w:val="004F4A76"/>
    <w:rsid w:val="004F55CB"/>
    <w:rsid w:val="004F61D2"/>
    <w:rsid w:val="004F65ED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3082"/>
    <w:rsid w:val="00555ECF"/>
    <w:rsid w:val="00557CAC"/>
    <w:rsid w:val="005602E4"/>
    <w:rsid w:val="005605EE"/>
    <w:rsid w:val="00570712"/>
    <w:rsid w:val="005738BB"/>
    <w:rsid w:val="00576968"/>
    <w:rsid w:val="00580E3C"/>
    <w:rsid w:val="00585C94"/>
    <w:rsid w:val="00591874"/>
    <w:rsid w:val="00595458"/>
    <w:rsid w:val="00597B31"/>
    <w:rsid w:val="005A6EAD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206B"/>
    <w:rsid w:val="00617A14"/>
    <w:rsid w:val="006305C2"/>
    <w:rsid w:val="00632A07"/>
    <w:rsid w:val="006458E8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85F7E"/>
    <w:rsid w:val="00690702"/>
    <w:rsid w:val="00691CDF"/>
    <w:rsid w:val="006948D0"/>
    <w:rsid w:val="006953D3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33FCA"/>
    <w:rsid w:val="00745BA0"/>
    <w:rsid w:val="007467AA"/>
    <w:rsid w:val="00746879"/>
    <w:rsid w:val="0075139C"/>
    <w:rsid w:val="00753A6E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54BC"/>
    <w:rsid w:val="0083704C"/>
    <w:rsid w:val="0084023C"/>
    <w:rsid w:val="00841352"/>
    <w:rsid w:val="00841773"/>
    <w:rsid w:val="008425C7"/>
    <w:rsid w:val="00850770"/>
    <w:rsid w:val="008519BB"/>
    <w:rsid w:val="00851CBC"/>
    <w:rsid w:val="00860E68"/>
    <w:rsid w:val="00863C9A"/>
    <w:rsid w:val="00865082"/>
    <w:rsid w:val="00875AD1"/>
    <w:rsid w:val="00876A20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1885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1945"/>
    <w:rsid w:val="009B39EA"/>
    <w:rsid w:val="009C0D00"/>
    <w:rsid w:val="009C6DFD"/>
    <w:rsid w:val="009C6E80"/>
    <w:rsid w:val="009E3E62"/>
    <w:rsid w:val="009F14C0"/>
    <w:rsid w:val="009F6DBA"/>
    <w:rsid w:val="00A02BE2"/>
    <w:rsid w:val="00A069BD"/>
    <w:rsid w:val="00A15AD8"/>
    <w:rsid w:val="00A25920"/>
    <w:rsid w:val="00A25C53"/>
    <w:rsid w:val="00A277FA"/>
    <w:rsid w:val="00A30FE8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861A2"/>
    <w:rsid w:val="00A9418E"/>
    <w:rsid w:val="00A9456F"/>
    <w:rsid w:val="00A97F84"/>
    <w:rsid w:val="00AA102D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C76ED"/>
    <w:rsid w:val="00AE1797"/>
    <w:rsid w:val="00AE407B"/>
    <w:rsid w:val="00AE4690"/>
    <w:rsid w:val="00AF1512"/>
    <w:rsid w:val="00AF6A22"/>
    <w:rsid w:val="00AF6E73"/>
    <w:rsid w:val="00B0202A"/>
    <w:rsid w:val="00B036E2"/>
    <w:rsid w:val="00B0453D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43A87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805"/>
    <w:rsid w:val="00B875AC"/>
    <w:rsid w:val="00B879D7"/>
    <w:rsid w:val="00B97FB6"/>
    <w:rsid w:val="00BA0181"/>
    <w:rsid w:val="00BA2DE3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1E0"/>
    <w:rsid w:val="00C146D2"/>
    <w:rsid w:val="00C2296D"/>
    <w:rsid w:val="00C305D8"/>
    <w:rsid w:val="00C32AB9"/>
    <w:rsid w:val="00C358A2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423E"/>
    <w:rsid w:val="00C750BA"/>
    <w:rsid w:val="00C77B85"/>
    <w:rsid w:val="00C838B4"/>
    <w:rsid w:val="00C84EAE"/>
    <w:rsid w:val="00C86CBD"/>
    <w:rsid w:val="00C8747E"/>
    <w:rsid w:val="00C91C99"/>
    <w:rsid w:val="00C93AA2"/>
    <w:rsid w:val="00C95524"/>
    <w:rsid w:val="00C97465"/>
    <w:rsid w:val="00CA0637"/>
    <w:rsid w:val="00CB0FB1"/>
    <w:rsid w:val="00CB10AA"/>
    <w:rsid w:val="00CB27C2"/>
    <w:rsid w:val="00CB2887"/>
    <w:rsid w:val="00CB473A"/>
    <w:rsid w:val="00CC30BA"/>
    <w:rsid w:val="00CC52A4"/>
    <w:rsid w:val="00CC59A3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101DC"/>
    <w:rsid w:val="00D20A90"/>
    <w:rsid w:val="00D2562B"/>
    <w:rsid w:val="00D25AC2"/>
    <w:rsid w:val="00D3324B"/>
    <w:rsid w:val="00D421E8"/>
    <w:rsid w:val="00D51ACB"/>
    <w:rsid w:val="00D54E03"/>
    <w:rsid w:val="00D632C1"/>
    <w:rsid w:val="00D71CF6"/>
    <w:rsid w:val="00D9071E"/>
    <w:rsid w:val="00D909A7"/>
    <w:rsid w:val="00D90C5C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032A"/>
    <w:rsid w:val="00DD3FA3"/>
    <w:rsid w:val="00DD409E"/>
    <w:rsid w:val="00DE0956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101D"/>
    <w:rsid w:val="00E223BF"/>
    <w:rsid w:val="00E2346D"/>
    <w:rsid w:val="00E24F23"/>
    <w:rsid w:val="00E257F8"/>
    <w:rsid w:val="00E324E8"/>
    <w:rsid w:val="00E35FC3"/>
    <w:rsid w:val="00E36250"/>
    <w:rsid w:val="00E44E77"/>
    <w:rsid w:val="00E454F3"/>
    <w:rsid w:val="00E463AD"/>
    <w:rsid w:val="00E51FA2"/>
    <w:rsid w:val="00E52099"/>
    <w:rsid w:val="00E52123"/>
    <w:rsid w:val="00E52443"/>
    <w:rsid w:val="00E54736"/>
    <w:rsid w:val="00E63050"/>
    <w:rsid w:val="00E8171C"/>
    <w:rsid w:val="00E81DD9"/>
    <w:rsid w:val="00E82264"/>
    <w:rsid w:val="00E84EC3"/>
    <w:rsid w:val="00E84F75"/>
    <w:rsid w:val="00E86278"/>
    <w:rsid w:val="00E868E0"/>
    <w:rsid w:val="00E937ED"/>
    <w:rsid w:val="00E977E0"/>
    <w:rsid w:val="00EC07A4"/>
    <w:rsid w:val="00EC5CE8"/>
    <w:rsid w:val="00EC5DA4"/>
    <w:rsid w:val="00EC6CA0"/>
    <w:rsid w:val="00ED0B93"/>
    <w:rsid w:val="00ED6023"/>
    <w:rsid w:val="00EE4FF1"/>
    <w:rsid w:val="00EF08E8"/>
    <w:rsid w:val="00EF18F0"/>
    <w:rsid w:val="00EF468E"/>
    <w:rsid w:val="00EF53C1"/>
    <w:rsid w:val="00EF7443"/>
    <w:rsid w:val="00F015BA"/>
    <w:rsid w:val="00F0286C"/>
    <w:rsid w:val="00F032BE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28B1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81B83"/>
    <w:rsid w:val="00F85C60"/>
    <w:rsid w:val="00F862B8"/>
    <w:rsid w:val="00F86A6D"/>
    <w:rsid w:val="00F94F14"/>
    <w:rsid w:val="00F975D4"/>
    <w:rsid w:val="00FA2CBA"/>
    <w:rsid w:val="00FA52A5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45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43</Pages>
  <Words>19610</Words>
  <Characters>117660</Characters>
  <Application>Microsoft Office Word</Application>
  <DocSecurity>0</DocSecurity>
  <Lines>980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305</cp:revision>
  <cp:lastPrinted>2024-07-01T05:31:00Z</cp:lastPrinted>
  <dcterms:created xsi:type="dcterms:W3CDTF">2024-06-13T06:20:00Z</dcterms:created>
  <dcterms:modified xsi:type="dcterms:W3CDTF">2024-07-01T11:13:00Z</dcterms:modified>
</cp:coreProperties>
</file>