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A807E5" w14:textId="77777777" w:rsidR="00EC1CCC" w:rsidRDefault="0012201C">
      <w:pPr>
        <w:tabs>
          <w:tab w:val="left" w:pos="2982"/>
        </w:tabs>
        <w:spacing w:line="360" w:lineRule="auto"/>
        <w:ind w:left="7080"/>
        <w:jc w:val="right"/>
        <w:rPr>
          <w:rFonts w:ascii="Arial" w:eastAsia="Times New Roman" w:hAnsi="Arial" w:cs="Arial"/>
          <w:b/>
          <w:i/>
          <w:sz w:val="20"/>
          <w:szCs w:val="20"/>
        </w:rPr>
      </w:pPr>
      <w:r>
        <w:rPr>
          <w:rFonts w:ascii="Arial" w:hAnsi="Arial" w:cs="Arial"/>
          <w:b/>
        </w:rPr>
        <w:t>Załącznik Nr 1 do SWZ</w:t>
      </w:r>
    </w:p>
    <w:p w14:paraId="3CA807E6" w14:textId="77777777" w:rsidR="00EC1CCC" w:rsidRDefault="00EC1CCC">
      <w:pPr>
        <w:spacing w:line="360" w:lineRule="auto"/>
        <w:jc w:val="both"/>
        <w:rPr>
          <w:rFonts w:ascii="Arial" w:eastAsia="Times New Roman" w:hAnsi="Arial" w:cs="Arial"/>
          <w:b/>
          <w:i/>
          <w:sz w:val="20"/>
          <w:szCs w:val="20"/>
        </w:rPr>
      </w:pPr>
    </w:p>
    <w:p w14:paraId="3CA807E7" w14:textId="77777777" w:rsidR="00EC1CCC" w:rsidRDefault="00EC1CCC">
      <w:pPr>
        <w:spacing w:line="360" w:lineRule="auto"/>
        <w:jc w:val="both"/>
        <w:rPr>
          <w:rFonts w:ascii="Arial" w:hAnsi="Arial" w:cs="Arial"/>
          <w:b/>
          <w:bCs/>
        </w:rPr>
      </w:pPr>
    </w:p>
    <w:p w14:paraId="3CA807E8" w14:textId="77777777" w:rsidR="00EC1CCC" w:rsidRDefault="0012201C">
      <w:pPr>
        <w:spacing w:line="360" w:lineRule="auto"/>
        <w:jc w:val="both"/>
        <w:rPr>
          <w:rFonts w:ascii="Arial" w:hAnsi="Arial" w:cs="Arial"/>
          <w:b/>
          <w:bCs/>
          <w:sz w:val="24"/>
          <w:szCs w:val="24"/>
        </w:rPr>
      </w:pPr>
      <w:r>
        <w:rPr>
          <w:rFonts w:ascii="Arial" w:hAnsi="Arial" w:cs="Arial"/>
          <w:b/>
          <w:bCs/>
          <w:sz w:val="24"/>
          <w:szCs w:val="24"/>
        </w:rPr>
        <w:t>OPIS PRZEDMIOTU ZAMÓWIENIA</w:t>
      </w:r>
    </w:p>
    <w:p w14:paraId="3CA807E9" w14:textId="77777777" w:rsidR="00EC1CCC" w:rsidRDefault="00EC1CCC">
      <w:pPr>
        <w:spacing w:line="360" w:lineRule="auto"/>
        <w:jc w:val="both"/>
        <w:rPr>
          <w:rFonts w:ascii="Arial" w:hAnsi="Arial" w:cs="Arial"/>
        </w:rPr>
      </w:pPr>
    </w:p>
    <w:p w14:paraId="3CA807EA" w14:textId="77777777" w:rsidR="00EC1CCC" w:rsidRDefault="0012201C">
      <w:pPr>
        <w:pStyle w:val="Teksttreci0"/>
        <w:shd w:val="clear" w:color="auto" w:fill="auto"/>
        <w:spacing w:after="360" w:line="360" w:lineRule="auto"/>
        <w:jc w:val="both"/>
        <w:rPr>
          <w:sz w:val="22"/>
          <w:szCs w:val="22"/>
        </w:rPr>
      </w:pPr>
      <w:r>
        <w:rPr>
          <w:sz w:val="22"/>
          <w:szCs w:val="22"/>
        </w:rPr>
        <w:t>Nazwy i kody zamówienia wg CPV:</w:t>
      </w:r>
    </w:p>
    <w:p w14:paraId="3CA807EB" w14:textId="77777777" w:rsidR="00EC1CCC" w:rsidRDefault="0012201C">
      <w:pPr>
        <w:spacing w:line="360" w:lineRule="auto"/>
        <w:jc w:val="both"/>
        <w:rPr>
          <w:rFonts w:ascii="Arial" w:hAnsi="Arial" w:cs="Arial"/>
          <w:b/>
        </w:rPr>
      </w:pPr>
      <w:r>
        <w:rPr>
          <w:rFonts w:ascii="Arial" w:hAnsi="Arial" w:cs="Arial"/>
          <w:b/>
        </w:rPr>
        <w:t xml:space="preserve">45316110-9 – Instalowanie urządzeń oświetlenia drogowego  </w:t>
      </w:r>
    </w:p>
    <w:p w14:paraId="3CA807EC" w14:textId="77777777" w:rsidR="00EC1CCC" w:rsidRDefault="0012201C">
      <w:pPr>
        <w:spacing w:line="360" w:lineRule="auto"/>
        <w:jc w:val="both"/>
        <w:rPr>
          <w:rFonts w:ascii="Arial" w:hAnsi="Arial" w:cs="Arial"/>
          <w:b/>
        </w:rPr>
      </w:pPr>
      <w:r>
        <w:rPr>
          <w:rFonts w:ascii="Arial" w:hAnsi="Arial" w:cs="Arial"/>
          <w:b/>
        </w:rPr>
        <w:t xml:space="preserve"> 31520000-7 – Lampy i oprawy oświetleniowe</w:t>
      </w:r>
    </w:p>
    <w:p w14:paraId="3CA807ED" w14:textId="77777777" w:rsidR="00EC1CCC" w:rsidRDefault="0012201C">
      <w:pPr>
        <w:spacing w:line="360" w:lineRule="auto"/>
        <w:jc w:val="both"/>
        <w:rPr>
          <w:rFonts w:ascii="Arial" w:hAnsi="Arial" w:cs="Arial"/>
          <w:b/>
        </w:rPr>
      </w:pPr>
      <w:r>
        <w:rPr>
          <w:rFonts w:ascii="Arial" w:hAnsi="Arial" w:cs="Arial"/>
          <w:b/>
        </w:rPr>
        <w:t>45316100-6 – Instalowanie urządzeń oświetlenia zewnętrznego</w:t>
      </w:r>
    </w:p>
    <w:p w14:paraId="3CA807EE" w14:textId="77777777" w:rsidR="00EC1CCC" w:rsidRDefault="0012201C">
      <w:pPr>
        <w:spacing w:line="360" w:lineRule="auto"/>
        <w:jc w:val="both"/>
        <w:rPr>
          <w:rFonts w:ascii="Arial" w:hAnsi="Arial" w:cs="Arial"/>
          <w:b/>
        </w:rPr>
      </w:pPr>
      <w:r>
        <w:rPr>
          <w:rFonts w:ascii="Arial" w:hAnsi="Arial" w:cs="Arial"/>
          <w:b/>
        </w:rPr>
        <w:t>45310000-3 – Roboty instalacyjne elektryczne</w:t>
      </w:r>
    </w:p>
    <w:p w14:paraId="3CA807EF" w14:textId="77777777" w:rsidR="00EC1CCC" w:rsidRDefault="0012201C">
      <w:pPr>
        <w:spacing w:line="360" w:lineRule="auto"/>
        <w:jc w:val="both"/>
        <w:rPr>
          <w:rFonts w:ascii="Arial" w:hAnsi="Arial" w:cs="Arial"/>
          <w:b/>
        </w:rPr>
      </w:pPr>
      <w:r>
        <w:rPr>
          <w:rFonts w:ascii="Arial" w:hAnsi="Arial" w:cs="Arial"/>
          <w:b/>
        </w:rPr>
        <w:t>71355200-3  -  Wykonywanie badań</w:t>
      </w:r>
    </w:p>
    <w:p w14:paraId="3CA807F0" w14:textId="77777777" w:rsidR="00EC1CCC" w:rsidRDefault="00EC1CCC">
      <w:pPr>
        <w:spacing w:line="360" w:lineRule="auto"/>
        <w:jc w:val="both"/>
        <w:rPr>
          <w:rFonts w:ascii="Arial" w:hAnsi="Arial" w:cs="Arial"/>
        </w:rPr>
      </w:pPr>
    </w:p>
    <w:p w14:paraId="3CA807F1" w14:textId="77777777" w:rsidR="00EC1CCC" w:rsidRDefault="0012201C">
      <w:pPr>
        <w:pStyle w:val="Nagwek10"/>
        <w:keepNext/>
        <w:keepLines/>
        <w:numPr>
          <w:ilvl w:val="1"/>
          <w:numId w:val="4"/>
        </w:numPr>
        <w:shd w:val="clear" w:color="auto" w:fill="auto"/>
        <w:tabs>
          <w:tab w:val="left" w:pos="522"/>
        </w:tabs>
        <w:spacing w:after="300" w:line="360" w:lineRule="auto"/>
        <w:jc w:val="both"/>
        <w:rPr>
          <w:sz w:val="22"/>
          <w:szCs w:val="22"/>
        </w:rPr>
      </w:pPr>
      <w:bookmarkStart w:id="0" w:name="bookmark2"/>
      <w:bookmarkStart w:id="1" w:name="bookmark3"/>
      <w:r>
        <w:rPr>
          <w:sz w:val="22"/>
          <w:szCs w:val="22"/>
        </w:rPr>
        <w:t>Zakres robót objętych specyfikacją</w:t>
      </w:r>
      <w:bookmarkEnd w:id="0"/>
      <w:bookmarkEnd w:id="1"/>
      <w:r>
        <w:rPr>
          <w:sz w:val="22"/>
          <w:szCs w:val="22"/>
        </w:rPr>
        <w:t>.</w:t>
      </w:r>
    </w:p>
    <w:p w14:paraId="3CA807F2" w14:textId="79F3F84F" w:rsidR="00EC1CCC" w:rsidRDefault="0012201C">
      <w:pPr>
        <w:spacing w:line="360" w:lineRule="auto"/>
        <w:jc w:val="both"/>
        <w:rPr>
          <w:rFonts w:ascii="Arial" w:hAnsi="Arial" w:cs="Arial"/>
        </w:rPr>
      </w:pPr>
      <w:r>
        <w:rPr>
          <w:rFonts w:ascii="Arial" w:hAnsi="Arial" w:cs="Arial"/>
        </w:rPr>
        <w:t xml:space="preserve">Wymiana opraw nieenergooszczędnych na nowe oprawy poprzez dostawę i montaż urządzeń oświetlenia drogowego w ramach realizacji projektu </w:t>
      </w:r>
      <w:bookmarkStart w:id="2" w:name="__DdeLink__3531_3203611987"/>
      <w:r>
        <w:rPr>
          <w:rFonts w:ascii="Arial" w:hAnsi="Arial" w:cs="Arial"/>
        </w:rPr>
        <w:t>pn. „</w:t>
      </w:r>
      <w:r w:rsidRPr="0021536B">
        <w:rPr>
          <w:rFonts w:ascii="Arial" w:hAnsi="Arial" w:cs="Arial"/>
        </w:rPr>
        <w:t xml:space="preserve">Modernizacja </w:t>
      </w:r>
      <w:r w:rsidR="00291478">
        <w:rPr>
          <w:rFonts w:ascii="Arial" w:hAnsi="Arial" w:cs="Arial"/>
        </w:rPr>
        <w:t xml:space="preserve">infrastruktury </w:t>
      </w:r>
      <w:r w:rsidRPr="0021536B">
        <w:rPr>
          <w:rFonts w:ascii="Arial" w:hAnsi="Arial" w:cs="Arial"/>
        </w:rPr>
        <w:t>oświetleni</w:t>
      </w:r>
      <w:r w:rsidR="00291478">
        <w:rPr>
          <w:rFonts w:ascii="Arial" w:hAnsi="Arial" w:cs="Arial"/>
        </w:rPr>
        <w:t>owej</w:t>
      </w:r>
      <w:r w:rsidRPr="0021536B">
        <w:rPr>
          <w:rFonts w:ascii="Arial" w:hAnsi="Arial" w:cs="Arial"/>
        </w:rPr>
        <w:t xml:space="preserve"> w Gmin</w:t>
      </w:r>
      <w:r w:rsidR="00291478">
        <w:rPr>
          <w:rFonts w:ascii="Arial" w:hAnsi="Arial" w:cs="Arial"/>
        </w:rPr>
        <w:t>ie</w:t>
      </w:r>
      <w:r w:rsidRPr="0021536B">
        <w:rPr>
          <w:rFonts w:ascii="Arial" w:hAnsi="Arial" w:cs="Arial"/>
        </w:rPr>
        <w:t xml:space="preserve"> </w:t>
      </w:r>
      <w:r w:rsidR="0020511B" w:rsidRPr="0021536B">
        <w:rPr>
          <w:rFonts w:ascii="Arial" w:hAnsi="Arial" w:cs="Arial"/>
        </w:rPr>
        <w:t>Czyżew</w:t>
      </w:r>
      <w:r>
        <w:rPr>
          <w:rFonts w:ascii="Arial" w:hAnsi="Arial" w:cs="Arial"/>
        </w:rPr>
        <w:t>”</w:t>
      </w:r>
      <w:bookmarkEnd w:id="2"/>
      <w:r>
        <w:rPr>
          <w:rFonts w:ascii="Arial" w:hAnsi="Arial" w:cs="Arial"/>
        </w:rPr>
        <w:t xml:space="preserve"> obejmuje podany poniżej zakres prac.</w:t>
      </w:r>
    </w:p>
    <w:p w14:paraId="3CA807F3" w14:textId="77777777" w:rsidR="00EC1CCC" w:rsidRDefault="00EC1CCC">
      <w:pPr>
        <w:widowControl w:val="0"/>
        <w:tabs>
          <w:tab w:val="left" w:pos="1191"/>
        </w:tabs>
        <w:spacing w:line="360" w:lineRule="auto"/>
        <w:jc w:val="both"/>
        <w:rPr>
          <w:rFonts w:ascii="Arial" w:hAnsi="Arial" w:cs="Arial"/>
        </w:rPr>
      </w:pPr>
    </w:p>
    <w:p w14:paraId="3CA807F4" w14:textId="477E3FD6" w:rsidR="00EC1CCC" w:rsidRDefault="0012201C">
      <w:pPr>
        <w:pStyle w:val="Akapitzlist"/>
        <w:widowControl w:val="0"/>
        <w:numPr>
          <w:ilvl w:val="0"/>
          <w:numId w:val="2"/>
        </w:numPr>
        <w:tabs>
          <w:tab w:val="left" w:pos="1191"/>
        </w:tabs>
        <w:spacing w:line="360" w:lineRule="auto"/>
        <w:jc w:val="both"/>
        <w:rPr>
          <w:rFonts w:ascii="Arial" w:hAnsi="Arial" w:cs="Arial"/>
        </w:rPr>
      </w:pPr>
      <w:r>
        <w:rPr>
          <w:rFonts w:ascii="Arial" w:hAnsi="Arial" w:cs="Arial"/>
          <w:b/>
          <w:bCs/>
        </w:rPr>
        <w:t xml:space="preserve">Załącznik nr 1 do OPZ – Tabela doboru </w:t>
      </w:r>
      <w:r w:rsidR="00BD365F">
        <w:rPr>
          <w:rFonts w:ascii="Arial" w:hAnsi="Arial" w:cs="Arial"/>
          <w:b/>
          <w:bCs/>
        </w:rPr>
        <w:t>opraw</w:t>
      </w:r>
      <w:r>
        <w:rPr>
          <w:rFonts w:ascii="Arial" w:hAnsi="Arial" w:cs="Arial"/>
          <w:b/>
          <w:bCs/>
        </w:rPr>
        <w:t xml:space="preserve"> </w:t>
      </w:r>
      <w:r>
        <w:rPr>
          <w:rFonts w:ascii="Arial" w:hAnsi="Arial" w:cs="Arial"/>
        </w:rPr>
        <w:t xml:space="preserve">zawiera informacje dotyczące lokalizacji opraw które zostaną zmodernizowane na oprawy LED wraz z gwarancją możliwości zdalnego sterowania bez dodatkowej modyfikacji oprawy. </w:t>
      </w:r>
    </w:p>
    <w:p w14:paraId="3CA807F5" w14:textId="3572FEF9" w:rsidR="00EC1CCC" w:rsidRDefault="0012201C">
      <w:pPr>
        <w:pStyle w:val="Akapitzlist"/>
        <w:widowControl w:val="0"/>
        <w:numPr>
          <w:ilvl w:val="0"/>
          <w:numId w:val="2"/>
        </w:numPr>
        <w:tabs>
          <w:tab w:val="left" w:pos="1191"/>
        </w:tabs>
        <w:spacing w:line="360" w:lineRule="auto"/>
        <w:jc w:val="both"/>
        <w:rPr>
          <w:rFonts w:ascii="Arial" w:hAnsi="Arial" w:cs="Arial"/>
        </w:rPr>
      </w:pPr>
      <w:r>
        <w:rPr>
          <w:rFonts w:ascii="Arial" w:hAnsi="Arial" w:cs="Arial"/>
        </w:rPr>
        <w:t xml:space="preserve">Opis prac zawartych w </w:t>
      </w:r>
      <w:r>
        <w:rPr>
          <w:rFonts w:ascii="Arial" w:hAnsi="Arial" w:cs="Arial"/>
          <w:b/>
          <w:bCs/>
        </w:rPr>
        <w:t xml:space="preserve">Załączniku nr 1 do OPZ – Tabela doboru </w:t>
      </w:r>
      <w:r w:rsidR="00047A0E">
        <w:rPr>
          <w:rFonts w:ascii="Arial" w:hAnsi="Arial" w:cs="Arial"/>
          <w:b/>
          <w:bCs/>
        </w:rPr>
        <w:t>opraw</w:t>
      </w:r>
    </w:p>
    <w:p w14:paraId="3CA807F6" w14:textId="0D59EDE8" w:rsidR="00EC1CCC" w:rsidRDefault="0012201C">
      <w:pPr>
        <w:pStyle w:val="Akapitzlist"/>
        <w:widowControl w:val="0"/>
        <w:numPr>
          <w:ilvl w:val="0"/>
          <w:numId w:val="15"/>
        </w:numPr>
        <w:tabs>
          <w:tab w:val="left" w:pos="1191"/>
        </w:tabs>
        <w:spacing w:line="360" w:lineRule="auto"/>
        <w:jc w:val="both"/>
        <w:rPr>
          <w:rFonts w:ascii="Arial" w:hAnsi="Arial" w:cs="Arial"/>
        </w:rPr>
      </w:pPr>
      <w:r>
        <w:rPr>
          <w:rFonts w:ascii="Arial" w:hAnsi="Arial" w:cs="Arial"/>
        </w:rPr>
        <w:t xml:space="preserve">W lokalizacjach opisanych w w/w arkuszu w efekcie wykonanych prac zostanie zabudowanych </w:t>
      </w:r>
      <w:r w:rsidR="00877581">
        <w:rPr>
          <w:rFonts w:ascii="Arial" w:hAnsi="Arial" w:cs="Arial"/>
          <w:b/>
          <w:bCs/>
        </w:rPr>
        <w:t>9</w:t>
      </w:r>
      <w:r w:rsidR="00A10FC4">
        <w:rPr>
          <w:rFonts w:ascii="Arial" w:hAnsi="Arial" w:cs="Arial"/>
          <w:b/>
          <w:bCs/>
        </w:rPr>
        <w:t>62</w:t>
      </w:r>
      <w:r>
        <w:rPr>
          <w:rFonts w:ascii="Arial" w:hAnsi="Arial" w:cs="Arial"/>
        </w:rPr>
        <w:t xml:space="preserve"> szt. nowych opraw LED (ulicznych i parkowych) wraz z gwarancją możliwości zdalnego sterowania bez dodatkowej modyfikacji oprawy w tym:</w:t>
      </w:r>
    </w:p>
    <w:p w14:paraId="3CA807F7" w14:textId="6258ECFA" w:rsidR="00EC1CCC" w:rsidRDefault="0012201C">
      <w:pPr>
        <w:pStyle w:val="Akapitzlist"/>
        <w:widowControl w:val="0"/>
        <w:tabs>
          <w:tab w:val="left" w:pos="1191"/>
        </w:tabs>
        <w:spacing w:line="360" w:lineRule="auto"/>
        <w:jc w:val="both"/>
        <w:rPr>
          <w:rFonts w:ascii="Arial" w:hAnsi="Arial" w:cs="Arial"/>
        </w:rPr>
      </w:pPr>
      <w:r>
        <w:rPr>
          <w:rFonts w:ascii="Arial" w:hAnsi="Arial" w:cs="Arial"/>
        </w:rPr>
        <w:t>-</w:t>
      </w:r>
      <w:r w:rsidR="007910B4">
        <w:rPr>
          <w:rFonts w:ascii="Arial" w:hAnsi="Arial" w:cs="Arial"/>
        </w:rPr>
        <w:t xml:space="preserve"> </w:t>
      </w:r>
      <w:r>
        <w:rPr>
          <w:rFonts w:ascii="Arial" w:hAnsi="Arial" w:cs="Arial"/>
        </w:rPr>
        <w:t xml:space="preserve">Ilość wymienionych opraw ulicznych na nowe oprawy LED – </w:t>
      </w:r>
      <w:r w:rsidR="00384B79">
        <w:rPr>
          <w:rFonts w:ascii="Arial" w:hAnsi="Arial" w:cs="Arial"/>
        </w:rPr>
        <w:t>828</w:t>
      </w:r>
      <w:r>
        <w:rPr>
          <w:rFonts w:ascii="Arial" w:hAnsi="Arial" w:cs="Arial"/>
        </w:rPr>
        <w:t xml:space="preserve"> szt.</w:t>
      </w:r>
    </w:p>
    <w:p w14:paraId="7D5BF760" w14:textId="3AFEC4FB" w:rsidR="00244860" w:rsidRPr="00244860" w:rsidRDefault="00803EC5" w:rsidP="00803EC5">
      <w:pPr>
        <w:pStyle w:val="Akapitzlist"/>
        <w:widowControl w:val="0"/>
        <w:tabs>
          <w:tab w:val="left" w:pos="1191"/>
        </w:tabs>
        <w:spacing w:line="360" w:lineRule="auto"/>
        <w:jc w:val="both"/>
        <w:rPr>
          <w:rFonts w:ascii="Arial" w:hAnsi="Arial" w:cs="Arial"/>
        </w:rPr>
      </w:pPr>
      <w:r>
        <w:rPr>
          <w:rFonts w:ascii="Arial" w:hAnsi="Arial" w:cs="Arial"/>
        </w:rPr>
        <w:t xml:space="preserve">- </w:t>
      </w:r>
      <w:r w:rsidR="00244860" w:rsidRPr="00244860">
        <w:rPr>
          <w:rFonts w:ascii="Arial" w:hAnsi="Arial" w:cs="Arial"/>
        </w:rPr>
        <w:t>Ilość wymienionych opraw ulicznych</w:t>
      </w:r>
      <w:r w:rsidR="007910B4">
        <w:rPr>
          <w:rFonts w:ascii="Arial" w:hAnsi="Arial" w:cs="Arial"/>
        </w:rPr>
        <w:t xml:space="preserve"> stylizowanych</w:t>
      </w:r>
      <w:r w:rsidR="00244860" w:rsidRPr="00244860">
        <w:rPr>
          <w:rFonts w:ascii="Arial" w:hAnsi="Arial" w:cs="Arial"/>
        </w:rPr>
        <w:t xml:space="preserve"> na nowe oprawy LED – </w:t>
      </w:r>
      <w:r w:rsidR="007910B4">
        <w:rPr>
          <w:rFonts w:ascii="Arial" w:hAnsi="Arial" w:cs="Arial"/>
        </w:rPr>
        <w:t>15</w:t>
      </w:r>
      <w:r w:rsidR="00244860" w:rsidRPr="00244860">
        <w:rPr>
          <w:rFonts w:ascii="Arial" w:hAnsi="Arial" w:cs="Arial"/>
        </w:rPr>
        <w:t xml:space="preserve"> szt.</w:t>
      </w:r>
    </w:p>
    <w:p w14:paraId="3CA807F8" w14:textId="6E7B59CA" w:rsidR="00EC1CCC" w:rsidRDefault="0012201C">
      <w:pPr>
        <w:pStyle w:val="Akapitzlist"/>
        <w:widowControl w:val="0"/>
        <w:tabs>
          <w:tab w:val="left" w:pos="1191"/>
        </w:tabs>
        <w:spacing w:line="360" w:lineRule="auto"/>
        <w:jc w:val="both"/>
        <w:rPr>
          <w:rFonts w:ascii="Arial" w:hAnsi="Arial" w:cs="Arial"/>
        </w:rPr>
      </w:pPr>
      <w:r>
        <w:rPr>
          <w:rFonts w:ascii="Arial" w:hAnsi="Arial" w:cs="Arial"/>
        </w:rPr>
        <w:t>- Ilość wymienionych opraw parkowych na nowe parkowe oprawy LED – 1</w:t>
      </w:r>
      <w:r w:rsidR="00644F6D">
        <w:rPr>
          <w:rFonts w:ascii="Arial" w:hAnsi="Arial" w:cs="Arial"/>
        </w:rPr>
        <w:t>19</w:t>
      </w:r>
      <w:r>
        <w:rPr>
          <w:rFonts w:ascii="Arial" w:hAnsi="Arial" w:cs="Arial"/>
        </w:rPr>
        <w:t xml:space="preserve"> szt.</w:t>
      </w:r>
    </w:p>
    <w:p w14:paraId="3CA807F9" w14:textId="77777777" w:rsidR="00EC1CCC" w:rsidRDefault="0012201C">
      <w:pPr>
        <w:pStyle w:val="Akapitzlist"/>
        <w:widowControl w:val="0"/>
        <w:tabs>
          <w:tab w:val="left" w:pos="1191"/>
        </w:tabs>
        <w:spacing w:line="360" w:lineRule="auto"/>
        <w:jc w:val="both"/>
        <w:rPr>
          <w:rFonts w:ascii="Arial" w:hAnsi="Arial" w:cs="Arial"/>
        </w:rPr>
      </w:pPr>
      <w:r>
        <w:rPr>
          <w:rFonts w:ascii="Arial" w:hAnsi="Arial" w:cs="Arial"/>
        </w:rPr>
        <w:t xml:space="preserve">Wszystkie oferowane przez Wykonawcę oprawy typu LED muszą posiadać zaimplementowany wewnątrz oprawy system zdalnego zarządzania ich parametrami zgodny z wymogami opisanymi w załączonej poniżej Tabeli systemu sterowania. </w:t>
      </w:r>
    </w:p>
    <w:p w14:paraId="3CA807FA" w14:textId="17A8CE9E" w:rsidR="00EC1CCC" w:rsidRDefault="0012201C">
      <w:pPr>
        <w:pStyle w:val="Akapitzlist"/>
        <w:widowControl w:val="0"/>
        <w:tabs>
          <w:tab w:val="left" w:pos="1191"/>
        </w:tabs>
        <w:spacing w:line="360" w:lineRule="auto"/>
        <w:jc w:val="both"/>
        <w:rPr>
          <w:rFonts w:ascii="Arial" w:hAnsi="Arial" w:cs="Arial"/>
        </w:rPr>
      </w:pPr>
      <w:r>
        <w:rPr>
          <w:rFonts w:ascii="Arial" w:hAnsi="Arial" w:cs="Arial"/>
        </w:rPr>
        <w:t xml:space="preserve">Opis wymagań w odniesieniu do każdego punktu oświetleniowego znajduje się w </w:t>
      </w:r>
      <w:r>
        <w:rPr>
          <w:rFonts w:ascii="Arial" w:hAnsi="Arial" w:cs="Arial"/>
          <w:b/>
          <w:bCs/>
        </w:rPr>
        <w:t xml:space="preserve">Załączniku nr 1 do OPZ – Tabela doboru </w:t>
      </w:r>
      <w:r w:rsidR="008E70D4">
        <w:rPr>
          <w:rFonts w:ascii="Arial" w:hAnsi="Arial" w:cs="Arial"/>
          <w:b/>
          <w:bCs/>
        </w:rPr>
        <w:t>opraw</w:t>
      </w:r>
    </w:p>
    <w:p w14:paraId="3CA807FB" w14:textId="2C437036" w:rsidR="00EC1CCC" w:rsidRDefault="0012201C">
      <w:pPr>
        <w:pStyle w:val="Akapitzlist"/>
        <w:widowControl w:val="0"/>
        <w:numPr>
          <w:ilvl w:val="0"/>
          <w:numId w:val="15"/>
        </w:numPr>
        <w:tabs>
          <w:tab w:val="left" w:pos="1191"/>
        </w:tabs>
        <w:spacing w:line="360" w:lineRule="auto"/>
        <w:jc w:val="both"/>
        <w:rPr>
          <w:rFonts w:ascii="Arial" w:hAnsi="Arial" w:cs="Arial"/>
        </w:rPr>
      </w:pPr>
      <w:r>
        <w:rPr>
          <w:rFonts w:ascii="Arial" w:hAnsi="Arial" w:cs="Arial"/>
        </w:rPr>
        <w:t xml:space="preserve">Cała sieć oświetlenia na terenie Gminy </w:t>
      </w:r>
      <w:r w:rsidR="001025DB">
        <w:rPr>
          <w:rFonts w:ascii="Arial" w:hAnsi="Arial" w:cs="Arial"/>
        </w:rPr>
        <w:t>Czyżew</w:t>
      </w:r>
      <w:r>
        <w:rPr>
          <w:rFonts w:ascii="Arial" w:hAnsi="Arial" w:cs="Arial"/>
        </w:rPr>
        <w:t xml:space="preserve"> będzie zasilana w sposób ciągły 24h/7 dni. Zapewnienie normalnej pracy w warunkach ciągłego zasilania 24h/7 dnia następujących opraw:</w:t>
      </w:r>
    </w:p>
    <w:p w14:paraId="3CA807FC" w14:textId="77777777" w:rsidR="00EC1CCC" w:rsidRDefault="0012201C">
      <w:pPr>
        <w:pStyle w:val="Akapitzlist"/>
        <w:widowControl w:val="0"/>
        <w:tabs>
          <w:tab w:val="left" w:pos="1191"/>
        </w:tabs>
        <w:spacing w:line="360" w:lineRule="auto"/>
        <w:ind w:left="0"/>
        <w:jc w:val="both"/>
        <w:rPr>
          <w:rFonts w:ascii="Arial" w:hAnsi="Arial" w:cs="Arial"/>
        </w:rPr>
      </w:pPr>
      <w:r>
        <w:rPr>
          <w:rFonts w:ascii="Arial" w:hAnsi="Arial" w:cs="Arial"/>
        </w:rPr>
        <w:t xml:space="preserve">            wszystkich opraw opisanych w punkcie 2a)</w:t>
      </w:r>
    </w:p>
    <w:p w14:paraId="5D635E74" w14:textId="54CD8D89" w:rsidR="00E430CE" w:rsidRPr="00E430CE" w:rsidRDefault="0012201C" w:rsidP="00E430CE">
      <w:pPr>
        <w:pStyle w:val="Akapitzlist"/>
        <w:widowControl w:val="0"/>
        <w:numPr>
          <w:ilvl w:val="0"/>
          <w:numId w:val="15"/>
        </w:numPr>
        <w:tabs>
          <w:tab w:val="left" w:pos="1191"/>
        </w:tabs>
        <w:spacing w:line="360" w:lineRule="auto"/>
        <w:jc w:val="both"/>
        <w:rPr>
          <w:rFonts w:ascii="Arial" w:hAnsi="Arial" w:cs="Arial"/>
        </w:rPr>
      </w:pPr>
      <w:r>
        <w:rPr>
          <w:rFonts w:ascii="Arial" w:hAnsi="Arial" w:cs="Arial"/>
        </w:rPr>
        <w:t xml:space="preserve">Wykonanie instalacji w sposób zapewniający realizację warunków gwarancji opisanych w </w:t>
      </w:r>
      <w:r>
        <w:rPr>
          <w:rFonts w:ascii="Arial" w:hAnsi="Arial" w:cs="Arial"/>
          <w:b/>
          <w:bCs/>
        </w:rPr>
        <w:t xml:space="preserve">Załączniku </w:t>
      </w:r>
      <w:r>
        <w:rPr>
          <w:rFonts w:ascii="Arial" w:hAnsi="Arial" w:cs="Arial"/>
          <w:b/>
          <w:bCs/>
        </w:rPr>
        <w:lastRenderedPageBreak/>
        <w:t>do SWZ – Projekt Umowy</w:t>
      </w:r>
    </w:p>
    <w:p w14:paraId="716D6C0E" w14:textId="13EF4719" w:rsidR="002F19C6" w:rsidRDefault="002F19C6">
      <w:pPr>
        <w:pStyle w:val="Akapitzlist"/>
        <w:widowControl w:val="0"/>
        <w:numPr>
          <w:ilvl w:val="0"/>
          <w:numId w:val="2"/>
        </w:numPr>
        <w:tabs>
          <w:tab w:val="left" w:pos="1191"/>
        </w:tabs>
        <w:spacing w:line="360" w:lineRule="auto"/>
        <w:jc w:val="both"/>
        <w:rPr>
          <w:rFonts w:ascii="Arial" w:hAnsi="Arial" w:cs="Arial"/>
        </w:rPr>
      </w:pPr>
      <w:r>
        <w:rPr>
          <w:rFonts w:ascii="Arial" w:hAnsi="Arial" w:cs="Arial"/>
          <w:b/>
          <w:bCs/>
        </w:rPr>
        <w:t xml:space="preserve">Załącznik nr 2 do OPZ – Tabela doboru </w:t>
      </w:r>
      <w:r w:rsidR="00FB15DF">
        <w:rPr>
          <w:rFonts w:ascii="Arial" w:hAnsi="Arial" w:cs="Arial"/>
          <w:b/>
          <w:bCs/>
        </w:rPr>
        <w:t>SO</w:t>
      </w:r>
      <w:r w:rsidR="00AE3ED1">
        <w:rPr>
          <w:rFonts w:ascii="Arial" w:hAnsi="Arial" w:cs="Arial"/>
          <w:b/>
          <w:bCs/>
        </w:rPr>
        <w:t xml:space="preserve"> </w:t>
      </w:r>
      <w:r w:rsidR="00A01012">
        <w:rPr>
          <w:rFonts w:ascii="Arial" w:hAnsi="Arial" w:cs="Arial"/>
        </w:rPr>
        <w:t>zawiera informacje dotyczące lokalizacji szaf SO które zostaną zmodernizowane na nowe wraz z gwarancją możliwości zdalnego sterowania</w:t>
      </w:r>
      <w:r w:rsidR="002B2E8B">
        <w:rPr>
          <w:rFonts w:ascii="Arial" w:hAnsi="Arial" w:cs="Arial"/>
        </w:rPr>
        <w:t>.</w:t>
      </w:r>
    </w:p>
    <w:p w14:paraId="3BB9C70A" w14:textId="7D89BFE1" w:rsidR="004B0D71" w:rsidRPr="00FD33FE" w:rsidRDefault="005865BB" w:rsidP="004B0D71">
      <w:pPr>
        <w:pStyle w:val="Akapitzlist"/>
        <w:widowControl w:val="0"/>
        <w:numPr>
          <w:ilvl w:val="0"/>
          <w:numId w:val="25"/>
        </w:numPr>
        <w:tabs>
          <w:tab w:val="left" w:pos="1191"/>
        </w:tabs>
        <w:spacing w:line="360" w:lineRule="auto"/>
        <w:jc w:val="both"/>
        <w:rPr>
          <w:rFonts w:ascii="Arial" w:hAnsi="Arial" w:cs="Arial"/>
        </w:rPr>
      </w:pPr>
      <w:r>
        <w:rPr>
          <w:rFonts w:ascii="Arial" w:hAnsi="Arial" w:cs="Arial"/>
        </w:rPr>
        <w:t>Opis prac zawartych w</w:t>
      </w:r>
      <w:r w:rsidR="002D7ECC">
        <w:rPr>
          <w:rFonts w:ascii="Arial" w:hAnsi="Arial" w:cs="Arial"/>
        </w:rPr>
        <w:t xml:space="preserve"> </w:t>
      </w:r>
      <w:r w:rsidR="00697513">
        <w:rPr>
          <w:rFonts w:ascii="Arial" w:hAnsi="Arial" w:cs="Arial"/>
          <w:b/>
          <w:bCs/>
        </w:rPr>
        <w:t>Załącznik nr 2 do OPZ – Tabela doboru SO</w:t>
      </w:r>
      <w:r w:rsidR="00735BF3">
        <w:rPr>
          <w:rFonts w:ascii="Arial" w:hAnsi="Arial" w:cs="Arial"/>
          <w:b/>
          <w:bCs/>
        </w:rPr>
        <w:t>:</w:t>
      </w:r>
    </w:p>
    <w:p w14:paraId="2F530C14" w14:textId="2565EBC2" w:rsidR="00FD33FE" w:rsidRDefault="00FD33FE" w:rsidP="00FD33FE">
      <w:pPr>
        <w:pStyle w:val="Akapitzlist"/>
        <w:widowControl w:val="0"/>
        <w:numPr>
          <w:ilvl w:val="0"/>
          <w:numId w:val="27"/>
        </w:numPr>
        <w:tabs>
          <w:tab w:val="left" w:pos="1191"/>
        </w:tabs>
        <w:spacing w:line="360" w:lineRule="auto"/>
        <w:jc w:val="both"/>
        <w:rPr>
          <w:rFonts w:ascii="Arial" w:hAnsi="Arial" w:cs="Arial"/>
        </w:rPr>
      </w:pPr>
      <w:r>
        <w:rPr>
          <w:rFonts w:ascii="Arial" w:hAnsi="Arial" w:cs="Arial"/>
        </w:rPr>
        <w:t>Wyniesienie SO z istniejących stacji transformatorowych ilość 28 szt.</w:t>
      </w:r>
    </w:p>
    <w:p w14:paraId="20032B24" w14:textId="77777777" w:rsidR="00FD33FE" w:rsidRDefault="00FD33FE" w:rsidP="00FD33FE">
      <w:pPr>
        <w:pStyle w:val="Akapitzlist"/>
        <w:widowControl w:val="0"/>
        <w:numPr>
          <w:ilvl w:val="0"/>
          <w:numId w:val="27"/>
        </w:numPr>
        <w:tabs>
          <w:tab w:val="left" w:pos="1191"/>
        </w:tabs>
        <w:spacing w:line="360" w:lineRule="auto"/>
        <w:jc w:val="both"/>
        <w:rPr>
          <w:rFonts w:ascii="Arial" w:hAnsi="Arial" w:cs="Arial"/>
        </w:rPr>
      </w:pPr>
      <w:r>
        <w:rPr>
          <w:rFonts w:ascii="Arial" w:hAnsi="Arial" w:cs="Arial"/>
        </w:rPr>
        <w:t>Wymianę istniejących SO zlokalizowanych poza stacjami transformatorowymi na nowe ilość 48 szt.</w:t>
      </w:r>
    </w:p>
    <w:p w14:paraId="349ACFAF" w14:textId="56267B02" w:rsidR="00FD33FE" w:rsidRDefault="00FD33FE" w:rsidP="00F72ACE">
      <w:pPr>
        <w:pStyle w:val="Akapitzlist"/>
        <w:widowControl w:val="0"/>
        <w:numPr>
          <w:ilvl w:val="0"/>
          <w:numId w:val="27"/>
        </w:numPr>
        <w:tabs>
          <w:tab w:val="left" w:pos="1191"/>
        </w:tabs>
        <w:spacing w:line="360" w:lineRule="auto"/>
        <w:jc w:val="both"/>
        <w:rPr>
          <w:rFonts w:ascii="Arial" w:hAnsi="Arial" w:cs="Arial"/>
        </w:rPr>
      </w:pPr>
      <w:r>
        <w:rPr>
          <w:rFonts w:ascii="Arial" w:hAnsi="Arial" w:cs="Arial"/>
        </w:rPr>
        <w:t>Doposażenie istniejących SO o układy zdalnego sterowania ilość 3 szt.</w:t>
      </w:r>
    </w:p>
    <w:p w14:paraId="233B26FA" w14:textId="77777777" w:rsidR="00FD33FE" w:rsidRPr="00FD33FE" w:rsidRDefault="00FD33FE" w:rsidP="00FD33FE">
      <w:pPr>
        <w:pStyle w:val="Akapitzlist"/>
        <w:widowControl w:val="0"/>
        <w:tabs>
          <w:tab w:val="left" w:pos="1191"/>
        </w:tabs>
        <w:spacing w:line="360" w:lineRule="auto"/>
        <w:jc w:val="both"/>
        <w:rPr>
          <w:rFonts w:ascii="Arial" w:hAnsi="Arial" w:cs="Arial"/>
        </w:rPr>
      </w:pPr>
    </w:p>
    <w:p w14:paraId="15D034E0" w14:textId="2CA147BC" w:rsidR="00FB15DF" w:rsidRDefault="00F72ACE" w:rsidP="00F72ACE">
      <w:pPr>
        <w:pStyle w:val="Akapitzlist"/>
        <w:widowControl w:val="0"/>
        <w:numPr>
          <w:ilvl w:val="0"/>
          <w:numId w:val="25"/>
        </w:numPr>
        <w:tabs>
          <w:tab w:val="left" w:pos="1191"/>
        </w:tabs>
        <w:spacing w:line="360" w:lineRule="auto"/>
        <w:jc w:val="both"/>
        <w:rPr>
          <w:rFonts w:ascii="Arial" w:hAnsi="Arial" w:cs="Arial"/>
        </w:rPr>
      </w:pPr>
      <w:r>
        <w:rPr>
          <w:rFonts w:ascii="Arial" w:hAnsi="Arial" w:cs="Arial"/>
        </w:rPr>
        <w:t xml:space="preserve">Wszystkie SO mają zostać wyposażone w układy do kompensacji mocy biernej </w:t>
      </w:r>
      <w:r w:rsidR="00CB1EC4">
        <w:rPr>
          <w:rFonts w:ascii="Arial" w:hAnsi="Arial" w:cs="Arial"/>
        </w:rPr>
        <w:t>oraz zdalny system sterowania</w:t>
      </w:r>
      <w:r w:rsidR="002C35E4">
        <w:rPr>
          <w:rFonts w:ascii="Arial" w:hAnsi="Arial" w:cs="Arial"/>
        </w:rPr>
        <w:t>, który pozwoli na zdalne sterowanie</w:t>
      </w:r>
      <w:r w:rsidR="00ED6CDC">
        <w:rPr>
          <w:rFonts w:ascii="Arial" w:hAnsi="Arial" w:cs="Arial"/>
        </w:rPr>
        <w:t xml:space="preserve"> </w:t>
      </w:r>
      <w:r w:rsidR="00971C75">
        <w:rPr>
          <w:rFonts w:ascii="Arial" w:hAnsi="Arial" w:cs="Arial"/>
        </w:rPr>
        <w:t>oświetleniem</w:t>
      </w:r>
    </w:p>
    <w:p w14:paraId="6EB4820E" w14:textId="7746B3DC" w:rsidR="004F6DE4" w:rsidRDefault="0097741B" w:rsidP="0097741B">
      <w:pPr>
        <w:pStyle w:val="Akapitzlist"/>
        <w:widowControl w:val="0"/>
        <w:numPr>
          <w:ilvl w:val="0"/>
          <w:numId w:val="25"/>
        </w:numPr>
        <w:tabs>
          <w:tab w:val="left" w:pos="1191"/>
        </w:tabs>
        <w:spacing w:line="360" w:lineRule="auto"/>
        <w:jc w:val="both"/>
        <w:rPr>
          <w:rFonts w:ascii="Arial" w:hAnsi="Arial" w:cs="Arial"/>
        </w:rPr>
      </w:pPr>
      <w:r>
        <w:rPr>
          <w:rFonts w:ascii="Arial" w:hAnsi="Arial" w:cs="Arial"/>
        </w:rPr>
        <w:t>W</w:t>
      </w:r>
      <w:r w:rsidR="001A6EA4">
        <w:rPr>
          <w:rFonts w:ascii="Arial" w:hAnsi="Arial" w:cs="Arial"/>
        </w:rPr>
        <w:t xml:space="preserve">szystkie SO mają zostać wykonane </w:t>
      </w:r>
      <w:r w:rsidR="006B0103">
        <w:rPr>
          <w:rFonts w:ascii="Arial" w:hAnsi="Arial" w:cs="Arial"/>
        </w:rPr>
        <w:t>w nowych obudowach termoutwardzalnych</w:t>
      </w:r>
      <w:r w:rsidR="00AA560E">
        <w:rPr>
          <w:rFonts w:ascii="Arial" w:hAnsi="Arial" w:cs="Arial"/>
        </w:rPr>
        <w:t xml:space="preserve"> z podziałem na część licznikową i steruj</w:t>
      </w:r>
      <w:r w:rsidR="003C5B76">
        <w:rPr>
          <w:rFonts w:ascii="Arial" w:hAnsi="Arial" w:cs="Arial"/>
        </w:rPr>
        <w:t>ącą</w:t>
      </w:r>
    </w:p>
    <w:p w14:paraId="0E364A18" w14:textId="218BC372" w:rsidR="0082030A" w:rsidRDefault="00D340B6" w:rsidP="0082030A">
      <w:pPr>
        <w:pStyle w:val="Akapitzlist"/>
        <w:widowControl w:val="0"/>
        <w:numPr>
          <w:ilvl w:val="0"/>
          <w:numId w:val="25"/>
        </w:numPr>
        <w:tabs>
          <w:tab w:val="left" w:pos="1191"/>
        </w:tabs>
        <w:spacing w:line="360" w:lineRule="auto"/>
        <w:jc w:val="both"/>
        <w:rPr>
          <w:rFonts w:ascii="Arial" w:hAnsi="Arial" w:cs="Arial"/>
        </w:rPr>
      </w:pPr>
      <w:r>
        <w:rPr>
          <w:rFonts w:ascii="Arial" w:hAnsi="Arial" w:cs="Arial"/>
        </w:rPr>
        <w:t xml:space="preserve">Nowe SO </w:t>
      </w:r>
      <w:r w:rsidR="00BF58AE">
        <w:rPr>
          <w:rFonts w:ascii="Arial" w:hAnsi="Arial" w:cs="Arial"/>
        </w:rPr>
        <w:t xml:space="preserve"> </w:t>
      </w:r>
      <w:r w:rsidR="006D7A9B">
        <w:rPr>
          <w:rFonts w:ascii="Arial" w:hAnsi="Arial" w:cs="Arial"/>
        </w:rPr>
        <w:t xml:space="preserve">wynoszone z ST zlokalizować według </w:t>
      </w:r>
      <w:r w:rsidR="00305455">
        <w:rPr>
          <w:rFonts w:ascii="Arial" w:hAnsi="Arial" w:cs="Arial"/>
        </w:rPr>
        <w:t xml:space="preserve">warunków </w:t>
      </w:r>
      <w:r w:rsidR="003F403B">
        <w:rPr>
          <w:rFonts w:ascii="Arial" w:hAnsi="Arial" w:cs="Arial"/>
        </w:rPr>
        <w:t>wydanych przez PGE w dniu 18.06.2024</w:t>
      </w:r>
    </w:p>
    <w:p w14:paraId="4F804C43" w14:textId="771D08E2" w:rsidR="00D0689E" w:rsidRDefault="00D0689E" w:rsidP="0082030A">
      <w:pPr>
        <w:pStyle w:val="Akapitzlist"/>
        <w:widowControl w:val="0"/>
        <w:numPr>
          <w:ilvl w:val="0"/>
          <w:numId w:val="25"/>
        </w:numPr>
        <w:tabs>
          <w:tab w:val="left" w:pos="1191"/>
        </w:tabs>
        <w:spacing w:line="360" w:lineRule="auto"/>
        <w:jc w:val="both"/>
        <w:rPr>
          <w:rFonts w:ascii="Arial" w:hAnsi="Arial" w:cs="Arial"/>
        </w:rPr>
      </w:pPr>
      <w:r>
        <w:rPr>
          <w:rFonts w:ascii="Arial" w:hAnsi="Arial" w:cs="Arial"/>
        </w:rPr>
        <w:t xml:space="preserve">Schemat szafki </w:t>
      </w:r>
      <w:r w:rsidR="00EE055B">
        <w:rPr>
          <w:rFonts w:ascii="Arial" w:hAnsi="Arial" w:cs="Arial"/>
        </w:rPr>
        <w:t>1 fazowej</w:t>
      </w:r>
    </w:p>
    <w:p w14:paraId="0B5BA1E9" w14:textId="3482CA4A" w:rsidR="00BC32AB" w:rsidRDefault="00754CCA" w:rsidP="00BC32AB">
      <w:pPr>
        <w:pStyle w:val="Akapitzlist"/>
        <w:widowControl w:val="0"/>
        <w:tabs>
          <w:tab w:val="left" w:pos="1191"/>
        </w:tabs>
        <w:spacing w:line="360" w:lineRule="auto"/>
        <w:jc w:val="both"/>
        <w:rPr>
          <w:rFonts w:ascii="Arial" w:hAnsi="Arial" w:cs="Arial"/>
        </w:rPr>
      </w:pPr>
      <w:r>
        <w:rPr>
          <w:noProof/>
        </w:rPr>
        <w:drawing>
          <wp:inline distT="0" distB="0" distL="0" distR="0" wp14:anchorId="1897361A" wp14:editId="7BDC64C6">
            <wp:extent cx="6645910" cy="4531360"/>
            <wp:effectExtent l="0" t="0" r="2540" b="2540"/>
            <wp:docPr id="167833900" name="Obraz 1" descr="Obraz zawierający diagram, tekst, Rysunek techniczny, Pla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833900" name="Obraz 1" descr="Obraz zawierający diagram, tekst, Rysunek techniczny, Plan&#10;&#10;Opis wygenerowany automatycznie"/>
                    <pic:cNvPicPr/>
                  </pic:nvPicPr>
                  <pic:blipFill>
                    <a:blip r:embed="rId8"/>
                    <a:stretch>
                      <a:fillRect/>
                    </a:stretch>
                  </pic:blipFill>
                  <pic:spPr>
                    <a:xfrm>
                      <a:off x="0" y="0"/>
                      <a:ext cx="6645910" cy="4531360"/>
                    </a:xfrm>
                    <a:prstGeom prst="rect">
                      <a:avLst/>
                    </a:prstGeom>
                  </pic:spPr>
                </pic:pic>
              </a:graphicData>
            </a:graphic>
          </wp:inline>
        </w:drawing>
      </w:r>
    </w:p>
    <w:p w14:paraId="34C55813" w14:textId="156948A2" w:rsidR="00BC32AB" w:rsidRDefault="002A6D65" w:rsidP="0082030A">
      <w:pPr>
        <w:pStyle w:val="Akapitzlist"/>
        <w:widowControl w:val="0"/>
        <w:numPr>
          <w:ilvl w:val="0"/>
          <w:numId w:val="25"/>
        </w:numPr>
        <w:tabs>
          <w:tab w:val="left" w:pos="1191"/>
        </w:tabs>
        <w:spacing w:line="360" w:lineRule="auto"/>
        <w:jc w:val="both"/>
        <w:rPr>
          <w:rFonts w:ascii="Arial" w:hAnsi="Arial" w:cs="Arial"/>
        </w:rPr>
      </w:pPr>
      <w:r>
        <w:rPr>
          <w:rFonts w:ascii="Arial" w:hAnsi="Arial" w:cs="Arial"/>
        </w:rPr>
        <w:t>Sche</w:t>
      </w:r>
      <w:r w:rsidR="00173D88">
        <w:rPr>
          <w:rFonts w:ascii="Arial" w:hAnsi="Arial" w:cs="Arial"/>
        </w:rPr>
        <w:t>mat szafki 3 fazowej</w:t>
      </w:r>
    </w:p>
    <w:p w14:paraId="38448D5E" w14:textId="12B7C1E0" w:rsidR="00173D88" w:rsidRDefault="00173D88" w:rsidP="00173D88">
      <w:pPr>
        <w:pStyle w:val="Akapitzlist"/>
        <w:widowControl w:val="0"/>
        <w:tabs>
          <w:tab w:val="left" w:pos="1191"/>
        </w:tabs>
        <w:spacing w:line="360" w:lineRule="auto"/>
        <w:jc w:val="both"/>
        <w:rPr>
          <w:rFonts w:ascii="Arial" w:hAnsi="Arial" w:cs="Arial"/>
        </w:rPr>
      </w:pPr>
      <w:r>
        <w:rPr>
          <w:noProof/>
        </w:rPr>
        <w:lastRenderedPageBreak/>
        <w:drawing>
          <wp:inline distT="0" distB="0" distL="0" distR="0" wp14:anchorId="2E957C9A" wp14:editId="5E55572F">
            <wp:extent cx="6645910" cy="4195445"/>
            <wp:effectExtent l="0" t="0" r="2540" b="0"/>
            <wp:docPr id="505985851" name="Obraz 1" descr="Obraz zawierający tekst, diagram, Plan, Rysunek techn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985851" name="Obraz 1" descr="Obraz zawierający tekst, diagram, Plan, Rysunek techniczny&#10;&#10;Opis wygenerowany automatycznie"/>
                    <pic:cNvPicPr/>
                  </pic:nvPicPr>
                  <pic:blipFill>
                    <a:blip r:embed="rId9"/>
                    <a:stretch>
                      <a:fillRect/>
                    </a:stretch>
                  </pic:blipFill>
                  <pic:spPr>
                    <a:xfrm>
                      <a:off x="0" y="0"/>
                      <a:ext cx="6645910" cy="4195445"/>
                    </a:xfrm>
                    <a:prstGeom prst="rect">
                      <a:avLst/>
                    </a:prstGeom>
                  </pic:spPr>
                </pic:pic>
              </a:graphicData>
            </a:graphic>
          </wp:inline>
        </w:drawing>
      </w:r>
    </w:p>
    <w:p w14:paraId="1D0D0555" w14:textId="51130035" w:rsidR="00BC32AB" w:rsidRPr="002D5E2C" w:rsidRDefault="00BC32AB" w:rsidP="00BC32AB">
      <w:pPr>
        <w:pStyle w:val="Akapitzlist"/>
        <w:widowControl w:val="0"/>
        <w:tabs>
          <w:tab w:val="left" w:pos="1191"/>
        </w:tabs>
        <w:spacing w:line="360" w:lineRule="auto"/>
        <w:jc w:val="both"/>
        <w:rPr>
          <w:rFonts w:ascii="Arial" w:hAnsi="Arial" w:cs="Arial"/>
        </w:rPr>
      </w:pPr>
    </w:p>
    <w:p w14:paraId="5640D70A" w14:textId="77777777" w:rsidR="00394F32" w:rsidRDefault="00394F32" w:rsidP="00394F32">
      <w:pPr>
        <w:pStyle w:val="Akapitzlist"/>
        <w:widowControl w:val="0"/>
        <w:numPr>
          <w:ilvl w:val="0"/>
          <w:numId w:val="2"/>
        </w:numPr>
        <w:tabs>
          <w:tab w:val="left" w:pos="1191"/>
        </w:tabs>
        <w:spacing w:line="360" w:lineRule="auto"/>
        <w:jc w:val="both"/>
        <w:rPr>
          <w:rFonts w:ascii="Arial" w:hAnsi="Arial" w:cs="Arial"/>
        </w:rPr>
      </w:pPr>
      <w:r>
        <w:rPr>
          <w:rFonts w:ascii="Arial" w:hAnsi="Arial" w:cs="Arial"/>
        </w:rPr>
        <w:t>Wykonawca na własny koszt powinien usprawnić istniejące sieć oświetleniową w następujący sposób</w:t>
      </w:r>
    </w:p>
    <w:p w14:paraId="10867EBD" w14:textId="77777777" w:rsidR="00394F32" w:rsidRDefault="00394F32" w:rsidP="00394F32">
      <w:pPr>
        <w:pStyle w:val="Akapitzlist"/>
        <w:widowControl w:val="0"/>
        <w:tabs>
          <w:tab w:val="left" w:pos="1191"/>
        </w:tabs>
        <w:spacing w:line="360" w:lineRule="auto"/>
        <w:ind w:left="360"/>
        <w:jc w:val="both"/>
        <w:rPr>
          <w:rFonts w:ascii="Arial" w:hAnsi="Arial" w:cs="Arial"/>
        </w:rPr>
      </w:pPr>
      <w:r>
        <w:rPr>
          <w:rFonts w:ascii="Arial" w:hAnsi="Arial" w:cs="Arial"/>
        </w:rPr>
        <w:t>- wymienić wszystkie przewody zasilające od oprawy do złącza bezpiecznikowego</w:t>
      </w:r>
    </w:p>
    <w:p w14:paraId="6776DE73" w14:textId="7FE686B5" w:rsidR="00394F32" w:rsidRDefault="00394F32" w:rsidP="00580DA3">
      <w:pPr>
        <w:pStyle w:val="Akapitzlist"/>
        <w:widowControl w:val="0"/>
        <w:tabs>
          <w:tab w:val="left" w:pos="1191"/>
        </w:tabs>
        <w:spacing w:line="360" w:lineRule="auto"/>
        <w:ind w:left="360"/>
        <w:jc w:val="both"/>
        <w:rPr>
          <w:rFonts w:ascii="Arial" w:hAnsi="Arial" w:cs="Arial"/>
        </w:rPr>
      </w:pPr>
      <w:r>
        <w:rPr>
          <w:rFonts w:ascii="Arial" w:hAnsi="Arial" w:cs="Arial"/>
        </w:rPr>
        <w:t xml:space="preserve">- wymienić wszystkie złącza bezpiecznikowe z bezpiecznikiem </w:t>
      </w:r>
    </w:p>
    <w:p w14:paraId="01B6DF80" w14:textId="39A3DAF8" w:rsidR="00580DA3" w:rsidRPr="00580DA3" w:rsidRDefault="00580DA3" w:rsidP="00580DA3">
      <w:pPr>
        <w:pStyle w:val="Akapitzlist"/>
        <w:widowControl w:val="0"/>
        <w:tabs>
          <w:tab w:val="left" w:pos="1191"/>
        </w:tabs>
        <w:spacing w:line="360" w:lineRule="auto"/>
        <w:ind w:left="360"/>
        <w:jc w:val="both"/>
        <w:rPr>
          <w:rFonts w:ascii="Arial" w:hAnsi="Arial" w:cs="Arial"/>
        </w:rPr>
      </w:pPr>
      <w:r>
        <w:rPr>
          <w:rFonts w:ascii="Arial" w:hAnsi="Arial" w:cs="Arial"/>
        </w:rPr>
        <w:t xml:space="preserve">- wymienić  wysięgniki </w:t>
      </w:r>
      <w:r w:rsidR="00F7114F">
        <w:rPr>
          <w:rFonts w:ascii="Arial" w:hAnsi="Arial" w:cs="Arial"/>
        </w:rPr>
        <w:t>montowane na liniach na</w:t>
      </w:r>
      <w:r w:rsidR="00A940F4">
        <w:rPr>
          <w:rFonts w:ascii="Arial" w:hAnsi="Arial" w:cs="Arial"/>
        </w:rPr>
        <w:t>powietrznych</w:t>
      </w:r>
      <w:r w:rsidR="000C783F">
        <w:rPr>
          <w:rFonts w:ascii="Arial" w:hAnsi="Arial" w:cs="Arial"/>
        </w:rPr>
        <w:t xml:space="preserve"> na nowe o wymiarach 1/1,5</w:t>
      </w:r>
      <w:r w:rsidR="002D2F6D">
        <w:rPr>
          <w:rFonts w:ascii="Arial" w:hAnsi="Arial" w:cs="Arial"/>
        </w:rPr>
        <w:t>m ilość 7</w:t>
      </w:r>
      <w:r w:rsidR="00E56C6B">
        <w:rPr>
          <w:rFonts w:ascii="Arial" w:hAnsi="Arial" w:cs="Arial"/>
        </w:rPr>
        <w:t>64 szt.</w:t>
      </w:r>
      <w:r w:rsidR="00A940F4">
        <w:rPr>
          <w:rFonts w:ascii="Arial" w:hAnsi="Arial" w:cs="Arial"/>
        </w:rPr>
        <w:t xml:space="preserve"> </w:t>
      </w:r>
    </w:p>
    <w:p w14:paraId="6890E3E1" w14:textId="075F20B8" w:rsidR="0082030A" w:rsidRDefault="005356A8">
      <w:pPr>
        <w:pStyle w:val="Akapitzlist"/>
        <w:widowControl w:val="0"/>
        <w:numPr>
          <w:ilvl w:val="0"/>
          <w:numId w:val="2"/>
        </w:numPr>
        <w:tabs>
          <w:tab w:val="left" w:pos="1191"/>
        </w:tabs>
        <w:spacing w:line="360" w:lineRule="auto"/>
        <w:jc w:val="both"/>
        <w:rPr>
          <w:rFonts w:ascii="Arial" w:hAnsi="Arial" w:cs="Arial"/>
        </w:rPr>
      </w:pPr>
      <w:r>
        <w:rPr>
          <w:rFonts w:ascii="Arial" w:hAnsi="Arial" w:cs="Arial"/>
        </w:rPr>
        <w:t>Kolejność wykonywania prac:</w:t>
      </w:r>
    </w:p>
    <w:p w14:paraId="46790E0C" w14:textId="5D2D0E78" w:rsidR="005356A8" w:rsidRDefault="00F63249" w:rsidP="00F63249">
      <w:pPr>
        <w:pStyle w:val="Akapitzlist"/>
        <w:widowControl w:val="0"/>
        <w:numPr>
          <w:ilvl w:val="0"/>
          <w:numId w:val="28"/>
        </w:numPr>
        <w:tabs>
          <w:tab w:val="left" w:pos="1191"/>
        </w:tabs>
        <w:spacing w:line="360" w:lineRule="auto"/>
        <w:jc w:val="both"/>
        <w:rPr>
          <w:rFonts w:ascii="Arial" w:hAnsi="Arial" w:cs="Arial"/>
        </w:rPr>
      </w:pPr>
      <w:r>
        <w:rPr>
          <w:rFonts w:ascii="Arial" w:hAnsi="Arial" w:cs="Arial"/>
        </w:rPr>
        <w:t>Modernizacja wszystkich SO</w:t>
      </w:r>
    </w:p>
    <w:p w14:paraId="665FD619" w14:textId="638D100D" w:rsidR="00F63249" w:rsidRDefault="00F63249" w:rsidP="00F63249">
      <w:pPr>
        <w:pStyle w:val="Akapitzlist"/>
        <w:widowControl w:val="0"/>
        <w:numPr>
          <w:ilvl w:val="0"/>
          <w:numId w:val="28"/>
        </w:numPr>
        <w:tabs>
          <w:tab w:val="left" w:pos="1191"/>
        </w:tabs>
        <w:spacing w:line="360" w:lineRule="auto"/>
        <w:jc w:val="both"/>
        <w:rPr>
          <w:rFonts w:ascii="Arial" w:hAnsi="Arial" w:cs="Arial"/>
        </w:rPr>
      </w:pPr>
      <w:r>
        <w:rPr>
          <w:rFonts w:ascii="Arial" w:hAnsi="Arial" w:cs="Arial"/>
        </w:rPr>
        <w:t xml:space="preserve">Montaż systemu </w:t>
      </w:r>
      <w:r w:rsidR="00DD5917">
        <w:rPr>
          <w:rFonts w:ascii="Arial" w:hAnsi="Arial" w:cs="Arial"/>
        </w:rPr>
        <w:t>zdalnego sterowania SO</w:t>
      </w:r>
    </w:p>
    <w:p w14:paraId="6899468D" w14:textId="35D36991" w:rsidR="00DD5917" w:rsidRDefault="003A0289" w:rsidP="00F63249">
      <w:pPr>
        <w:pStyle w:val="Akapitzlist"/>
        <w:widowControl w:val="0"/>
        <w:numPr>
          <w:ilvl w:val="0"/>
          <w:numId w:val="28"/>
        </w:numPr>
        <w:tabs>
          <w:tab w:val="left" w:pos="1191"/>
        </w:tabs>
        <w:spacing w:line="360" w:lineRule="auto"/>
        <w:jc w:val="both"/>
        <w:rPr>
          <w:rFonts w:ascii="Arial" w:hAnsi="Arial" w:cs="Arial"/>
        </w:rPr>
      </w:pPr>
      <w:r>
        <w:rPr>
          <w:rFonts w:ascii="Arial" w:hAnsi="Arial" w:cs="Arial"/>
        </w:rPr>
        <w:t xml:space="preserve">Modernizacja opraw sodowych na nowe </w:t>
      </w:r>
      <w:proofErr w:type="spellStart"/>
      <w:r w:rsidR="008970DD">
        <w:rPr>
          <w:rFonts w:ascii="Arial" w:hAnsi="Arial" w:cs="Arial"/>
        </w:rPr>
        <w:t>led</w:t>
      </w:r>
      <w:proofErr w:type="spellEnd"/>
    </w:p>
    <w:p w14:paraId="6153382F" w14:textId="2EDD4718" w:rsidR="00E66F40" w:rsidRPr="00E66F40" w:rsidRDefault="00E46AA4" w:rsidP="00E66F40">
      <w:pPr>
        <w:pStyle w:val="Akapitzlist"/>
        <w:widowControl w:val="0"/>
        <w:numPr>
          <w:ilvl w:val="0"/>
          <w:numId w:val="28"/>
        </w:numPr>
        <w:tabs>
          <w:tab w:val="left" w:pos="1191"/>
        </w:tabs>
        <w:spacing w:line="360" w:lineRule="auto"/>
        <w:jc w:val="both"/>
        <w:rPr>
          <w:rFonts w:ascii="Arial" w:hAnsi="Arial" w:cs="Arial"/>
        </w:rPr>
      </w:pPr>
      <w:r>
        <w:rPr>
          <w:rFonts w:ascii="Arial" w:hAnsi="Arial" w:cs="Arial"/>
        </w:rPr>
        <w:t xml:space="preserve">Włączenie </w:t>
      </w:r>
      <w:r w:rsidR="00146EE1">
        <w:rPr>
          <w:rFonts w:ascii="Arial" w:hAnsi="Arial" w:cs="Arial"/>
        </w:rPr>
        <w:t xml:space="preserve">nowy opraw </w:t>
      </w:r>
      <w:proofErr w:type="spellStart"/>
      <w:r w:rsidR="00146EE1">
        <w:rPr>
          <w:rFonts w:ascii="Arial" w:hAnsi="Arial" w:cs="Arial"/>
        </w:rPr>
        <w:t>led</w:t>
      </w:r>
      <w:proofErr w:type="spellEnd"/>
      <w:r w:rsidR="00146EE1">
        <w:rPr>
          <w:rFonts w:ascii="Arial" w:hAnsi="Arial" w:cs="Arial"/>
        </w:rPr>
        <w:t xml:space="preserve"> do systemu sterowania</w:t>
      </w:r>
    </w:p>
    <w:p w14:paraId="44EEC85C" w14:textId="12B3BA86" w:rsidR="008970DD" w:rsidRDefault="008970DD" w:rsidP="00F63249">
      <w:pPr>
        <w:pStyle w:val="Akapitzlist"/>
        <w:widowControl w:val="0"/>
        <w:numPr>
          <w:ilvl w:val="0"/>
          <w:numId w:val="28"/>
        </w:numPr>
        <w:tabs>
          <w:tab w:val="left" w:pos="1191"/>
        </w:tabs>
        <w:spacing w:line="360" w:lineRule="auto"/>
        <w:jc w:val="both"/>
        <w:rPr>
          <w:rFonts w:ascii="Arial" w:hAnsi="Arial" w:cs="Arial"/>
        </w:rPr>
      </w:pPr>
      <w:r>
        <w:rPr>
          <w:rFonts w:ascii="Arial" w:hAnsi="Arial" w:cs="Arial"/>
        </w:rPr>
        <w:t xml:space="preserve">Montaż dodatkowych </w:t>
      </w:r>
      <w:r w:rsidR="008D3592">
        <w:rPr>
          <w:rFonts w:ascii="Arial" w:hAnsi="Arial" w:cs="Arial"/>
        </w:rPr>
        <w:t xml:space="preserve">nowych </w:t>
      </w:r>
      <w:r>
        <w:rPr>
          <w:rFonts w:ascii="Arial" w:hAnsi="Arial" w:cs="Arial"/>
        </w:rPr>
        <w:t xml:space="preserve">słupów oświetleniowych </w:t>
      </w:r>
      <w:r w:rsidR="008D3592">
        <w:rPr>
          <w:rFonts w:ascii="Arial" w:hAnsi="Arial" w:cs="Arial"/>
        </w:rPr>
        <w:t xml:space="preserve">aluminiowych o wysokości do 12m </w:t>
      </w:r>
      <w:r w:rsidR="00D74308">
        <w:rPr>
          <w:rFonts w:ascii="Arial" w:hAnsi="Arial" w:cs="Arial"/>
        </w:rPr>
        <w:t>w ilości 1</w:t>
      </w:r>
      <w:r w:rsidR="00146EE1">
        <w:rPr>
          <w:rFonts w:ascii="Arial" w:hAnsi="Arial" w:cs="Arial"/>
        </w:rPr>
        <w:t>6</w:t>
      </w:r>
      <w:r w:rsidR="00D74308">
        <w:rPr>
          <w:rFonts w:ascii="Arial" w:hAnsi="Arial" w:cs="Arial"/>
        </w:rPr>
        <w:t xml:space="preserve"> szt. według </w:t>
      </w:r>
      <w:r w:rsidR="00D50EFA">
        <w:rPr>
          <w:rFonts w:ascii="Arial" w:hAnsi="Arial" w:cs="Arial"/>
        </w:rPr>
        <w:t xml:space="preserve">lokalizacji uzgodnionych z zamawiającym </w:t>
      </w:r>
    </w:p>
    <w:p w14:paraId="456C985B" w14:textId="32535022" w:rsidR="00790017" w:rsidRPr="00790017" w:rsidRDefault="002D5E2C" w:rsidP="00790017">
      <w:pPr>
        <w:pStyle w:val="Akapitzlist"/>
        <w:widowControl w:val="0"/>
        <w:numPr>
          <w:ilvl w:val="0"/>
          <w:numId w:val="28"/>
        </w:numPr>
        <w:tabs>
          <w:tab w:val="left" w:pos="1191"/>
        </w:tabs>
        <w:spacing w:line="360" w:lineRule="auto"/>
        <w:jc w:val="both"/>
        <w:rPr>
          <w:rFonts w:ascii="Arial" w:hAnsi="Arial" w:cs="Arial"/>
        </w:rPr>
      </w:pPr>
      <w:r>
        <w:rPr>
          <w:rFonts w:ascii="Arial" w:hAnsi="Arial" w:cs="Arial"/>
        </w:rPr>
        <w:t xml:space="preserve">Dostawę i montaż opraw </w:t>
      </w:r>
      <w:r w:rsidR="0054410D">
        <w:rPr>
          <w:rFonts w:ascii="Arial" w:hAnsi="Arial" w:cs="Arial"/>
        </w:rPr>
        <w:t xml:space="preserve">różnego </w:t>
      </w:r>
      <w:r w:rsidR="006871C1">
        <w:rPr>
          <w:rFonts w:ascii="Arial" w:hAnsi="Arial" w:cs="Arial"/>
        </w:rPr>
        <w:t xml:space="preserve">typu </w:t>
      </w:r>
      <w:r w:rsidR="00656395">
        <w:rPr>
          <w:rFonts w:ascii="Arial" w:hAnsi="Arial" w:cs="Arial"/>
        </w:rPr>
        <w:t xml:space="preserve">w ilości </w:t>
      </w:r>
      <w:r w:rsidR="006871C1">
        <w:rPr>
          <w:rFonts w:ascii="Arial" w:hAnsi="Arial" w:cs="Arial"/>
        </w:rPr>
        <w:t xml:space="preserve">ok 50 szt. </w:t>
      </w:r>
      <w:r w:rsidR="00790017">
        <w:rPr>
          <w:rFonts w:ascii="Arial" w:hAnsi="Arial" w:cs="Arial"/>
        </w:rPr>
        <w:t>po za zakresem 962 szt.</w:t>
      </w:r>
    </w:p>
    <w:p w14:paraId="7A482437" w14:textId="77777777" w:rsidR="00F63249" w:rsidRDefault="00F63249" w:rsidP="005356A8">
      <w:pPr>
        <w:pStyle w:val="Akapitzlist"/>
        <w:widowControl w:val="0"/>
        <w:tabs>
          <w:tab w:val="left" w:pos="1191"/>
        </w:tabs>
        <w:spacing w:line="360" w:lineRule="auto"/>
        <w:ind w:left="360"/>
        <w:jc w:val="both"/>
        <w:rPr>
          <w:rFonts w:ascii="Arial" w:hAnsi="Arial" w:cs="Arial"/>
        </w:rPr>
      </w:pPr>
    </w:p>
    <w:p w14:paraId="1F246EFF" w14:textId="7EAB42FD" w:rsidR="00184214" w:rsidRDefault="00184214" w:rsidP="00184214">
      <w:pPr>
        <w:pStyle w:val="Akapitzlist"/>
        <w:widowControl w:val="0"/>
        <w:numPr>
          <w:ilvl w:val="0"/>
          <w:numId w:val="2"/>
        </w:numPr>
        <w:tabs>
          <w:tab w:val="left" w:pos="1191"/>
        </w:tabs>
        <w:spacing w:line="360" w:lineRule="auto"/>
        <w:jc w:val="both"/>
        <w:rPr>
          <w:rFonts w:ascii="Arial" w:hAnsi="Arial" w:cs="Arial"/>
        </w:rPr>
      </w:pPr>
      <w:r>
        <w:rPr>
          <w:rFonts w:ascii="Arial" w:hAnsi="Arial" w:cs="Arial"/>
        </w:rPr>
        <w:t>Dobór nowych opraw LED należy przeprowadzić w sposób potwierdzający spełnienie wymogów aktualnej normy PN-EN 13201:2016</w:t>
      </w:r>
      <w:r>
        <w:rPr>
          <w:rFonts w:ascii="Arial" w:hAnsi="Arial" w:cs="Arial"/>
          <w:b/>
        </w:rPr>
        <w:t xml:space="preserve"> </w:t>
      </w:r>
      <w:r>
        <w:rPr>
          <w:rFonts w:ascii="Arial" w:hAnsi="Arial" w:cs="Arial"/>
        </w:rPr>
        <w:t>oraz obliczeń fotometrycznych dołączonych do postępowania.</w:t>
      </w:r>
    </w:p>
    <w:p w14:paraId="4D20C345" w14:textId="40B724E2" w:rsidR="00252189" w:rsidRPr="00D72525" w:rsidRDefault="00A06EB4" w:rsidP="00D72525">
      <w:pPr>
        <w:pStyle w:val="Akapitzlist"/>
        <w:numPr>
          <w:ilvl w:val="0"/>
          <w:numId w:val="2"/>
        </w:numPr>
        <w:spacing w:line="360" w:lineRule="auto"/>
        <w:jc w:val="both"/>
        <w:rPr>
          <w:rFonts w:ascii="Arial" w:hAnsi="Arial" w:cs="Arial"/>
        </w:rPr>
      </w:pPr>
      <w:r w:rsidRPr="00A06EB4">
        <w:rPr>
          <w:rFonts w:ascii="Arial" w:hAnsi="Arial" w:cs="Arial"/>
        </w:rPr>
        <w:t xml:space="preserve">Ze względu na specyficzną dla opraw oświetleniowych drogowych niepowtarzalność charakterystyk świetlnych zamawiający dopuszcza tolerancje w stosunku do wymaganych dokumentacją techniczną parametrów oświetleniowych dróg. Tolerancje dla efektu oświetleniowego uzyskanego za pomocą opraw uznawanych za równoważne: Luminacja L1 i L2- nie mniej niż w obliczeniach referencyjnych; </w:t>
      </w:r>
      <w:r w:rsidRPr="00A06EB4">
        <w:rPr>
          <w:rFonts w:ascii="Arial" w:hAnsi="Arial" w:cs="Arial"/>
        </w:rPr>
        <w:lastRenderedPageBreak/>
        <w:t>Równomierność Uo1 i Uo2 nie mniej niż 5% niż w projekcie; Równomierność Ul1 i Ul2 nie mniej niż 5% niż w obliczeniach referencyjnych; TI nie więcej niż 10 % niż w obliczeniach referencyjnych; REI nie mniej niż 10% w obliczeniach referencyjnych; Kąt zamontowania opraw, jeśli będzie wymagany inny niż w programie to oprawa musi posiadać możliwości ustawienia go bez konieczności zmiany wysięgnika lub stosowania dodatkowych adapterów</w:t>
      </w:r>
      <w:r w:rsidR="00D72525">
        <w:rPr>
          <w:rFonts w:ascii="Arial" w:hAnsi="Arial" w:cs="Arial"/>
        </w:rPr>
        <w:t>.</w:t>
      </w:r>
    </w:p>
    <w:p w14:paraId="50E4D920" w14:textId="72FBC935" w:rsidR="00790017" w:rsidRPr="00184214" w:rsidRDefault="00210C6A" w:rsidP="00184214">
      <w:pPr>
        <w:pStyle w:val="Akapitzlist"/>
        <w:widowControl w:val="0"/>
        <w:numPr>
          <w:ilvl w:val="0"/>
          <w:numId w:val="2"/>
        </w:numPr>
        <w:tabs>
          <w:tab w:val="left" w:pos="1191"/>
        </w:tabs>
        <w:spacing w:line="360" w:lineRule="auto"/>
        <w:jc w:val="both"/>
        <w:rPr>
          <w:rFonts w:ascii="Arial" w:hAnsi="Arial" w:cs="Arial"/>
        </w:rPr>
      </w:pPr>
      <w:r>
        <w:rPr>
          <w:rFonts w:ascii="Arial" w:hAnsi="Arial" w:cs="Arial"/>
        </w:rPr>
        <w:t xml:space="preserve">Kolejność wykonywanych prac może zostać zmieniona na etapie </w:t>
      </w:r>
      <w:r w:rsidR="000E4546">
        <w:rPr>
          <w:rFonts w:ascii="Arial" w:hAnsi="Arial" w:cs="Arial"/>
        </w:rPr>
        <w:t>wykonywania modernizacji oświetlenia.</w:t>
      </w:r>
    </w:p>
    <w:p w14:paraId="3CA807FF" w14:textId="79BE9343" w:rsidR="00EC1CCC" w:rsidRDefault="0012201C">
      <w:pPr>
        <w:pStyle w:val="Akapitzlist"/>
        <w:widowControl w:val="0"/>
        <w:numPr>
          <w:ilvl w:val="0"/>
          <w:numId w:val="2"/>
        </w:numPr>
        <w:tabs>
          <w:tab w:val="left" w:pos="1191"/>
        </w:tabs>
        <w:spacing w:line="360" w:lineRule="auto"/>
        <w:jc w:val="both"/>
        <w:rPr>
          <w:rFonts w:ascii="Arial" w:hAnsi="Arial" w:cs="Arial"/>
        </w:rPr>
      </w:pPr>
      <w:r>
        <w:rPr>
          <w:rFonts w:ascii="Arial" w:hAnsi="Arial" w:cs="Arial"/>
        </w:rPr>
        <w:t xml:space="preserve">Wykonanie planowania radiowego w zakresie doboru ilości punktów węzłowych sieci komunikacji radiowej z wykorzystaniem oprogramowania obliczającego siłę sygnału radiowego z miejsc uważanych za nadajniki (tj. potencjalne stacje bazowe) do miejsc uważanych za odbiorniki sterowniki systemu przy uwzględnieniu topografii terenu oraz przeszkód terenowych. </w:t>
      </w:r>
    </w:p>
    <w:p w14:paraId="3CA80800" w14:textId="77777777" w:rsidR="00EC1CCC" w:rsidRDefault="0012201C">
      <w:pPr>
        <w:pStyle w:val="Akapitzlist"/>
        <w:widowControl w:val="0"/>
        <w:numPr>
          <w:ilvl w:val="0"/>
          <w:numId w:val="2"/>
        </w:numPr>
        <w:tabs>
          <w:tab w:val="left" w:pos="1191"/>
        </w:tabs>
        <w:spacing w:line="360" w:lineRule="auto"/>
        <w:jc w:val="both"/>
        <w:rPr>
          <w:rFonts w:ascii="Arial" w:hAnsi="Arial" w:cs="Arial"/>
        </w:rPr>
      </w:pPr>
      <w:r>
        <w:rPr>
          <w:rFonts w:ascii="Arial" w:hAnsi="Arial" w:cs="Arial"/>
        </w:rPr>
        <w:t>Wykonanie prac zgodnie z opisem i wymaganiami określonymi w załącznikach do Opisu Przedmiotu Zamówienia oraz Załącznika do SWZ – Projekt Umowy oraz właściwymi normami i rozporządzeniami</w:t>
      </w:r>
    </w:p>
    <w:p w14:paraId="3CA80801" w14:textId="77777777" w:rsidR="00EC1CCC" w:rsidRDefault="0012201C">
      <w:pPr>
        <w:pStyle w:val="Akapitzlist"/>
        <w:widowControl w:val="0"/>
        <w:numPr>
          <w:ilvl w:val="0"/>
          <w:numId w:val="2"/>
        </w:numPr>
        <w:tabs>
          <w:tab w:val="left" w:pos="1191"/>
        </w:tabs>
        <w:spacing w:line="360" w:lineRule="auto"/>
        <w:jc w:val="both"/>
        <w:rPr>
          <w:rFonts w:ascii="Arial" w:hAnsi="Arial" w:cs="Arial"/>
        </w:rPr>
      </w:pPr>
      <w:r>
        <w:rPr>
          <w:rFonts w:ascii="Arial" w:hAnsi="Arial" w:cs="Arial"/>
        </w:rPr>
        <w:t xml:space="preserve">Prowadzenie usługi serwisu opraw przez cały okres gwarancji zgodnie z opisem i wymaganiami określonymi w Załączniku do SWZ – Projekt Umowy.  </w:t>
      </w:r>
    </w:p>
    <w:p w14:paraId="3CA80802" w14:textId="77777777" w:rsidR="00EC1CCC" w:rsidRDefault="0012201C">
      <w:pPr>
        <w:pStyle w:val="Akapitzlist2"/>
        <w:numPr>
          <w:ilvl w:val="0"/>
          <w:numId w:val="2"/>
        </w:numPr>
        <w:tabs>
          <w:tab w:val="left" w:pos="1191"/>
        </w:tabs>
        <w:spacing w:line="360" w:lineRule="auto"/>
        <w:jc w:val="both"/>
        <w:rPr>
          <w:lang w:val="pl-PL"/>
        </w:rPr>
      </w:pPr>
      <w:r>
        <w:rPr>
          <w:rFonts w:ascii="Arial" w:hAnsi="Arial" w:cs="Arial"/>
          <w:lang w:val="pl-PL"/>
        </w:rPr>
        <w:t>Utylizację zdemontowanych urządzeń na własny koszt Wykonawcy oraz przedstawienie stosownego raportu z przeprowadzonej utylizacji zgodnie z umową oraz obowiązującymi w tym zakresie przepisami.</w:t>
      </w:r>
    </w:p>
    <w:p w14:paraId="3CA80803" w14:textId="77777777" w:rsidR="00EC1CCC" w:rsidRDefault="0012201C">
      <w:pPr>
        <w:pStyle w:val="Akapitzlist"/>
        <w:widowControl w:val="0"/>
        <w:numPr>
          <w:ilvl w:val="0"/>
          <w:numId w:val="2"/>
        </w:numPr>
        <w:tabs>
          <w:tab w:val="left" w:pos="1191"/>
        </w:tabs>
        <w:spacing w:line="360" w:lineRule="auto"/>
        <w:jc w:val="both"/>
        <w:rPr>
          <w:rFonts w:ascii="Arial" w:hAnsi="Arial" w:cs="Arial"/>
        </w:rPr>
      </w:pPr>
      <w:r>
        <w:rPr>
          <w:rFonts w:ascii="Arial" w:hAnsi="Arial" w:cs="Arial"/>
        </w:rPr>
        <w:t>Udostępnienie</w:t>
      </w:r>
      <w:r>
        <w:rPr>
          <w:rFonts w:ascii="Arial" w:hAnsi="Arial" w:cs="Arial"/>
          <w:spacing w:val="-7"/>
        </w:rPr>
        <w:t xml:space="preserve"> </w:t>
      </w:r>
      <w:r>
        <w:rPr>
          <w:rFonts w:ascii="Arial" w:hAnsi="Arial" w:cs="Arial"/>
        </w:rPr>
        <w:t>Zamawiającemu</w:t>
      </w:r>
      <w:r>
        <w:rPr>
          <w:rFonts w:ascii="Arial" w:hAnsi="Arial" w:cs="Arial"/>
          <w:spacing w:val="-6"/>
        </w:rPr>
        <w:t xml:space="preserve"> </w:t>
      </w:r>
      <w:r>
        <w:rPr>
          <w:rFonts w:ascii="Arial" w:hAnsi="Arial" w:cs="Arial"/>
        </w:rPr>
        <w:t>systemu</w:t>
      </w:r>
      <w:r>
        <w:rPr>
          <w:rFonts w:ascii="Arial" w:hAnsi="Arial" w:cs="Arial"/>
          <w:spacing w:val="-7"/>
        </w:rPr>
        <w:t xml:space="preserve"> </w:t>
      </w:r>
      <w:r>
        <w:rPr>
          <w:rFonts w:ascii="Arial" w:hAnsi="Arial" w:cs="Arial"/>
        </w:rPr>
        <w:t>informatycznego</w:t>
      </w:r>
      <w:r>
        <w:rPr>
          <w:rFonts w:ascii="Arial" w:hAnsi="Arial" w:cs="Arial"/>
          <w:spacing w:val="-6"/>
        </w:rPr>
        <w:t xml:space="preserve"> </w:t>
      </w:r>
      <w:r>
        <w:rPr>
          <w:rFonts w:ascii="Arial" w:hAnsi="Arial" w:cs="Arial"/>
        </w:rPr>
        <w:t>zdalnego sterowania wraz z zapewnieniem szkolenia.</w:t>
      </w:r>
    </w:p>
    <w:p w14:paraId="3CA80804" w14:textId="77777777" w:rsidR="00EC1CCC" w:rsidRDefault="0012201C">
      <w:pPr>
        <w:pStyle w:val="Akapitzlist"/>
        <w:widowControl w:val="0"/>
        <w:numPr>
          <w:ilvl w:val="0"/>
          <w:numId w:val="2"/>
        </w:numPr>
        <w:tabs>
          <w:tab w:val="left" w:pos="1191"/>
        </w:tabs>
        <w:spacing w:line="360" w:lineRule="auto"/>
        <w:jc w:val="both"/>
      </w:pPr>
      <w:r>
        <w:rPr>
          <w:rFonts w:ascii="Arial" w:hAnsi="Arial" w:cs="Arial"/>
        </w:rPr>
        <w:t>Przeprowadzenie szkoleń z użytkowania systemu</w:t>
      </w:r>
      <w:r>
        <w:rPr>
          <w:rFonts w:ascii="Arial" w:hAnsi="Arial" w:cs="Arial"/>
          <w:spacing w:val="-7"/>
        </w:rPr>
        <w:t xml:space="preserve"> </w:t>
      </w:r>
      <w:r>
        <w:rPr>
          <w:rFonts w:ascii="Arial" w:hAnsi="Arial" w:cs="Arial"/>
        </w:rPr>
        <w:t>informatycznego</w:t>
      </w:r>
      <w:r>
        <w:rPr>
          <w:rFonts w:ascii="Arial" w:hAnsi="Arial" w:cs="Arial"/>
          <w:spacing w:val="-6"/>
        </w:rPr>
        <w:t xml:space="preserve"> </w:t>
      </w:r>
      <w:r>
        <w:rPr>
          <w:rFonts w:ascii="Arial" w:hAnsi="Arial" w:cs="Arial"/>
        </w:rPr>
        <w:t>zdalnego sterowania</w:t>
      </w:r>
      <w:r>
        <w:rPr>
          <w:rFonts w:ascii="Arial" w:hAnsi="Arial" w:cs="Arial"/>
          <w:spacing w:val="-7"/>
        </w:rPr>
        <w:t xml:space="preserve"> </w:t>
      </w:r>
      <w:r>
        <w:rPr>
          <w:rFonts w:ascii="Arial" w:hAnsi="Arial" w:cs="Arial"/>
        </w:rPr>
        <w:t xml:space="preserve">oświetleniem </w:t>
      </w:r>
      <w:r>
        <w:rPr>
          <w:rFonts w:ascii="Arial" w:hAnsi="Arial" w:cs="Arial"/>
        </w:rPr>
        <w:br/>
        <w:t>w siedzibie Zamawiającego.</w:t>
      </w:r>
    </w:p>
    <w:p w14:paraId="3CA80805" w14:textId="77777777" w:rsidR="00EC1CCC" w:rsidRDefault="0012201C">
      <w:pPr>
        <w:pStyle w:val="Akapitzlist"/>
        <w:widowControl w:val="0"/>
        <w:numPr>
          <w:ilvl w:val="0"/>
          <w:numId w:val="2"/>
        </w:numPr>
        <w:tabs>
          <w:tab w:val="left" w:pos="1191"/>
        </w:tabs>
        <w:spacing w:line="360" w:lineRule="auto"/>
        <w:jc w:val="both"/>
        <w:rPr>
          <w:rFonts w:ascii="Arial" w:hAnsi="Arial" w:cs="Arial"/>
        </w:rPr>
      </w:pPr>
      <w:r>
        <w:rPr>
          <w:rFonts w:ascii="Arial" w:hAnsi="Arial" w:cs="Arial"/>
        </w:rPr>
        <w:t>Udzielenie</w:t>
      </w:r>
      <w:r>
        <w:rPr>
          <w:rFonts w:ascii="Arial" w:hAnsi="Arial" w:cs="Arial"/>
          <w:spacing w:val="-7"/>
        </w:rPr>
        <w:t xml:space="preserve"> </w:t>
      </w:r>
      <w:r>
        <w:rPr>
          <w:rFonts w:ascii="Arial" w:hAnsi="Arial" w:cs="Arial"/>
        </w:rPr>
        <w:t>Zamawiającemu</w:t>
      </w:r>
      <w:r>
        <w:rPr>
          <w:rFonts w:ascii="Arial" w:hAnsi="Arial" w:cs="Arial"/>
          <w:spacing w:val="-6"/>
        </w:rPr>
        <w:t xml:space="preserve"> </w:t>
      </w:r>
      <w:r>
        <w:rPr>
          <w:rFonts w:ascii="Arial" w:hAnsi="Arial" w:cs="Arial"/>
        </w:rPr>
        <w:t>nieograniczonej</w:t>
      </w:r>
      <w:r>
        <w:rPr>
          <w:rFonts w:ascii="Arial" w:hAnsi="Arial" w:cs="Arial"/>
          <w:spacing w:val="-7"/>
        </w:rPr>
        <w:t xml:space="preserve"> </w:t>
      </w:r>
      <w:r>
        <w:rPr>
          <w:rFonts w:ascii="Arial" w:hAnsi="Arial" w:cs="Arial"/>
        </w:rPr>
        <w:t>w</w:t>
      </w:r>
      <w:r>
        <w:rPr>
          <w:rFonts w:ascii="Arial" w:hAnsi="Arial" w:cs="Arial"/>
          <w:spacing w:val="-6"/>
        </w:rPr>
        <w:t xml:space="preserve"> </w:t>
      </w:r>
      <w:r>
        <w:rPr>
          <w:rFonts w:ascii="Arial" w:hAnsi="Arial" w:cs="Arial"/>
        </w:rPr>
        <w:t>czasie</w:t>
      </w:r>
      <w:r>
        <w:rPr>
          <w:rFonts w:ascii="Arial" w:hAnsi="Arial" w:cs="Arial"/>
          <w:spacing w:val="-7"/>
        </w:rPr>
        <w:t xml:space="preserve"> </w:t>
      </w:r>
      <w:r>
        <w:rPr>
          <w:rFonts w:ascii="Arial" w:hAnsi="Arial" w:cs="Arial"/>
        </w:rPr>
        <w:t>i</w:t>
      </w:r>
      <w:r>
        <w:rPr>
          <w:rFonts w:ascii="Arial" w:hAnsi="Arial" w:cs="Arial"/>
          <w:spacing w:val="-6"/>
        </w:rPr>
        <w:t xml:space="preserve"> </w:t>
      </w:r>
      <w:r>
        <w:rPr>
          <w:rFonts w:ascii="Arial" w:hAnsi="Arial" w:cs="Arial"/>
        </w:rPr>
        <w:t>terytorialnie</w:t>
      </w:r>
      <w:r>
        <w:rPr>
          <w:rFonts w:ascii="Arial" w:hAnsi="Arial" w:cs="Arial"/>
          <w:spacing w:val="-7"/>
        </w:rPr>
        <w:t xml:space="preserve"> </w:t>
      </w:r>
      <w:r>
        <w:rPr>
          <w:rFonts w:ascii="Arial" w:hAnsi="Arial" w:cs="Arial"/>
        </w:rPr>
        <w:t>licencji</w:t>
      </w:r>
      <w:r>
        <w:rPr>
          <w:rFonts w:ascii="Arial" w:hAnsi="Arial" w:cs="Arial"/>
          <w:spacing w:val="-6"/>
        </w:rPr>
        <w:t xml:space="preserve"> </w:t>
      </w:r>
      <w:r>
        <w:rPr>
          <w:rFonts w:ascii="Arial" w:hAnsi="Arial" w:cs="Arial"/>
        </w:rPr>
        <w:t>na</w:t>
      </w:r>
      <w:r>
        <w:rPr>
          <w:rFonts w:ascii="Arial" w:hAnsi="Arial" w:cs="Arial"/>
          <w:spacing w:val="-7"/>
        </w:rPr>
        <w:t xml:space="preserve"> </w:t>
      </w:r>
      <w:r>
        <w:rPr>
          <w:rFonts w:ascii="Arial" w:hAnsi="Arial" w:cs="Arial"/>
        </w:rPr>
        <w:t>korzystanie z systemu do zdalnego sterowania wybudowanej</w:t>
      </w:r>
      <w:r>
        <w:rPr>
          <w:rFonts w:ascii="Arial" w:hAnsi="Arial" w:cs="Arial"/>
          <w:spacing w:val="-12"/>
        </w:rPr>
        <w:t xml:space="preserve"> </w:t>
      </w:r>
      <w:r>
        <w:rPr>
          <w:rFonts w:ascii="Arial" w:hAnsi="Arial" w:cs="Arial"/>
        </w:rPr>
        <w:t>infrastruktury.</w:t>
      </w:r>
    </w:p>
    <w:p w14:paraId="3CA80806" w14:textId="77777777" w:rsidR="00EC1CCC" w:rsidRDefault="0012201C">
      <w:pPr>
        <w:pStyle w:val="Akapitzlist"/>
        <w:widowControl w:val="0"/>
        <w:numPr>
          <w:ilvl w:val="0"/>
          <w:numId w:val="2"/>
        </w:numPr>
        <w:tabs>
          <w:tab w:val="left" w:pos="1191"/>
        </w:tabs>
        <w:spacing w:line="360" w:lineRule="auto"/>
        <w:jc w:val="both"/>
      </w:pPr>
      <w:r>
        <w:rPr>
          <w:rFonts w:ascii="Arial" w:hAnsi="Arial" w:cs="Arial"/>
        </w:rPr>
        <w:t>Bezpłatne wsparcie techniczne oraz stała aktualizacja oprogramowania systemu w okresie</w:t>
      </w:r>
      <w:r>
        <w:rPr>
          <w:rFonts w:ascii="Arial" w:hAnsi="Arial" w:cs="Arial"/>
          <w:spacing w:val="-22"/>
        </w:rPr>
        <w:t xml:space="preserve"> </w:t>
      </w:r>
      <w:r>
        <w:rPr>
          <w:rFonts w:ascii="Arial" w:hAnsi="Arial" w:cs="Arial"/>
        </w:rPr>
        <w:t>gwarancji.</w:t>
      </w:r>
    </w:p>
    <w:p w14:paraId="3CA80807" w14:textId="02DE5DC2" w:rsidR="00EC1CCC" w:rsidRDefault="0012201C">
      <w:pPr>
        <w:pStyle w:val="Akapitzlist"/>
        <w:widowControl w:val="0"/>
        <w:numPr>
          <w:ilvl w:val="0"/>
          <w:numId w:val="2"/>
        </w:numPr>
        <w:tabs>
          <w:tab w:val="left" w:pos="1191"/>
        </w:tabs>
        <w:spacing w:line="360" w:lineRule="auto"/>
        <w:jc w:val="both"/>
      </w:pPr>
      <w:r>
        <w:rPr>
          <w:rFonts w:ascii="Arial" w:hAnsi="Arial" w:cs="Arial"/>
        </w:rPr>
        <w:t xml:space="preserve">Wykonanie inwentaryzacji powykonawczej dla wszystkich punktów świetlnych poprzez wypełnienie </w:t>
      </w:r>
      <w:r>
        <w:rPr>
          <w:rFonts w:ascii="Arial" w:hAnsi="Arial" w:cs="Arial"/>
          <w:b/>
          <w:bCs/>
        </w:rPr>
        <w:t xml:space="preserve">Załącznika nr </w:t>
      </w:r>
      <w:r w:rsidR="00B337FE">
        <w:rPr>
          <w:rFonts w:ascii="Arial" w:hAnsi="Arial" w:cs="Arial"/>
          <w:b/>
          <w:bCs/>
        </w:rPr>
        <w:t>3</w:t>
      </w:r>
      <w:r>
        <w:rPr>
          <w:rFonts w:ascii="Arial" w:hAnsi="Arial" w:cs="Arial"/>
          <w:b/>
          <w:bCs/>
        </w:rPr>
        <w:t xml:space="preserve"> do OPZ Wzór inwentaryzacji powykonawczej</w:t>
      </w:r>
    </w:p>
    <w:p w14:paraId="3CA80808" w14:textId="77777777" w:rsidR="00EC1CCC" w:rsidRDefault="0012201C">
      <w:pPr>
        <w:pStyle w:val="Akapitzlist"/>
        <w:widowControl w:val="0"/>
        <w:numPr>
          <w:ilvl w:val="0"/>
          <w:numId w:val="2"/>
        </w:numPr>
        <w:tabs>
          <w:tab w:val="left" w:pos="1191"/>
        </w:tabs>
        <w:spacing w:line="360" w:lineRule="auto"/>
        <w:jc w:val="both"/>
      </w:pPr>
      <w:r>
        <w:rPr>
          <w:rFonts w:ascii="Arial" w:hAnsi="Arial" w:cs="Arial"/>
        </w:rPr>
        <w:t>Wykonawca sporządzi, uzyska zatwierdzenie i wprowadzi czasową organizację ruchu na potrzeby wykonania modernizacji oświetlenia,</w:t>
      </w:r>
    </w:p>
    <w:p w14:paraId="3CA80809" w14:textId="77777777" w:rsidR="00EC1CCC" w:rsidRDefault="0012201C">
      <w:pPr>
        <w:pStyle w:val="Akapitzlist"/>
        <w:widowControl w:val="0"/>
        <w:numPr>
          <w:ilvl w:val="0"/>
          <w:numId w:val="2"/>
        </w:numPr>
        <w:tabs>
          <w:tab w:val="left" w:pos="1191"/>
        </w:tabs>
        <w:spacing w:line="360" w:lineRule="auto"/>
        <w:jc w:val="both"/>
        <w:rPr>
          <w:rFonts w:ascii="Arial" w:hAnsi="Arial" w:cs="Arial"/>
        </w:rPr>
      </w:pPr>
      <w:r>
        <w:rPr>
          <w:rFonts w:ascii="Arial" w:hAnsi="Arial" w:cs="Arial"/>
        </w:rPr>
        <w:t xml:space="preserve">Inne prace i roboty niezbędne do prawidłowego wykonania przedmiotu </w:t>
      </w:r>
      <w:r>
        <w:rPr>
          <w:rFonts w:ascii="Arial" w:hAnsi="Arial" w:cs="Arial"/>
          <w:spacing w:val="-4"/>
        </w:rPr>
        <w:t xml:space="preserve">umowy, </w:t>
      </w:r>
      <w:r>
        <w:rPr>
          <w:rFonts w:ascii="Arial" w:hAnsi="Arial" w:cs="Arial"/>
        </w:rPr>
        <w:t>w tym między</w:t>
      </w:r>
      <w:r>
        <w:rPr>
          <w:rFonts w:ascii="Arial" w:hAnsi="Arial" w:cs="Arial"/>
          <w:spacing w:val="-2"/>
        </w:rPr>
        <w:t xml:space="preserve"> </w:t>
      </w:r>
      <w:r>
        <w:rPr>
          <w:rFonts w:ascii="Arial" w:hAnsi="Arial" w:cs="Arial"/>
        </w:rPr>
        <w:t>innymi:</w:t>
      </w:r>
    </w:p>
    <w:p w14:paraId="3CA8080A" w14:textId="77777777" w:rsidR="00EC1CCC" w:rsidRDefault="0012201C">
      <w:pPr>
        <w:pStyle w:val="Akapitzlist"/>
        <w:widowControl w:val="0"/>
        <w:numPr>
          <w:ilvl w:val="0"/>
          <w:numId w:val="3"/>
        </w:numPr>
        <w:spacing w:line="360" w:lineRule="auto"/>
        <w:jc w:val="both"/>
        <w:rPr>
          <w:rFonts w:ascii="Arial" w:hAnsi="Arial" w:cs="Arial"/>
        </w:rPr>
      </w:pPr>
      <w:r>
        <w:rPr>
          <w:rFonts w:ascii="Arial" w:hAnsi="Arial" w:cs="Arial"/>
        </w:rPr>
        <w:t>opracowanie projektu czasowej organizacji ruchu na czas prowadzenia</w:t>
      </w:r>
      <w:r>
        <w:rPr>
          <w:rFonts w:ascii="Arial" w:hAnsi="Arial" w:cs="Arial"/>
          <w:spacing w:val="-11"/>
        </w:rPr>
        <w:t xml:space="preserve"> </w:t>
      </w:r>
      <w:r>
        <w:rPr>
          <w:rFonts w:ascii="Arial" w:hAnsi="Arial" w:cs="Arial"/>
        </w:rPr>
        <w:t>robót,</w:t>
      </w:r>
    </w:p>
    <w:p w14:paraId="3CA8080B" w14:textId="77777777" w:rsidR="00EC1CCC" w:rsidRDefault="0012201C">
      <w:pPr>
        <w:pStyle w:val="Akapitzlist"/>
        <w:widowControl w:val="0"/>
        <w:numPr>
          <w:ilvl w:val="0"/>
          <w:numId w:val="3"/>
        </w:numPr>
        <w:spacing w:before="47" w:line="360" w:lineRule="auto"/>
        <w:jc w:val="both"/>
        <w:rPr>
          <w:rFonts w:ascii="Arial" w:hAnsi="Arial" w:cs="Arial"/>
        </w:rPr>
      </w:pPr>
      <w:r>
        <w:rPr>
          <w:rFonts w:ascii="Arial" w:hAnsi="Arial" w:cs="Arial"/>
        </w:rPr>
        <w:t>oznakowanie, ubezpieczenie oraz zabezpieczenie przejętego placu budowy na czas</w:t>
      </w:r>
      <w:r>
        <w:rPr>
          <w:rFonts w:ascii="Arial" w:hAnsi="Arial" w:cs="Arial"/>
          <w:spacing w:val="-19"/>
        </w:rPr>
        <w:t xml:space="preserve"> </w:t>
      </w:r>
      <w:r>
        <w:rPr>
          <w:rFonts w:ascii="Arial" w:hAnsi="Arial" w:cs="Arial"/>
        </w:rPr>
        <w:t>robót,</w:t>
      </w:r>
    </w:p>
    <w:p w14:paraId="3CA8080C" w14:textId="77777777" w:rsidR="00EC1CCC" w:rsidRDefault="0012201C">
      <w:pPr>
        <w:pStyle w:val="Akapitzlist"/>
        <w:widowControl w:val="0"/>
        <w:numPr>
          <w:ilvl w:val="0"/>
          <w:numId w:val="3"/>
        </w:numPr>
        <w:spacing w:before="94" w:line="360" w:lineRule="auto"/>
        <w:jc w:val="both"/>
        <w:rPr>
          <w:rFonts w:ascii="Arial" w:hAnsi="Arial" w:cs="Arial"/>
        </w:rPr>
      </w:pPr>
      <w:r>
        <w:rPr>
          <w:rFonts w:ascii="Arial" w:hAnsi="Arial" w:cs="Arial"/>
        </w:rPr>
        <w:t>organizację zaplecza</w:t>
      </w:r>
      <w:r>
        <w:rPr>
          <w:rFonts w:ascii="Arial" w:hAnsi="Arial" w:cs="Arial"/>
          <w:spacing w:val="-3"/>
        </w:rPr>
        <w:t xml:space="preserve"> budowy,</w:t>
      </w:r>
    </w:p>
    <w:p w14:paraId="3CA8080D" w14:textId="77777777" w:rsidR="00EC1CCC" w:rsidRDefault="0012201C">
      <w:pPr>
        <w:pStyle w:val="Akapitzlist"/>
        <w:widowControl w:val="0"/>
        <w:numPr>
          <w:ilvl w:val="0"/>
          <w:numId w:val="3"/>
        </w:numPr>
        <w:spacing w:before="50" w:line="360" w:lineRule="auto"/>
        <w:jc w:val="both"/>
        <w:rPr>
          <w:rFonts w:ascii="Arial" w:hAnsi="Arial" w:cs="Arial"/>
        </w:rPr>
      </w:pPr>
      <w:r>
        <w:rPr>
          <w:rFonts w:ascii="Arial" w:hAnsi="Arial" w:cs="Arial"/>
        </w:rPr>
        <w:t>organizację dojść i dojazdów do posesji w trakcie prowadzenia</w:t>
      </w:r>
      <w:r>
        <w:rPr>
          <w:rFonts w:ascii="Arial" w:hAnsi="Arial" w:cs="Arial"/>
          <w:spacing w:val="-15"/>
        </w:rPr>
        <w:t xml:space="preserve"> </w:t>
      </w:r>
      <w:r>
        <w:rPr>
          <w:rFonts w:ascii="Arial" w:hAnsi="Arial" w:cs="Arial"/>
        </w:rPr>
        <w:t>robót wraz z uzyskaniem zgody wejścia na teren działek prywatnych,</w:t>
      </w:r>
    </w:p>
    <w:p w14:paraId="3CA8080E" w14:textId="3BA27B25" w:rsidR="00EC1CCC" w:rsidRDefault="0012201C">
      <w:pPr>
        <w:pStyle w:val="Akapitzlist"/>
        <w:widowControl w:val="0"/>
        <w:numPr>
          <w:ilvl w:val="0"/>
          <w:numId w:val="3"/>
        </w:numPr>
        <w:spacing w:before="50" w:line="360" w:lineRule="auto"/>
        <w:jc w:val="both"/>
        <w:rPr>
          <w:rFonts w:ascii="Arial" w:hAnsi="Arial" w:cs="Arial"/>
        </w:rPr>
      </w:pPr>
      <w:r>
        <w:rPr>
          <w:rFonts w:ascii="Arial" w:hAnsi="Arial" w:cs="Arial"/>
        </w:rPr>
        <w:t>wykonanie pełnej dokumentacji powykonawczej z ewentualnymi naniesionymi zmianami w trakcie</w:t>
      </w:r>
      <w:r>
        <w:rPr>
          <w:rFonts w:ascii="Arial" w:hAnsi="Arial" w:cs="Arial"/>
          <w:spacing w:val="-20"/>
        </w:rPr>
        <w:t xml:space="preserve"> </w:t>
      </w:r>
      <w:r>
        <w:rPr>
          <w:rFonts w:ascii="Arial" w:hAnsi="Arial" w:cs="Arial"/>
        </w:rPr>
        <w:t>robót w wersji papierowej i elektronicznej (format pdf)</w:t>
      </w:r>
    </w:p>
    <w:p w14:paraId="3CA8080F" w14:textId="77777777" w:rsidR="00EC1CCC" w:rsidRDefault="0012201C">
      <w:pPr>
        <w:pStyle w:val="Akapitzlist"/>
        <w:widowControl w:val="0"/>
        <w:numPr>
          <w:ilvl w:val="0"/>
          <w:numId w:val="3"/>
        </w:numPr>
        <w:spacing w:before="50" w:line="360" w:lineRule="auto"/>
        <w:jc w:val="both"/>
        <w:rPr>
          <w:rFonts w:ascii="Arial" w:hAnsi="Arial" w:cs="Arial"/>
        </w:rPr>
      </w:pPr>
      <w:r>
        <w:rPr>
          <w:rFonts w:ascii="Arial" w:hAnsi="Arial" w:cs="Arial"/>
        </w:rPr>
        <w:t>bieżący wywóz materiałów nieużytecznych z terenu</w:t>
      </w:r>
      <w:r>
        <w:rPr>
          <w:rFonts w:ascii="Arial" w:hAnsi="Arial" w:cs="Arial"/>
          <w:spacing w:val="-8"/>
        </w:rPr>
        <w:t xml:space="preserve"> </w:t>
      </w:r>
      <w:r>
        <w:rPr>
          <w:rFonts w:ascii="Arial" w:hAnsi="Arial" w:cs="Arial"/>
          <w:spacing w:val="-3"/>
        </w:rPr>
        <w:t>budowy,</w:t>
      </w:r>
    </w:p>
    <w:p w14:paraId="3CA80810" w14:textId="77777777" w:rsidR="00EC1CCC" w:rsidRDefault="0012201C">
      <w:pPr>
        <w:pStyle w:val="Akapitzlist"/>
        <w:widowControl w:val="0"/>
        <w:numPr>
          <w:ilvl w:val="0"/>
          <w:numId w:val="3"/>
        </w:numPr>
        <w:spacing w:before="50" w:line="360" w:lineRule="auto"/>
        <w:jc w:val="both"/>
        <w:rPr>
          <w:rFonts w:ascii="Arial" w:hAnsi="Arial" w:cs="Arial"/>
        </w:rPr>
      </w:pPr>
      <w:r>
        <w:rPr>
          <w:rFonts w:ascii="Arial" w:hAnsi="Arial" w:cs="Arial"/>
        </w:rPr>
        <w:t>wykonanie</w:t>
      </w:r>
      <w:r>
        <w:rPr>
          <w:rFonts w:ascii="Arial" w:hAnsi="Arial" w:cs="Arial"/>
          <w:spacing w:val="-6"/>
        </w:rPr>
        <w:t xml:space="preserve"> </w:t>
      </w:r>
      <w:r>
        <w:rPr>
          <w:rFonts w:ascii="Arial" w:hAnsi="Arial" w:cs="Arial"/>
        </w:rPr>
        <w:t>robót</w:t>
      </w:r>
      <w:r>
        <w:rPr>
          <w:rFonts w:ascii="Arial" w:hAnsi="Arial" w:cs="Arial"/>
          <w:spacing w:val="-5"/>
        </w:rPr>
        <w:t xml:space="preserve"> </w:t>
      </w:r>
      <w:r>
        <w:rPr>
          <w:rFonts w:ascii="Arial" w:hAnsi="Arial" w:cs="Arial"/>
        </w:rPr>
        <w:t>naprawczych</w:t>
      </w:r>
      <w:r>
        <w:rPr>
          <w:rFonts w:ascii="Arial" w:hAnsi="Arial" w:cs="Arial"/>
          <w:spacing w:val="-5"/>
        </w:rPr>
        <w:t xml:space="preserve"> </w:t>
      </w:r>
      <w:r>
        <w:rPr>
          <w:rFonts w:ascii="Arial" w:hAnsi="Arial" w:cs="Arial"/>
        </w:rPr>
        <w:t>infrastruktury</w:t>
      </w:r>
      <w:r>
        <w:rPr>
          <w:rFonts w:ascii="Arial" w:hAnsi="Arial" w:cs="Arial"/>
          <w:spacing w:val="-6"/>
        </w:rPr>
        <w:t xml:space="preserve"> </w:t>
      </w:r>
      <w:r>
        <w:rPr>
          <w:rFonts w:ascii="Arial" w:hAnsi="Arial" w:cs="Arial"/>
        </w:rPr>
        <w:t>technicznej,</w:t>
      </w:r>
      <w:r>
        <w:rPr>
          <w:rFonts w:ascii="Arial" w:hAnsi="Arial" w:cs="Arial"/>
          <w:spacing w:val="-5"/>
        </w:rPr>
        <w:t xml:space="preserve"> </w:t>
      </w:r>
      <w:r>
        <w:rPr>
          <w:rFonts w:ascii="Arial" w:hAnsi="Arial" w:cs="Arial"/>
        </w:rPr>
        <w:t>której</w:t>
      </w:r>
      <w:r>
        <w:rPr>
          <w:rFonts w:ascii="Arial" w:hAnsi="Arial" w:cs="Arial"/>
          <w:spacing w:val="-5"/>
        </w:rPr>
        <w:t xml:space="preserve"> </w:t>
      </w:r>
      <w:r>
        <w:rPr>
          <w:rFonts w:ascii="Arial" w:hAnsi="Arial" w:cs="Arial"/>
        </w:rPr>
        <w:t>stan</w:t>
      </w:r>
      <w:r>
        <w:rPr>
          <w:rFonts w:ascii="Arial" w:hAnsi="Arial" w:cs="Arial"/>
          <w:spacing w:val="-6"/>
        </w:rPr>
        <w:t xml:space="preserve"> </w:t>
      </w:r>
      <w:r>
        <w:rPr>
          <w:rFonts w:ascii="Arial" w:hAnsi="Arial" w:cs="Arial"/>
        </w:rPr>
        <w:t>techniczny</w:t>
      </w:r>
      <w:r>
        <w:rPr>
          <w:rFonts w:ascii="Arial" w:hAnsi="Arial" w:cs="Arial"/>
          <w:spacing w:val="-5"/>
        </w:rPr>
        <w:t xml:space="preserve"> </w:t>
      </w:r>
      <w:r>
        <w:rPr>
          <w:rFonts w:ascii="Arial" w:hAnsi="Arial" w:cs="Arial"/>
        </w:rPr>
        <w:t>na</w:t>
      </w:r>
      <w:r>
        <w:rPr>
          <w:rFonts w:ascii="Arial" w:hAnsi="Arial" w:cs="Arial"/>
          <w:spacing w:val="-5"/>
        </w:rPr>
        <w:t xml:space="preserve"> </w:t>
      </w:r>
      <w:r>
        <w:rPr>
          <w:rFonts w:ascii="Arial" w:hAnsi="Arial" w:cs="Arial"/>
        </w:rPr>
        <w:t>skutek</w:t>
      </w:r>
      <w:r>
        <w:rPr>
          <w:rFonts w:ascii="Arial" w:hAnsi="Arial" w:cs="Arial"/>
          <w:spacing w:val="-6"/>
        </w:rPr>
        <w:t xml:space="preserve"> </w:t>
      </w:r>
      <w:r>
        <w:rPr>
          <w:rFonts w:ascii="Arial" w:hAnsi="Arial" w:cs="Arial"/>
        </w:rPr>
        <w:t>realizacji</w:t>
      </w:r>
      <w:r>
        <w:rPr>
          <w:rFonts w:ascii="Arial" w:hAnsi="Arial" w:cs="Arial"/>
          <w:spacing w:val="-5"/>
        </w:rPr>
        <w:t xml:space="preserve"> </w:t>
      </w:r>
      <w:r>
        <w:rPr>
          <w:rFonts w:ascii="Arial" w:hAnsi="Arial" w:cs="Arial"/>
        </w:rPr>
        <w:t>robót uległ pogorszeniu, w tym robót</w:t>
      </w:r>
      <w:r>
        <w:rPr>
          <w:rFonts w:ascii="Arial" w:hAnsi="Arial" w:cs="Arial"/>
          <w:spacing w:val="-7"/>
        </w:rPr>
        <w:t xml:space="preserve"> </w:t>
      </w:r>
      <w:r>
        <w:rPr>
          <w:rFonts w:ascii="Arial" w:hAnsi="Arial" w:cs="Arial"/>
        </w:rPr>
        <w:t>odtworzeniowych.</w:t>
      </w:r>
    </w:p>
    <w:p w14:paraId="3CA80811" w14:textId="77777777" w:rsidR="00EC1CCC" w:rsidRDefault="00EC1CCC">
      <w:pPr>
        <w:pStyle w:val="Akapitzlist"/>
        <w:widowControl w:val="0"/>
        <w:spacing w:before="50" w:line="360" w:lineRule="auto"/>
        <w:jc w:val="both"/>
        <w:rPr>
          <w:rFonts w:ascii="Arial" w:hAnsi="Arial" w:cs="Arial"/>
        </w:rPr>
      </w:pPr>
    </w:p>
    <w:p w14:paraId="3CA80812" w14:textId="77777777" w:rsidR="00EC1CCC" w:rsidRDefault="00EC1CCC">
      <w:pPr>
        <w:pStyle w:val="Akapitzlist"/>
        <w:widowControl w:val="0"/>
        <w:spacing w:before="50" w:line="360" w:lineRule="auto"/>
        <w:jc w:val="both"/>
        <w:rPr>
          <w:rFonts w:ascii="Arial" w:hAnsi="Arial" w:cs="Arial"/>
        </w:rPr>
      </w:pPr>
    </w:p>
    <w:p w14:paraId="3CA80813" w14:textId="77777777" w:rsidR="00EC1CCC" w:rsidRDefault="00EC1CCC">
      <w:pPr>
        <w:pStyle w:val="Akapitzlist"/>
        <w:widowControl w:val="0"/>
        <w:spacing w:before="50" w:line="360" w:lineRule="auto"/>
        <w:jc w:val="both"/>
        <w:rPr>
          <w:rFonts w:ascii="Arial" w:hAnsi="Arial" w:cs="Arial"/>
        </w:rPr>
      </w:pPr>
    </w:p>
    <w:p w14:paraId="3CA80814" w14:textId="7FDCD74F" w:rsidR="00EC1CCC" w:rsidRDefault="0012201C">
      <w:pPr>
        <w:pStyle w:val="Akapitzlist"/>
        <w:numPr>
          <w:ilvl w:val="1"/>
          <w:numId w:val="4"/>
        </w:numPr>
        <w:spacing w:line="360" w:lineRule="auto"/>
        <w:jc w:val="both"/>
        <w:rPr>
          <w:rFonts w:ascii="Arial" w:hAnsi="Arial" w:cs="Arial"/>
          <w:b/>
          <w:bCs/>
        </w:rPr>
      </w:pPr>
      <w:r>
        <w:rPr>
          <w:rFonts w:ascii="Arial" w:hAnsi="Arial" w:cs="Arial"/>
          <w:b/>
          <w:bCs/>
        </w:rPr>
        <w:t>Wymagania stawiane urządzeniom oświetlenia ulicznego</w:t>
      </w:r>
      <w:r w:rsidR="00033308">
        <w:rPr>
          <w:rFonts w:ascii="Arial" w:hAnsi="Arial" w:cs="Arial"/>
          <w:b/>
          <w:bCs/>
        </w:rPr>
        <w:t xml:space="preserve"> i parkowego</w:t>
      </w:r>
    </w:p>
    <w:p w14:paraId="3CA80815" w14:textId="77777777" w:rsidR="00EC1CCC" w:rsidRDefault="00EC1CCC">
      <w:pPr>
        <w:spacing w:line="360" w:lineRule="auto"/>
        <w:jc w:val="both"/>
      </w:pPr>
    </w:p>
    <w:p w14:paraId="3CA80816" w14:textId="77777777" w:rsidR="00EC1CCC" w:rsidRDefault="0012201C">
      <w:pPr>
        <w:pStyle w:val="Akapitzlist"/>
        <w:numPr>
          <w:ilvl w:val="0"/>
          <w:numId w:val="10"/>
        </w:numPr>
        <w:spacing w:line="360" w:lineRule="auto"/>
        <w:jc w:val="both"/>
        <w:rPr>
          <w:rFonts w:ascii="Arial" w:hAnsi="Arial" w:cs="Arial"/>
          <w:b/>
          <w:bCs/>
        </w:rPr>
      </w:pPr>
      <w:r>
        <w:rPr>
          <w:rFonts w:ascii="Arial" w:hAnsi="Arial" w:cs="Arial"/>
          <w:b/>
          <w:bCs/>
        </w:rPr>
        <w:t>Oprawy oświetleniowe</w:t>
      </w:r>
    </w:p>
    <w:p w14:paraId="3CA80817" w14:textId="77777777" w:rsidR="00EC1CCC" w:rsidRDefault="00EC1CCC">
      <w:pPr>
        <w:pStyle w:val="Akapitzlist"/>
        <w:spacing w:line="360" w:lineRule="auto"/>
        <w:jc w:val="both"/>
        <w:rPr>
          <w:rFonts w:ascii="Arial" w:hAnsi="Arial" w:cs="Arial"/>
        </w:rPr>
      </w:pPr>
    </w:p>
    <w:p w14:paraId="6E479985" w14:textId="55D6A672" w:rsidR="002E54EC" w:rsidRDefault="0012201C">
      <w:pPr>
        <w:spacing w:line="360" w:lineRule="auto"/>
        <w:jc w:val="both"/>
        <w:rPr>
          <w:rFonts w:ascii="Arial" w:hAnsi="Arial" w:cs="Arial"/>
        </w:rPr>
      </w:pPr>
      <w:r>
        <w:rPr>
          <w:rFonts w:ascii="Arial" w:hAnsi="Arial" w:cs="Arial"/>
        </w:rPr>
        <w:t xml:space="preserve">Zastosowane oprawy muszą spełniać wszystkie </w:t>
      </w:r>
      <w:r w:rsidR="002E54EC">
        <w:rPr>
          <w:rFonts w:ascii="Arial" w:hAnsi="Arial" w:cs="Arial"/>
        </w:rPr>
        <w:t xml:space="preserve">zapisy </w:t>
      </w:r>
      <w:r w:rsidR="005D768F">
        <w:rPr>
          <w:rFonts w:ascii="Arial" w:hAnsi="Arial" w:cs="Arial"/>
        </w:rPr>
        <w:t>w</w:t>
      </w:r>
      <w:r w:rsidR="002E54EC">
        <w:rPr>
          <w:rFonts w:ascii="Arial" w:hAnsi="Arial" w:cs="Arial"/>
        </w:rPr>
        <w:t>edług</w:t>
      </w:r>
      <w:r w:rsidR="005D768F">
        <w:rPr>
          <w:rFonts w:ascii="Arial" w:hAnsi="Arial" w:cs="Arial"/>
        </w:rPr>
        <w:t xml:space="preserve"> załącznikach</w:t>
      </w:r>
      <w:r w:rsidR="002F280B">
        <w:rPr>
          <w:rFonts w:ascii="Arial" w:hAnsi="Arial" w:cs="Arial"/>
        </w:rPr>
        <w:t xml:space="preserve"> do OPZ</w:t>
      </w:r>
      <w:r w:rsidR="002E54EC">
        <w:rPr>
          <w:rFonts w:ascii="Arial" w:hAnsi="Arial" w:cs="Arial"/>
        </w:rPr>
        <w:t>:</w:t>
      </w:r>
    </w:p>
    <w:p w14:paraId="761CC340" w14:textId="7BFB7C0F" w:rsidR="00033308" w:rsidRDefault="00033308">
      <w:pPr>
        <w:spacing w:line="360" w:lineRule="auto"/>
        <w:jc w:val="both"/>
        <w:rPr>
          <w:rFonts w:ascii="Arial" w:hAnsi="Arial" w:cs="Arial"/>
        </w:rPr>
      </w:pPr>
      <w:r>
        <w:rPr>
          <w:rFonts w:ascii="Arial" w:hAnsi="Arial" w:cs="Arial"/>
        </w:rPr>
        <w:t xml:space="preserve">Zał. Nr </w:t>
      </w:r>
      <w:r w:rsidR="00FE3AF0">
        <w:rPr>
          <w:rFonts w:ascii="Arial" w:hAnsi="Arial" w:cs="Arial"/>
        </w:rPr>
        <w:t>4</w:t>
      </w:r>
      <w:r>
        <w:rPr>
          <w:rFonts w:ascii="Arial" w:hAnsi="Arial" w:cs="Arial"/>
        </w:rPr>
        <w:t xml:space="preserve"> </w:t>
      </w:r>
      <w:r w:rsidR="002F280B" w:rsidRPr="002F280B">
        <w:rPr>
          <w:rFonts w:ascii="Arial" w:hAnsi="Arial" w:cs="Arial"/>
        </w:rPr>
        <w:t>opis opraw uliczn</w:t>
      </w:r>
      <w:r w:rsidR="002F280B">
        <w:rPr>
          <w:rFonts w:ascii="Arial" w:hAnsi="Arial" w:cs="Arial"/>
        </w:rPr>
        <w:t>ych</w:t>
      </w:r>
      <w:r w:rsidR="002F280B" w:rsidRPr="002F280B">
        <w:rPr>
          <w:rFonts w:ascii="Arial" w:hAnsi="Arial" w:cs="Arial"/>
        </w:rPr>
        <w:t xml:space="preserve"> typ 1-3</w:t>
      </w:r>
    </w:p>
    <w:p w14:paraId="2A198CB6" w14:textId="56205AF8" w:rsidR="00362DCE" w:rsidRDefault="00362DCE">
      <w:pPr>
        <w:spacing w:line="360" w:lineRule="auto"/>
        <w:jc w:val="both"/>
        <w:rPr>
          <w:rFonts w:ascii="Arial" w:hAnsi="Arial" w:cs="Arial"/>
        </w:rPr>
      </w:pPr>
      <w:r>
        <w:rPr>
          <w:rFonts w:ascii="Arial" w:hAnsi="Arial" w:cs="Arial"/>
        </w:rPr>
        <w:t xml:space="preserve">Zał. Nr 5 </w:t>
      </w:r>
      <w:r w:rsidRPr="00362DCE">
        <w:rPr>
          <w:rFonts w:ascii="Arial" w:hAnsi="Arial" w:cs="Arial"/>
        </w:rPr>
        <w:t>opis opraw parkowych typ 1-2</w:t>
      </w:r>
    </w:p>
    <w:p w14:paraId="494E1F76" w14:textId="180E3C15" w:rsidR="009A6DD3" w:rsidRDefault="009A6DD3">
      <w:pPr>
        <w:spacing w:line="360" w:lineRule="auto"/>
        <w:jc w:val="both"/>
        <w:rPr>
          <w:rFonts w:ascii="Arial" w:hAnsi="Arial" w:cs="Arial"/>
        </w:rPr>
      </w:pPr>
      <w:r>
        <w:rPr>
          <w:rFonts w:ascii="Arial" w:hAnsi="Arial" w:cs="Arial"/>
        </w:rPr>
        <w:t xml:space="preserve">Zał. Nr 6 </w:t>
      </w:r>
      <w:r w:rsidR="000E2957" w:rsidRPr="000E2957">
        <w:rPr>
          <w:rFonts w:ascii="Arial" w:hAnsi="Arial" w:cs="Arial"/>
        </w:rPr>
        <w:t>opis oprawy stylizowanej  typ 1</w:t>
      </w:r>
    </w:p>
    <w:p w14:paraId="4A3D407D" w14:textId="151FC2D6" w:rsidR="002B06C9" w:rsidRDefault="002B06C9">
      <w:pPr>
        <w:spacing w:line="360" w:lineRule="auto"/>
        <w:jc w:val="both"/>
        <w:rPr>
          <w:rFonts w:ascii="Arial" w:hAnsi="Arial" w:cs="Arial"/>
        </w:rPr>
      </w:pPr>
      <w:r>
        <w:rPr>
          <w:rFonts w:ascii="Arial" w:hAnsi="Arial" w:cs="Arial"/>
        </w:rPr>
        <w:t xml:space="preserve">Zał. Nr 7 </w:t>
      </w:r>
      <w:r w:rsidR="00AE13EA" w:rsidRPr="00AE13EA">
        <w:rPr>
          <w:rFonts w:ascii="Arial" w:hAnsi="Arial" w:cs="Arial"/>
        </w:rPr>
        <w:t>opis oprawy stylizowanej typ 2</w:t>
      </w:r>
    </w:p>
    <w:p w14:paraId="63142821" w14:textId="77777777" w:rsidR="00870302" w:rsidRDefault="00870302">
      <w:pPr>
        <w:spacing w:line="360" w:lineRule="auto"/>
        <w:jc w:val="both"/>
        <w:rPr>
          <w:rFonts w:ascii="Arial" w:hAnsi="Arial" w:cs="Arial"/>
        </w:rPr>
      </w:pPr>
    </w:p>
    <w:p w14:paraId="3CA80818" w14:textId="44FE9812" w:rsidR="00EC1CCC" w:rsidRDefault="0012201C">
      <w:pPr>
        <w:spacing w:line="360" w:lineRule="auto"/>
        <w:jc w:val="both"/>
        <w:rPr>
          <w:rFonts w:ascii="Arial" w:hAnsi="Arial" w:cs="Arial"/>
        </w:rPr>
      </w:pPr>
      <w:r>
        <w:rPr>
          <w:rFonts w:ascii="Arial" w:hAnsi="Arial" w:cs="Arial"/>
        </w:rPr>
        <w:t xml:space="preserve">Karta techniczna musi zawierać parametry techniczne oferowanych urządzeń. Wykonawca odpowiada za zgodność ze stanem faktycznym podanych danych w karcie technicznej. </w:t>
      </w:r>
    </w:p>
    <w:p w14:paraId="3CA80819" w14:textId="77777777" w:rsidR="00EC1CCC" w:rsidRDefault="00EC1CCC">
      <w:pPr>
        <w:spacing w:line="360" w:lineRule="auto"/>
        <w:jc w:val="both"/>
        <w:rPr>
          <w:rFonts w:ascii="Arial" w:hAnsi="Arial" w:cs="Arial"/>
        </w:rPr>
      </w:pPr>
    </w:p>
    <w:p w14:paraId="3CA8081A" w14:textId="712EEC49" w:rsidR="00EC1CCC" w:rsidRDefault="0012201C">
      <w:pPr>
        <w:rPr>
          <w:rFonts w:ascii="Arial" w:hAnsi="Arial" w:cs="Arial"/>
        </w:rPr>
      </w:pPr>
      <w:r>
        <w:rPr>
          <w:rFonts w:ascii="Arial" w:hAnsi="Arial" w:cs="Arial"/>
        </w:rPr>
        <w:t>Oprawy oświetleniowe muszą być wykonane jako oprawy oświetlenia zewnętrznego zgodnie z opisami podanymi</w:t>
      </w:r>
      <w:r w:rsidR="002B06C9">
        <w:rPr>
          <w:rFonts w:ascii="Arial" w:hAnsi="Arial" w:cs="Arial"/>
        </w:rPr>
        <w:t xml:space="preserve"> w załącznikach nr 4-7</w:t>
      </w:r>
      <w:r w:rsidR="00F00257">
        <w:rPr>
          <w:rFonts w:ascii="Arial" w:hAnsi="Arial" w:cs="Arial"/>
        </w:rPr>
        <w:t xml:space="preserve"> do OPZ</w:t>
      </w:r>
    </w:p>
    <w:p w14:paraId="3CA8081B" w14:textId="77777777" w:rsidR="00EC1CCC" w:rsidRDefault="00EC1CCC">
      <w:pPr>
        <w:rPr>
          <w:rFonts w:ascii="Arial" w:hAnsi="Arial" w:cs="Arial"/>
        </w:rPr>
      </w:pPr>
    </w:p>
    <w:p w14:paraId="3CA8081C" w14:textId="772292B5" w:rsidR="00EC1CCC" w:rsidRDefault="0012201C">
      <w:pPr>
        <w:rPr>
          <w:rFonts w:ascii="Arial" w:hAnsi="Arial" w:cs="Arial"/>
        </w:rPr>
      </w:pPr>
      <w:r>
        <w:rPr>
          <w:rFonts w:ascii="Arial" w:hAnsi="Arial" w:cs="Arial"/>
        </w:rPr>
        <w:t xml:space="preserve">Podane </w:t>
      </w:r>
      <w:r w:rsidR="00E242A1">
        <w:rPr>
          <w:rFonts w:ascii="Arial" w:hAnsi="Arial" w:cs="Arial"/>
        </w:rPr>
        <w:t>w załącznikach nr 4-7</w:t>
      </w:r>
      <w:r>
        <w:rPr>
          <w:rFonts w:ascii="Arial" w:hAnsi="Arial" w:cs="Arial"/>
        </w:rPr>
        <w:t>informacje</w:t>
      </w:r>
      <w:r w:rsidR="001E5E4E">
        <w:rPr>
          <w:rFonts w:ascii="Arial" w:hAnsi="Arial" w:cs="Arial"/>
        </w:rPr>
        <w:t xml:space="preserve"> </w:t>
      </w:r>
      <w:r>
        <w:rPr>
          <w:rFonts w:ascii="Arial" w:hAnsi="Arial" w:cs="Arial"/>
        </w:rPr>
        <w:t xml:space="preserve">opisują wymagania dotyczące parametrów oferowanych urządzeń </w:t>
      </w:r>
      <w:r w:rsidR="00F51A27">
        <w:rPr>
          <w:rFonts w:ascii="Arial" w:hAnsi="Arial" w:cs="Arial"/>
        </w:rPr>
        <w:t xml:space="preserve">i będą </w:t>
      </w:r>
      <w:r>
        <w:rPr>
          <w:rFonts w:ascii="Arial" w:hAnsi="Arial" w:cs="Arial"/>
        </w:rPr>
        <w:t xml:space="preserve"> </w:t>
      </w:r>
      <w:r w:rsidR="00F51A27">
        <w:rPr>
          <w:rFonts w:ascii="Arial" w:hAnsi="Arial" w:cs="Arial"/>
        </w:rPr>
        <w:t xml:space="preserve">podlegały </w:t>
      </w:r>
      <w:r>
        <w:rPr>
          <w:rFonts w:ascii="Arial" w:hAnsi="Arial" w:cs="Arial"/>
        </w:rPr>
        <w:t>oce</w:t>
      </w:r>
      <w:r w:rsidR="00F51A27">
        <w:rPr>
          <w:rFonts w:ascii="Arial" w:hAnsi="Arial" w:cs="Arial"/>
        </w:rPr>
        <w:t>nie</w:t>
      </w:r>
      <w:r>
        <w:rPr>
          <w:rFonts w:ascii="Arial" w:hAnsi="Arial" w:cs="Arial"/>
        </w:rPr>
        <w:t xml:space="preserve"> przez Zamawiającego, czy oferowane urządzenia spełniają lub nie spełniają lub oferują rozwiązania równoważne. Nie spełnienie dowolnego z podanych parametrów jest podstawą do odrzucenie oferty Wykonawcy.</w:t>
      </w:r>
      <w:bookmarkStart w:id="3" w:name="_Toc89807453"/>
    </w:p>
    <w:p w14:paraId="35ADC04D" w14:textId="77777777" w:rsidR="009F4449" w:rsidRDefault="009F4449">
      <w:pPr>
        <w:rPr>
          <w:rFonts w:ascii="Arial" w:hAnsi="Arial" w:cs="Arial"/>
        </w:rPr>
      </w:pPr>
    </w:p>
    <w:p w14:paraId="3D9537DB" w14:textId="57AE486C" w:rsidR="009F4449" w:rsidRDefault="009F4449">
      <w:pPr>
        <w:rPr>
          <w:rFonts w:ascii="Arial" w:hAnsi="Arial" w:cs="Arial"/>
        </w:rPr>
      </w:pPr>
      <w:r w:rsidRPr="009F4449">
        <w:rPr>
          <w:rFonts w:ascii="Arial" w:hAnsi="Arial" w:cs="Arial"/>
        </w:rPr>
        <w:t>Ze względu na gwarancję i konserwację wymaga się aby wszystkie oprawy uliczne posiadały tą samą optykę bez względu na moc oprawy. Wymaga się aby oprawy danego rodzaju (np. drogowe) o różnych mocach posiadały jednakowy kształt i wymiar</w:t>
      </w:r>
      <w:r w:rsidR="0012201C">
        <w:rPr>
          <w:rFonts w:ascii="Arial" w:hAnsi="Arial" w:cs="Arial"/>
        </w:rPr>
        <w:t>.</w:t>
      </w:r>
    </w:p>
    <w:p w14:paraId="3CA8081D" w14:textId="77777777" w:rsidR="00EC1CCC" w:rsidRDefault="00EC1CCC">
      <w:pPr>
        <w:rPr>
          <w:rFonts w:ascii="Arial" w:hAnsi="Arial" w:cs="Arial"/>
        </w:rPr>
      </w:pPr>
    </w:p>
    <w:p w14:paraId="3CA8081E" w14:textId="4B4AD91D" w:rsidR="00EC1CCC" w:rsidRDefault="00EC1CCC">
      <w:pPr>
        <w:jc w:val="both"/>
        <w:rPr>
          <w:rFonts w:ascii="Tahoma" w:hAnsi="Tahoma" w:cs="Tahoma"/>
          <w:sz w:val="20"/>
          <w:szCs w:val="20"/>
        </w:rPr>
      </w:pPr>
    </w:p>
    <w:p w14:paraId="3CA8091C" w14:textId="77777777" w:rsidR="00EC1CCC" w:rsidRDefault="00EC1CCC">
      <w:pPr>
        <w:jc w:val="both"/>
        <w:rPr>
          <w:rFonts w:ascii="Arial" w:hAnsi="Arial" w:cs="Arial"/>
        </w:rPr>
      </w:pPr>
    </w:p>
    <w:p w14:paraId="3CA8091D" w14:textId="77777777" w:rsidR="00EC1CCC" w:rsidRDefault="0012201C">
      <w:pPr>
        <w:jc w:val="both"/>
        <w:rPr>
          <w:rFonts w:ascii="Tahoma" w:hAnsi="Tahoma" w:cs="Tahoma"/>
          <w:sz w:val="20"/>
          <w:szCs w:val="20"/>
        </w:rPr>
      </w:pPr>
      <w:r>
        <w:rPr>
          <w:rFonts w:ascii="Tahoma" w:hAnsi="Tahoma" w:cs="Tahoma"/>
          <w:sz w:val="20"/>
          <w:szCs w:val="20"/>
        </w:rPr>
        <w:t>Lista środków dowodowych dotyczących opraw LED</w:t>
      </w:r>
    </w:p>
    <w:p w14:paraId="3CA8091E" w14:textId="77777777" w:rsidR="00EC1CCC" w:rsidRDefault="0012201C">
      <w:pPr>
        <w:pStyle w:val="Akapitzlist"/>
        <w:numPr>
          <w:ilvl w:val="0"/>
          <w:numId w:val="18"/>
        </w:numPr>
        <w:rPr>
          <w:rFonts w:ascii="Tahoma" w:hAnsi="Tahoma" w:cs="Tahoma"/>
          <w:sz w:val="20"/>
          <w:szCs w:val="20"/>
        </w:rPr>
      </w:pPr>
      <w:r>
        <w:rPr>
          <w:rFonts w:ascii="Tahoma" w:hAnsi="Tahoma" w:cs="Tahoma"/>
          <w:sz w:val="20"/>
          <w:szCs w:val="20"/>
        </w:rPr>
        <w:t>Karta techniczna, dopuszcza się uzupełnienie karty technicznej o inne dokumenty n. p. instrukcja montażu potwierdzające zgodność oferowanych urządzeń z wymaganiami</w:t>
      </w:r>
    </w:p>
    <w:p w14:paraId="3CA8091F" w14:textId="77777777" w:rsidR="00EC1CCC" w:rsidRDefault="0012201C">
      <w:pPr>
        <w:pStyle w:val="Akapitzlist"/>
        <w:numPr>
          <w:ilvl w:val="0"/>
          <w:numId w:val="18"/>
        </w:numPr>
        <w:rPr>
          <w:rFonts w:ascii="Tahoma" w:hAnsi="Tahoma" w:cs="Tahoma"/>
          <w:sz w:val="20"/>
          <w:szCs w:val="20"/>
        </w:rPr>
      </w:pPr>
      <w:r>
        <w:rPr>
          <w:rFonts w:ascii="Tahoma" w:hAnsi="Tahoma" w:cs="Tahoma"/>
          <w:sz w:val="20"/>
          <w:szCs w:val="20"/>
        </w:rPr>
        <w:t xml:space="preserve">Deklaracja CE oraz certyfikaty ENEC, ENEC PLUS oraz </w:t>
      </w:r>
      <w:proofErr w:type="spellStart"/>
      <w:r>
        <w:rPr>
          <w:rFonts w:ascii="Tahoma" w:hAnsi="Tahoma" w:cs="Tahoma"/>
          <w:sz w:val="20"/>
          <w:szCs w:val="20"/>
        </w:rPr>
        <w:t>Zhaga</w:t>
      </w:r>
      <w:proofErr w:type="spellEnd"/>
      <w:r>
        <w:rPr>
          <w:rFonts w:ascii="Tahoma" w:hAnsi="Tahoma" w:cs="Tahoma"/>
          <w:sz w:val="20"/>
          <w:szCs w:val="20"/>
        </w:rPr>
        <w:t xml:space="preserve"> potwierdzające spełnienie wymogów Regulaminu Dziewiątej Edycji Naboru Wniosków o dofinansowanie „Rozświetlamy Polskę”. Jeżeli z dostarczonych certyfikatów nie wynika w sposób jednoznaczny spełnienie wymogów Regulaminu Dziewiątej Edycji Naboru Wniosków o dofinansowanie „Rozświetlamy Polskę” należy w/w certyfikaty uzupełnić o raporty z badań lub inne dokumenty umożliwiające potwierdzenie wszystkich wymogów w/w Regulaminu.</w:t>
      </w:r>
    </w:p>
    <w:p w14:paraId="3CA80920" w14:textId="77777777" w:rsidR="00EC1CCC" w:rsidRDefault="00EC1CCC">
      <w:pPr>
        <w:pStyle w:val="Akapitzlist"/>
        <w:ind w:left="1080"/>
        <w:rPr>
          <w:rFonts w:ascii="Arial" w:hAnsi="Arial" w:cs="Arial"/>
          <w:sz w:val="20"/>
          <w:szCs w:val="20"/>
        </w:rPr>
      </w:pPr>
    </w:p>
    <w:p w14:paraId="3CA80921" w14:textId="77777777" w:rsidR="00EC1CCC" w:rsidRDefault="00EC1CCC">
      <w:pPr>
        <w:jc w:val="both"/>
        <w:rPr>
          <w:rFonts w:ascii="Arial" w:hAnsi="Arial" w:cs="Arial"/>
        </w:rPr>
      </w:pPr>
    </w:p>
    <w:p w14:paraId="3CA80922" w14:textId="77777777" w:rsidR="00EC1CCC" w:rsidRDefault="00EC1CCC">
      <w:pPr>
        <w:jc w:val="both"/>
        <w:rPr>
          <w:rFonts w:ascii="Arial" w:hAnsi="Arial" w:cs="Arial"/>
        </w:rPr>
      </w:pPr>
    </w:p>
    <w:p w14:paraId="3CA80923" w14:textId="77777777" w:rsidR="00EC1CCC" w:rsidRDefault="0012201C">
      <w:pPr>
        <w:numPr>
          <w:ilvl w:val="0"/>
          <w:numId w:val="17"/>
        </w:numPr>
        <w:spacing w:after="200" w:line="276" w:lineRule="auto"/>
        <w:jc w:val="both"/>
        <w:rPr>
          <w:rFonts w:ascii="Tahoma" w:hAnsi="Tahoma" w:cs="Tahoma"/>
          <w:sz w:val="20"/>
          <w:szCs w:val="20"/>
        </w:rPr>
      </w:pPr>
      <w:r>
        <w:rPr>
          <w:rFonts w:ascii="Tahoma" w:hAnsi="Tahoma" w:cs="Tahoma"/>
          <w:sz w:val="20"/>
          <w:szCs w:val="20"/>
        </w:rPr>
        <w:t>Wymagania dotyczące systemu sterowania oświetleniem zaimplementowanego do każdej oprawy LED – warstwa sprzętowa</w:t>
      </w:r>
    </w:p>
    <w:p w14:paraId="3CA80924" w14:textId="1EC9EC10" w:rsidR="00EC1CCC" w:rsidRDefault="00EC1CCC">
      <w:pPr>
        <w:jc w:val="both"/>
        <w:rPr>
          <w:rFonts w:ascii="Tahoma" w:hAnsi="Tahoma" w:cs="Tahoma"/>
          <w:sz w:val="20"/>
          <w:szCs w:val="20"/>
        </w:rPr>
      </w:pPr>
    </w:p>
    <w:tbl>
      <w:tblPr>
        <w:tblW w:w="9062" w:type="dxa"/>
        <w:tblInd w:w="113" w:type="dxa"/>
        <w:tblLayout w:type="fixed"/>
        <w:tblLook w:val="04A0" w:firstRow="1" w:lastRow="0" w:firstColumn="1" w:lastColumn="0" w:noHBand="0" w:noVBand="1"/>
      </w:tblPr>
      <w:tblGrid>
        <w:gridCol w:w="694"/>
        <w:gridCol w:w="2203"/>
        <w:gridCol w:w="4214"/>
        <w:gridCol w:w="1951"/>
      </w:tblGrid>
      <w:tr w:rsidR="00EC1CCC" w14:paraId="3CA80929" w14:textId="77777777">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A80925" w14:textId="77777777" w:rsidR="00EC1CCC" w:rsidRDefault="0012201C">
            <w:pPr>
              <w:widowControl w:val="0"/>
              <w:spacing w:before="60" w:after="60"/>
              <w:ind w:left="113" w:right="113"/>
              <w:jc w:val="center"/>
              <w:rPr>
                <w:rFonts w:ascii="Arial" w:hAnsi="Arial" w:cs="Arial"/>
                <w:sz w:val="18"/>
                <w:szCs w:val="18"/>
              </w:rPr>
            </w:pPr>
            <w:r>
              <w:rPr>
                <w:rFonts w:ascii="Arial" w:hAnsi="Arial" w:cs="Arial"/>
                <w:sz w:val="18"/>
                <w:szCs w:val="18"/>
              </w:rPr>
              <w:t>Lp.</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A80926" w14:textId="77777777" w:rsidR="00EC1CCC" w:rsidRDefault="0012201C">
            <w:pPr>
              <w:widowControl w:val="0"/>
              <w:spacing w:before="60" w:after="60"/>
              <w:ind w:left="113" w:right="113"/>
              <w:jc w:val="center"/>
              <w:rPr>
                <w:rFonts w:ascii="Arial" w:hAnsi="Arial" w:cs="Arial"/>
                <w:sz w:val="18"/>
                <w:szCs w:val="18"/>
              </w:rPr>
            </w:pPr>
            <w:r>
              <w:rPr>
                <w:rFonts w:ascii="Arial" w:hAnsi="Arial" w:cs="Arial"/>
                <w:sz w:val="18"/>
                <w:szCs w:val="18"/>
              </w:rPr>
              <w:t>Dane techniczne, funkcjonalność</w:t>
            </w:r>
          </w:p>
        </w:tc>
        <w:tc>
          <w:tcPr>
            <w:tcW w:w="42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A80927" w14:textId="77777777" w:rsidR="00EC1CCC" w:rsidRDefault="0012201C">
            <w:pPr>
              <w:widowControl w:val="0"/>
              <w:spacing w:before="60" w:after="60"/>
              <w:ind w:left="113" w:right="113"/>
              <w:jc w:val="center"/>
              <w:rPr>
                <w:rFonts w:ascii="Arial" w:hAnsi="Arial" w:cs="Arial"/>
                <w:sz w:val="18"/>
                <w:szCs w:val="18"/>
              </w:rPr>
            </w:pPr>
            <w:r>
              <w:rPr>
                <w:rFonts w:ascii="Arial" w:hAnsi="Arial" w:cs="Arial"/>
                <w:sz w:val="18"/>
                <w:szCs w:val="18"/>
              </w:rPr>
              <w:t>Wymagana wartość parametru</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A80928" w14:textId="77777777" w:rsidR="00EC1CCC" w:rsidRDefault="0012201C">
            <w:pPr>
              <w:widowControl w:val="0"/>
              <w:spacing w:before="60" w:after="60"/>
              <w:ind w:left="113" w:right="113"/>
              <w:jc w:val="center"/>
              <w:rPr>
                <w:rFonts w:ascii="Arial" w:hAnsi="Arial" w:cs="Arial"/>
                <w:sz w:val="18"/>
                <w:szCs w:val="18"/>
              </w:rPr>
            </w:pPr>
            <w:r>
              <w:rPr>
                <w:rFonts w:ascii="Arial" w:hAnsi="Arial" w:cs="Arial"/>
                <w:sz w:val="18"/>
                <w:szCs w:val="18"/>
              </w:rPr>
              <w:t>Dowód spełnienia wymagania</w:t>
            </w:r>
          </w:p>
        </w:tc>
      </w:tr>
      <w:tr w:rsidR="00EC1CCC" w14:paraId="3CA8092E" w14:textId="77777777">
        <w:tc>
          <w:tcPr>
            <w:tcW w:w="693" w:type="dxa"/>
            <w:tcBorders>
              <w:top w:val="single" w:sz="4" w:space="0" w:color="000000"/>
              <w:left w:val="single" w:sz="4" w:space="0" w:color="000000"/>
              <w:bottom w:val="single" w:sz="4" w:space="0" w:color="000000"/>
              <w:right w:val="single" w:sz="4" w:space="0" w:color="000000"/>
            </w:tcBorders>
            <w:shd w:val="clear" w:color="auto" w:fill="auto"/>
          </w:tcPr>
          <w:p w14:paraId="3CA8092A"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1.</w:t>
            </w:r>
          </w:p>
        </w:tc>
        <w:tc>
          <w:tcPr>
            <w:tcW w:w="2203" w:type="dxa"/>
            <w:tcBorders>
              <w:top w:val="single" w:sz="4" w:space="0" w:color="000000"/>
              <w:left w:val="single" w:sz="4" w:space="0" w:color="000000"/>
              <w:bottom w:val="single" w:sz="4" w:space="0" w:color="000000"/>
              <w:right w:val="single" w:sz="4" w:space="0" w:color="000000"/>
            </w:tcBorders>
            <w:shd w:val="clear" w:color="auto" w:fill="auto"/>
          </w:tcPr>
          <w:p w14:paraId="3CA8092B"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Komunikacja</w:t>
            </w:r>
          </w:p>
        </w:tc>
        <w:tc>
          <w:tcPr>
            <w:tcW w:w="4214" w:type="dxa"/>
            <w:tcBorders>
              <w:top w:val="single" w:sz="4" w:space="0" w:color="000000"/>
              <w:left w:val="single" w:sz="4" w:space="0" w:color="000000"/>
              <w:bottom w:val="single" w:sz="4" w:space="0" w:color="000000"/>
              <w:right w:val="single" w:sz="4" w:space="0" w:color="000000"/>
            </w:tcBorders>
            <w:shd w:val="clear" w:color="auto" w:fill="auto"/>
          </w:tcPr>
          <w:p w14:paraId="3CA8092C" w14:textId="758DA256" w:rsidR="00EC1CCC" w:rsidRDefault="0012201C">
            <w:pPr>
              <w:widowControl w:val="0"/>
              <w:spacing w:before="60" w:after="60"/>
              <w:ind w:left="113" w:right="113"/>
              <w:rPr>
                <w:rFonts w:ascii="Arial" w:hAnsi="Arial" w:cs="Arial"/>
                <w:sz w:val="18"/>
                <w:szCs w:val="18"/>
              </w:rPr>
            </w:pPr>
            <w:r>
              <w:rPr>
                <w:rFonts w:ascii="Arial" w:hAnsi="Arial" w:cs="Arial"/>
                <w:sz w:val="18"/>
                <w:szCs w:val="18"/>
              </w:rPr>
              <w:t xml:space="preserve">Dopuszczalna jest wyłącznie dwukierunkowa, </w:t>
            </w:r>
            <w:r>
              <w:rPr>
                <w:rFonts w:ascii="Arial" w:hAnsi="Arial" w:cs="Arial"/>
                <w:sz w:val="18"/>
                <w:szCs w:val="18"/>
              </w:rPr>
              <w:lastRenderedPageBreak/>
              <w:t xml:space="preserve">bezprzewodowa komunikacja. Komunikacja pomiędzy serwerem a oprawami poprzez stacje bazową, punkt zbiorczy w układzie gwiazdowym lub w układzie kratowym zwanym także </w:t>
            </w:r>
            <w:proofErr w:type="spellStart"/>
            <w:r>
              <w:rPr>
                <w:rFonts w:ascii="Arial" w:hAnsi="Arial" w:cs="Arial"/>
                <w:sz w:val="18"/>
                <w:szCs w:val="18"/>
              </w:rPr>
              <w:t>mesh</w:t>
            </w:r>
            <w:proofErr w:type="spellEnd"/>
            <w:r>
              <w:rPr>
                <w:rFonts w:ascii="Arial" w:hAnsi="Arial" w:cs="Arial"/>
                <w:sz w:val="18"/>
                <w:szCs w:val="18"/>
              </w:rPr>
              <w:t xml:space="preserve"> lub komunikacja typu oprawa do oprawy. Stacje bazowe, punkty zbiorcze muszą zapewniać redundancje systemu poprzez nakładanie się zasięgów komunikacji. Komunikacja pomiędzy sterownikami opraw a punktami zbiorczymi systemu musi odbywać się zgodnie z normą EN 300 220 lub jej krajowymi odpowiednikami. System ma być odporny na ewentualny brak możliwości komunikacji w ramach sieci 2G/3G obecnie lub w przyszłości. Pod pojęciem odporny rozumie się, że utrata komunikacji w ramach sieci 2G/3G na terenie Gminy nie może powodować żadnych dodatkowych kosztów przez Zamawiającego. Nie dopuszcza się komunikacji za pomocą sieci </w:t>
            </w:r>
            <w:proofErr w:type="spellStart"/>
            <w:r>
              <w:rPr>
                <w:rFonts w:ascii="Arial" w:hAnsi="Arial" w:cs="Arial"/>
                <w:sz w:val="18"/>
                <w:szCs w:val="18"/>
              </w:rPr>
              <w:t>WiFi</w:t>
            </w:r>
            <w:proofErr w:type="spellEnd"/>
            <w:r>
              <w:rPr>
                <w:rFonts w:ascii="Arial" w:hAnsi="Arial" w:cs="Arial"/>
                <w:sz w:val="18"/>
                <w:szCs w:val="18"/>
              </w:rPr>
              <w:t xml:space="preserve">. Wymagana jest pełna redundancja komunikacji systemu. Ilość punktów dostępu do Internetu nie większa niż </w:t>
            </w:r>
            <w:r w:rsidR="0043221C">
              <w:rPr>
                <w:rFonts w:ascii="Arial" w:hAnsi="Arial" w:cs="Arial"/>
                <w:sz w:val="18"/>
                <w:szCs w:val="18"/>
              </w:rPr>
              <w:t>6</w:t>
            </w:r>
            <w:r>
              <w:rPr>
                <w:rFonts w:ascii="Arial" w:hAnsi="Arial" w:cs="Arial"/>
                <w:sz w:val="18"/>
                <w:szCs w:val="18"/>
              </w:rPr>
              <w:t xml:space="preserve"> punktów. Poprzez punkt dostępu do Internetu rozumie się stację bazową, punkt zbiorczy wyposażoną w co najmniej jedną aktywną kartę SIM. </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3CA8092D"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lastRenderedPageBreak/>
              <w:t xml:space="preserve">Karta techniczna, </w:t>
            </w:r>
            <w:r>
              <w:rPr>
                <w:rFonts w:ascii="Arial" w:hAnsi="Arial" w:cs="Arial"/>
                <w:sz w:val="18"/>
                <w:szCs w:val="18"/>
              </w:rPr>
              <w:lastRenderedPageBreak/>
              <w:t xml:space="preserve">Deklaracja CE, </w:t>
            </w:r>
          </w:p>
        </w:tc>
      </w:tr>
      <w:tr w:rsidR="00EC1CCC" w14:paraId="3CA80933" w14:textId="77777777">
        <w:tc>
          <w:tcPr>
            <w:tcW w:w="693" w:type="dxa"/>
            <w:tcBorders>
              <w:top w:val="single" w:sz="4" w:space="0" w:color="000000"/>
              <w:left w:val="single" w:sz="4" w:space="0" w:color="000000"/>
              <w:bottom w:val="single" w:sz="4" w:space="0" w:color="000000"/>
              <w:right w:val="single" w:sz="4" w:space="0" w:color="000000"/>
            </w:tcBorders>
            <w:shd w:val="clear" w:color="auto" w:fill="auto"/>
          </w:tcPr>
          <w:p w14:paraId="3CA8092F"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lastRenderedPageBreak/>
              <w:t>2.</w:t>
            </w:r>
          </w:p>
        </w:tc>
        <w:tc>
          <w:tcPr>
            <w:tcW w:w="2203" w:type="dxa"/>
            <w:tcBorders>
              <w:top w:val="single" w:sz="4" w:space="0" w:color="000000"/>
              <w:left w:val="single" w:sz="4" w:space="0" w:color="000000"/>
              <w:bottom w:val="single" w:sz="4" w:space="0" w:color="000000"/>
              <w:right w:val="single" w:sz="4" w:space="0" w:color="000000"/>
            </w:tcBorders>
            <w:shd w:val="clear" w:color="auto" w:fill="auto"/>
          </w:tcPr>
          <w:p w14:paraId="3CA80930"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Zakres temperatur pracy wszystkich zamontowanych elementów systemu</w:t>
            </w:r>
          </w:p>
        </w:tc>
        <w:tc>
          <w:tcPr>
            <w:tcW w:w="4214" w:type="dxa"/>
            <w:tcBorders>
              <w:top w:val="single" w:sz="4" w:space="0" w:color="000000"/>
              <w:left w:val="single" w:sz="4" w:space="0" w:color="000000"/>
              <w:bottom w:val="single" w:sz="4" w:space="0" w:color="000000"/>
              <w:right w:val="single" w:sz="4" w:space="0" w:color="000000"/>
            </w:tcBorders>
            <w:shd w:val="clear" w:color="auto" w:fill="auto"/>
          </w:tcPr>
          <w:p w14:paraId="3CA80931"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Min: -30°C do +40°C</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3CA80932"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Karta techniczna</w:t>
            </w:r>
          </w:p>
        </w:tc>
      </w:tr>
      <w:tr w:rsidR="00EC1CCC" w14:paraId="3CA80938" w14:textId="77777777">
        <w:tc>
          <w:tcPr>
            <w:tcW w:w="693" w:type="dxa"/>
            <w:tcBorders>
              <w:top w:val="single" w:sz="4" w:space="0" w:color="000000"/>
              <w:left w:val="single" w:sz="4" w:space="0" w:color="000000"/>
              <w:bottom w:val="single" w:sz="4" w:space="0" w:color="000000"/>
              <w:right w:val="single" w:sz="4" w:space="0" w:color="000000"/>
            </w:tcBorders>
            <w:shd w:val="clear" w:color="auto" w:fill="auto"/>
          </w:tcPr>
          <w:p w14:paraId="3CA80934"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3.</w:t>
            </w:r>
          </w:p>
        </w:tc>
        <w:tc>
          <w:tcPr>
            <w:tcW w:w="2203" w:type="dxa"/>
            <w:tcBorders>
              <w:top w:val="single" w:sz="4" w:space="0" w:color="000000"/>
              <w:left w:val="single" w:sz="4" w:space="0" w:color="000000"/>
              <w:bottom w:val="single" w:sz="4" w:space="0" w:color="000000"/>
              <w:right w:val="single" w:sz="4" w:space="0" w:color="000000"/>
            </w:tcBorders>
            <w:shd w:val="clear" w:color="auto" w:fill="auto"/>
          </w:tcPr>
          <w:p w14:paraId="3CA80935"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Pobór mocy przez sterownik oprawy</w:t>
            </w:r>
          </w:p>
        </w:tc>
        <w:tc>
          <w:tcPr>
            <w:tcW w:w="4214" w:type="dxa"/>
            <w:tcBorders>
              <w:top w:val="single" w:sz="4" w:space="0" w:color="000000"/>
              <w:left w:val="single" w:sz="4" w:space="0" w:color="000000"/>
              <w:bottom w:val="single" w:sz="4" w:space="0" w:color="000000"/>
              <w:right w:val="single" w:sz="4" w:space="0" w:color="000000"/>
            </w:tcBorders>
            <w:shd w:val="clear" w:color="auto" w:fill="auto"/>
          </w:tcPr>
          <w:p w14:paraId="3CA80936"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Max 1W</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3CA80937"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Karta techniczna</w:t>
            </w:r>
          </w:p>
        </w:tc>
      </w:tr>
      <w:tr w:rsidR="00EC1CCC" w14:paraId="3CA8093D" w14:textId="77777777">
        <w:tc>
          <w:tcPr>
            <w:tcW w:w="693" w:type="dxa"/>
            <w:tcBorders>
              <w:top w:val="single" w:sz="4" w:space="0" w:color="000000"/>
              <w:left w:val="single" w:sz="4" w:space="0" w:color="000000"/>
              <w:bottom w:val="single" w:sz="4" w:space="0" w:color="000000"/>
              <w:right w:val="single" w:sz="4" w:space="0" w:color="000000"/>
            </w:tcBorders>
            <w:shd w:val="clear" w:color="auto" w:fill="auto"/>
          </w:tcPr>
          <w:p w14:paraId="3CA80939"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4.</w:t>
            </w:r>
          </w:p>
        </w:tc>
        <w:tc>
          <w:tcPr>
            <w:tcW w:w="2203" w:type="dxa"/>
            <w:tcBorders>
              <w:top w:val="single" w:sz="4" w:space="0" w:color="000000"/>
              <w:left w:val="single" w:sz="4" w:space="0" w:color="000000"/>
              <w:bottom w:val="single" w:sz="4" w:space="0" w:color="000000"/>
              <w:right w:val="single" w:sz="4" w:space="0" w:color="000000"/>
            </w:tcBorders>
            <w:shd w:val="clear" w:color="auto" w:fill="auto"/>
          </w:tcPr>
          <w:p w14:paraId="3CA8093A"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Napięcia zasilania</w:t>
            </w:r>
          </w:p>
        </w:tc>
        <w:tc>
          <w:tcPr>
            <w:tcW w:w="4214" w:type="dxa"/>
            <w:tcBorders>
              <w:top w:val="single" w:sz="4" w:space="0" w:color="000000"/>
              <w:left w:val="single" w:sz="4" w:space="0" w:color="000000"/>
              <w:bottom w:val="single" w:sz="4" w:space="0" w:color="000000"/>
              <w:right w:val="single" w:sz="4" w:space="0" w:color="000000"/>
            </w:tcBorders>
            <w:shd w:val="clear" w:color="auto" w:fill="auto"/>
          </w:tcPr>
          <w:p w14:paraId="3CA8093B"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Napięcie nominalne 230 V - 50Hz. Wymagane zasilanie ciągłe 24h/7 dni</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3CA8093C"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Karta techniczna</w:t>
            </w:r>
          </w:p>
        </w:tc>
      </w:tr>
      <w:tr w:rsidR="00EC1CCC" w14:paraId="3CA80942" w14:textId="77777777">
        <w:tc>
          <w:tcPr>
            <w:tcW w:w="693" w:type="dxa"/>
            <w:tcBorders>
              <w:top w:val="single" w:sz="4" w:space="0" w:color="000000"/>
              <w:left w:val="single" w:sz="4" w:space="0" w:color="000000"/>
              <w:bottom w:val="single" w:sz="4" w:space="0" w:color="000000"/>
              <w:right w:val="single" w:sz="4" w:space="0" w:color="000000"/>
            </w:tcBorders>
            <w:shd w:val="clear" w:color="auto" w:fill="auto"/>
          </w:tcPr>
          <w:p w14:paraId="3CA8093E"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5.</w:t>
            </w:r>
          </w:p>
        </w:tc>
        <w:tc>
          <w:tcPr>
            <w:tcW w:w="2203" w:type="dxa"/>
            <w:tcBorders>
              <w:top w:val="single" w:sz="4" w:space="0" w:color="000000"/>
              <w:left w:val="single" w:sz="4" w:space="0" w:color="000000"/>
              <w:bottom w:val="single" w:sz="4" w:space="0" w:color="000000"/>
              <w:right w:val="single" w:sz="4" w:space="0" w:color="000000"/>
            </w:tcBorders>
            <w:shd w:val="clear" w:color="auto" w:fill="auto"/>
          </w:tcPr>
          <w:p w14:paraId="3CA8093F"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Oszczędność</w:t>
            </w:r>
          </w:p>
        </w:tc>
        <w:tc>
          <w:tcPr>
            <w:tcW w:w="4214" w:type="dxa"/>
            <w:tcBorders>
              <w:top w:val="single" w:sz="4" w:space="0" w:color="000000"/>
              <w:left w:val="single" w:sz="4" w:space="0" w:color="000000"/>
              <w:bottom w:val="single" w:sz="4" w:space="0" w:color="000000"/>
              <w:right w:val="single" w:sz="4" w:space="0" w:color="000000"/>
            </w:tcBorders>
            <w:shd w:val="clear" w:color="auto" w:fill="auto"/>
          </w:tcPr>
          <w:p w14:paraId="3CA80940"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 xml:space="preserve">Sterownik do gniazda </w:t>
            </w:r>
            <w:proofErr w:type="spellStart"/>
            <w:r>
              <w:rPr>
                <w:rFonts w:ascii="Arial" w:hAnsi="Arial" w:cs="Arial"/>
                <w:sz w:val="18"/>
                <w:szCs w:val="18"/>
              </w:rPr>
              <w:t>Zhaga</w:t>
            </w:r>
            <w:proofErr w:type="spellEnd"/>
            <w:r>
              <w:rPr>
                <w:rFonts w:ascii="Arial" w:hAnsi="Arial" w:cs="Arial"/>
                <w:sz w:val="18"/>
                <w:szCs w:val="18"/>
              </w:rPr>
              <w:t xml:space="preserve"> musi zapewniać sterowanie i pobieranie danych z minimum 4 zasilaczy DALI</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3CA80941" w14:textId="77777777" w:rsidR="00EC1CCC" w:rsidRDefault="00EC1CCC">
            <w:pPr>
              <w:widowControl w:val="0"/>
              <w:spacing w:before="60" w:after="60"/>
              <w:ind w:left="113" w:right="113"/>
              <w:rPr>
                <w:rFonts w:ascii="Arial" w:hAnsi="Arial" w:cs="Arial"/>
                <w:sz w:val="18"/>
                <w:szCs w:val="18"/>
              </w:rPr>
            </w:pPr>
          </w:p>
        </w:tc>
      </w:tr>
      <w:tr w:rsidR="00EC1CCC" w14:paraId="3CA80947" w14:textId="77777777">
        <w:tc>
          <w:tcPr>
            <w:tcW w:w="693" w:type="dxa"/>
            <w:tcBorders>
              <w:top w:val="single" w:sz="4" w:space="0" w:color="000000"/>
              <w:left w:val="single" w:sz="4" w:space="0" w:color="000000"/>
              <w:bottom w:val="single" w:sz="4" w:space="0" w:color="000000"/>
              <w:right w:val="single" w:sz="4" w:space="0" w:color="000000"/>
            </w:tcBorders>
            <w:shd w:val="clear" w:color="auto" w:fill="auto"/>
          </w:tcPr>
          <w:p w14:paraId="3CA80943"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6.</w:t>
            </w:r>
          </w:p>
        </w:tc>
        <w:tc>
          <w:tcPr>
            <w:tcW w:w="2203" w:type="dxa"/>
            <w:tcBorders>
              <w:top w:val="single" w:sz="4" w:space="0" w:color="000000"/>
              <w:left w:val="single" w:sz="4" w:space="0" w:color="000000"/>
              <w:bottom w:val="single" w:sz="4" w:space="0" w:color="000000"/>
              <w:right w:val="single" w:sz="4" w:space="0" w:color="000000"/>
            </w:tcBorders>
            <w:shd w:val="clear" w:color="auto" w:fill="auto"/>
          </w:tcPr>
          <w:p w14:paraId="3CA80944"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Materiały</w:t>
            </w:r>
          </w:p>
        </w:tc>
        <w:tc>
          <w:tcPr>
            <w:tcW w:w="4214" w:type="dxa"/>
            <w:tcBorders>
              <w:top w:val="single" w:sz="4" w:space="0" w:color="000000"/>
              <w:left w:val="single" w:sz="4" w:space="0" w:color="000000"/>
              <w:bottom w:val="single" w:sz="4" w:space="0" w:color="000000"/>
              <w:right w:val="single" w:sz="4" w:space="0" w:color="000000"/>
            </w:tcBorders>
            <w:shd w:val="clear" w:color="auto" w:fill="auto"/>
          </w:tcPr>
          <w:p w14:paraId="3CA80945"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Sterownik systemu musi być bezobsługowy, nie może być wyposażony w elementy podlegające okresowym wymianom takie jak baterie, akumulatory, uszczelki o ograniczonej trwałości. Sterownik musi być odporny na promieniowanie UV.</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3CA80946"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Karta techniczna</w:t>
            </w:r>
          </w:p>
        </w:tc>
      </w:tr>
      <w:tr w:rsidR="00EC1CCC" w14:paraId="3CA8094C" w14:textId="77777777">
        <w:tc>
          <w:tcPr>
            <w:tcW w:w="693" w:type="dxa"/>
            <w:tcBorders>
              <w:top w:val="single" w:sz="4" w:space="0" w:color="000000"/>
              <w:left w:val="single" w:sz="4" w:space="0" w:color="000000"/>
              <w:bottom w:val="single" w:sz="4" w:space="0" w:color="000000"/>
              <w:right w:val="single" w:sz="4" w:space="0" w:color="000000"/>
            </w:tcBorders>
            <w:shd w:val="clear" w:color="auto" w:fill="auto"/>
          </w:tcPr>
          <w:p w14:paraId="3CA80948"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7.</w:t>
            </w:r>
          </w:p>
        </w:tc>
        <w:tc>
          <w:tcPr>
            <w:tcW w:w="2203" w:type="dxa"/>
            <w:tcBorders>
              <w:top w:val="single" w:sz="4" w:space="0" w:color="000000"/>
              <w:left w:val="single" w:sz="4" w:space="0" w:color="000000"/>
              <w:bottom w:val="single" w:sz="4" w:space="0" w:color="000000"/>
              <w:right w:val="single" w:sz="4" w:space="0" w:color="000000"/>
            </w:tcBorders>
            <w:shd w:val="clear" w:color="auto" w:fill="auto"/>
          </w:tcPr>
          <w:p w14:paraId="3CA80949"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Sterowanie poziomem świecenia opraw</w:t>
            </w:r>
          </w:p>
        </w:tc>
        <w:tc>
          <w:tcPr>
            <w:tcW w:w="4214" w:type="dxa"/>
            <w:tcBorders>
              <w:top w:val="single" w:sz="4" w:space="0" w:color="000000"/>
              <w:left w:val="single" w:sz="4" w:space="0" w:color="000000"/>
              <w:bottom w:val="single" w:sz="4" w:space="0" w:color="000000"/>
              <w:right w:val="single" w:sz="4" w:space="0" w:color="000000"/>
            </w:tcBorders>
            <w:shd w:val="clear" w:color="auto" w:fill="auto"/>
          </w:tcPr>
          <w:p w14:paraId="3CA8094A"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Zakres sterowania 20%-100% z krokiem 1%</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3CA8094B"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 xml:space="preserve">Karta techniczna, </w:t>
            </w:r>
          </w:p>
        </w:tc>
      </w:tr>
      <w:tr w:rsidR="00EC1CCC" w14:paraId="3CA80951" w14:textId="77777777">
        <w:tc>
          <w:tcPr>
            <w:tcW w:w="693" w:type="dxa"/>
            <w:tcBorders>
              <w:top w:val="single" w:sz="4" w:space="0" w:color="000000"/>
              <w:left w:val="single" w:sz="4" w:space="0" w:color="000000"/>
              <w:bottom w:val="single" w:sz="4" w:space="0" w:color="000000"/>
              <w:right w:val="single" w:sz="4" w:space="0" w:color="000000"/>
            </w:tcBorders>
            <w:shd w:val="clear" w:color="auto" w:fill="auto"/>
          </w:tcPr>
          <w:p w14:paraId="3CA8094D"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8.</w:t>
            </w:r>
          </w:p>
        </w:tc>
        <w:tc>
          <w:tcPr>
            <w:tcW w:w="2203" w:type="dxa"/>
            <w:tcBorders>
              <w:top w:val="single" w:sz="4" w:space="0" w:color="000000"/>
              <w:left w:val="single" w:sz="4" w:space="0" w:color="000000"/>
              <w:bottom w:val="single" w:sz="4" w:space="0" w:color="000000"/>
              <w:right w:val="single" w:sz="4" w:space="0" w:color="000000"/>
            </w:tcBorders>
            <w:shd w:val="clear" w:color="auto" w:fill="auto"/>
          </w:tcPr>
          <w:p w14:paraId="3CA8094E"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Sposób montażu sterowników</w:t>
            </w:r>
          </w:p>
        </w:tc>
        <w:tc>
          <w:tcPr>
            <w:tcW w:w="4214" w:type="dxa"/>
            <w:tcBorders>
              <w:top w:val="single" w:sz="4" w:space="0" w:color="000000"/>
              <w:left w:val="single" w:sz="4" w:space="0" w:color="000000"/>
              <w:bottom w:val="single" w:sz="4" w:space="0" w:color="000000"/>
              <w:right w:val="single" w:sz="4" w:space="0" w:color="000000"/>
            </w:tcBorders>
            <w:shd w:val="clear" w:color="auto" w:fill="auto"/>
          </w:tcPr>
          <w:p w14:paraId="3CA8094F"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 xml:space="preserve">W ramach standardowej oferty muszą być dostępne sterowniki montowane do gniazda </w:t>
            </w:r>
            <w:proofErr w:type="spellStart"/>
            <w:r>
              <w:rPr>
                <w:rFonts w:ascii="Arial" w:hAnsi="Arial" w:cs="Arial"/>
                <w:sz w:val="18"/>
                <w:szCs w:val="18"/>
              </w:rPr>
              <w:t>Zhaga</w:t>
            </w:r>
            <w:proofErr w:type="spellEnd"/>
            <w:r>
              <w:rPr>
                <w:rFonts w:ascii="Arial" w:hAnsi="Arial" w:cs="Arial"/>
                <w:sz w:val="18"/>
                <w:szCs w:val="18"/>
              </w:rPr>
              <w:t xml:space="preserve"> </w:t>
            </w:r>
            <w:proofErr w:type="spellStart"/>
            <w:r>
              <w:rPr>
                <w:rFonts w:ascii="Arial" w:hAnsi="Arial" w:cs="Arial"/>
                <w:sz w:val="18"/>
                <w:szCs w:val="18"/>
              </w:rPr>
              <w:t>Book</w:t>
            </w:r>
            <w:proofErr w:type="spellEnd"/>
            <w:r>
              <w:rPr>
                <w:rFonts w:ascii="Arial" w:hAnsi="Arial" w:cs="Arial"/>
                <w:sz w:val="18"/>
                <w:szCs w:val="18"/>
              </w:rPr>
              <w:t xml:space="preserve"> 18 a także sterowniki opraw montowane do gniazd NEMA kod ANSI C136.</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3CA80950"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Karta techniczna</w:t>
            </w:r>
          </w:p>
        </w:tc>
      </w:tr>
      <w:tr w:rsidR="00EC1CCC" w14:paraId="3CA80956" w14:textId="77777777">
        <w:tc>
          <w:tcPr>
            <w:tcW w:w="693" w:type="dxa"/>
            <w:tcBorders>
              <w:top w:val="single" w:sz="4" w:space="0" w:color="000000"/>
              <w:left w:val="single" w:sz="4" w:space="0" w:color="000000"/>
              <w:bottom w:val="single" w:sz="4" w:space="0" w:color="000000"/>
              <w:right w:val="single" w:sz="4" w:space="0" w:color="000000"/>
            </w:tcBorders>
            <w:shd w:val="clear" w:color="auto" w:fill="auto"/>
          </w:tcPr>
          <w:p w14:paraId="3CA80952"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9.</w:t>
            </w:r>
          </w:p>
        </w:tc>
        <w:tc>
          <w:tcPr>
            <w:tcW w:w="2203" w:type="dxa"/>
            <w:tcBorders>
              <w:top w:val="single" w:sz="4" w:space="0" w:color="000000"/>
              <w:left w:val="single" w:sz="4" w:space="0" w:color="000000"/>
              <w:bottom w:val="single" w:sz="4" w:space="0" w:color="000000"/>
              <w:right w:val="single" w:sz="4" w:space="0" w:color="000000"/>
            </w:tcBorders>
            <w:shd w:val="clear" w:color="auto" w:fill="auto"/>
          </w:tcPr>
          <w:p w14:paraId="3CA80953"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Odporność</w:t>
            </w:r>
          </w:p>
        </w:tc>
        <w:tc>
          <w:tcPr>
            <w:tcW w:w="4214" w:type="dxa"/>
            <w:tcBorders>
              <w:top w:val="single" w:sz="4" w:space="0" w:color="000000"/>
              <w:left w:val="single" w:sz="4" w:space="0" w:color="000000"/>
              <w:bottom w:val="single" w:sz="4" w:space="0" w:color="000000"/>
              <w:right w:val="single" w:sz="4" w:space="0" w:color="000000"/>
            </w:tcBorders>
            <w:shd w:val="clear" w:color="auto" w:fill="auto"/>
          </w:tcPr>
          <w:p w14:paraId="3CA80954"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Minimum IP65, minimum IK08</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3CA80955" w14:textId="77777777" w:rsidR="00EC1CCC" w:rsidRDefault="00EC1CCC">
            <w:pPr>
              <w:widowControl w:val="0"/>
              <w:spacing w:before="60" w:after="60"/>
              <w:ind w:left="113" w:right="113"/>
              <w:rPr>
                <w:rFonts w:ascii="Arial" w:hAnsi="Arial" w:cs="Arial"/>
                <w:sz w:val="18"/>
                <w:szCs w:val="18"/>
              </w:rPr>
            </w:pPr>
          </w:p>
        </w:tc>
      </w:tr>
      <w:tr w:rsidR="00EC1CCC" w14:paraId="3CA8095B" w14:textId="77777777">
        <w:tc>
          <w:tcPr>
            <w:tcW w:w="693" w:type="dxa"/>
            <w:tcBorders>
              <w:top w:val="single" w:sz="4" w:space="0" w:color="000000"/>
              <w:left w:val="single" w:sz="4" w:space="0" w:color="000000"/>
              <w:bottom w:val="single" w:sz="4" w:space="0" w:color="000000"/>
              <w:right w:val="single" w:sz="4" w:space="0" w:color="000000"/>
            </w:tcBorders>
            <w:shd w:val="clear" w:color="auto" w:fill="auto"/>
          </w:tcPr>
          <w:p w14:paraId="3CA80957"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10.</w:t>
            </w:r>
          </w:p>
        </w:tc>
        <w:tc>
          <w:tcPr>
            <w:tcW w:w="2203" w:type="dxa"/>
            <w:tcBorders>
              <w:top w:val="single" w:sz="4" w:space="0" w:color="000000"/>
              <w:left w:val="single" w:sz="4" w:space="0" w:color="000000"/>
              <w:bottom w:val="single" w:sz="4" w:space="0" w:color="000000"/>
              <w:right w:val="single" w:sz="4" w:space="0" w:color="000000"/>
            </w:tcBorders>
            <w:shd w:val="clear" w:color="auto" w:fill="auto"/>
          </w:tcPr>
          <w:p w14:paraId="3CA80958"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Pomiary</w:t>
            </w:r>
          </w:p>
        </w:tc>
        <w:tc>
          <w:tcPr>
            <w:tcW w:w="4214" w:type="dxa"/>
            <w:tcBorders>
              <w:top w:val="single" w:sz="4" w:space="0" w:color="000000"/>
              <w:left w:val="single" w:sz="4" w:space="0" w:color="000000"/>
              <w:bottom w:val="single" w:sz="4" w:space="0" w:color="000000"/>
              <w:right w:val="single" w:sz="4" w:space="0" w:color="000000"/>
            </w:tcBorders>
            <w:shd w:val="clear" w:color="auto" w:fill="auto"/>
          </w:tcPr>
          <w:p w14:paraId="3CA80959"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 xml:space="preserve">Sterownik do gniazda </w:t>
            </w:r>
            <w:proofErr w:type="spellStart"/>
            <w:r>
              <w:rPr>
                <w:rFonts w:ascii="Arial" w:hAnsi="Arial" w:cs="Arial"/>
                <w:sz w:val="18"/>
                <w:szCs w:val="18"/>
              </w:rPr>
              <w:t>Zhaga</w:t>
            </w:r>
            <w:proofErr w:type="spellEnd"/>
            <w:r>
              <w:rPr>
                <w:rFonts w:ascii="Arial" w:hAnsi="Arial" w:cs="Arial"/>
                <w:sz w:val="18"/>
                <w:szCs w:val="18"/>
              </w:rPr>
              <w:t xml:space="preserve"> musi zapewniać odczyt z zasilacza oprawy następujących parametrów: moc źródeł światła, moc zasilacza oprawy, napięcie, współczynnik mocy, zużycie energii, czas pracy oprawy</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3CA8095A"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Karta techniczna</w:t>
            </w:r>
          </w:p>
        </w:tc>
      </w:tr>
      <w:tr w:rsidR="00EC1CCC" w14:paraId="3CA80960" w14:textId="77777777">
        <w:tc>
          <w:tcPr>
            <w:tcW w:w="693" w:type="dxa"/>
            <w:tcBorders>
              <w:top w:val="single" w:sz="4" w:space="0" w:color="000000"/>
              <w:left w:val="single" w:sz="4" w:space="0" w:color="000000"/>
              <w:bottom w:val="single" w:sz="4" w:space="0" w:color="000000"/>
              <w:right w:val="single" w:sz="4" w:space="0" w:color="000000"/>
            </w:tcBorders>
            <w:shd w:val="clear" w:color="auto" w:fill="auto"/>
          </w:tcPr>
          <w:p w14:paraId="3CA8095C"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11.</w:t>
            </w:r>
          </w:p>
        </w:tc>
        <w:tc>
          <w:tcPr>
            <w:tcW w:w="2203" w:type="dxa"/>
            <w:tcBorders>
              <w:top w:val="single" w:sz="4" w:space="0" w:color="000000"/>
              <w:left w:val="single" w:sz="4" w:space="0" w:color="000000"/>
              <w:bottom w:val="single" w:sz="4" w:space="0" w:color="000000"/>
              <w:right w:val="single" w:sz="4" w:space="0" w:color="000000"/>
            </w:tcBorders>
            <w:shd w:val="clear" w:color="auto" w:fill="auto"/>
          </w:tcPr>
          <w:p w14:paraId="3CA8095D"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Uniwersalność</w:t>
            </w:r>
          </w:p>
        </w:tc>
        <w:tc>
          <w:tcPr>
            <w:tcW w:w="4214" w:type="dxa"/>
            <w:tcBorders>
              <w:top w:val="single" w:sz="4" w:space="0" w:color="000000"/>
              <w:left w:val="single" w:sz="4" w:space="0" w:color="000000"/>
              <w:bottom w:val="single" w:sz="4" w:space="0" w:color="000000"/>
              <w:right w:val="single" w:sz="4" w:space="0" w:color="000000"/>
            </w:tcBorders>
            <w:shd w:val="clear" w:color="auto" w:fill="auto"/>
          </w:tcPr>
          <w:p w14:paraId="3CA8095E" w14:textId="0FF4AEEB" w:rsidR="00EC1CCC" w:rsidRDefault="0012201C">
            <w:pPr>
              <w:widowControl w:val="0"/>
              <w:spacing w:before="60" w:after="60"/>
              <w:ind w:left="113" w:right="113"/>
              <w:rPr>
                <w:rFonts w:ascii="Arial" w:hAnsi="Arial" w:cs="Arial"/>
                <w:sz w:val="18"/>
                <w:szCs w:val="18"/>
              </w:rPr>
            </w:pPr>
            <w:r>
              <w:rPr>
                <w:rFonts w:ascii="Arial" w:hAnsi="Arial" w:cs="Arial"/>
                <w:sz w:val="18"/>
                <w:szCs w:val="18"/>
              </w:rPr>
              <w:t>System musi dopuszczać w praktyce stosowanie opraw innych producentów. Sieć komunikacji systemu musi być otwarta, dopuszczać komunikację z sensorami innych producentów niż producent systemu sterowania</w:t>
            </w:r>
            <w:r w:rsidR="005D684F">
              <w:rPr>
                <w:rFonts w:ascii="Arial" w:hAnsi="Arial" w:cs="Arial"/>
                <w:sz w:val="18"/>
                <w:szCs w:val="18"/>
              </w:rPr>
              <w:t>.</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3CA8095F"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Karta techniczna</w:t>
            </w:r>
          </w:p>
        </w:tc>
      </w:tr>
      <w:tr w:rsidR="00EC1CCC" w14:paraId="3CA80965" w14:textId="77777777">
        <w:tc>
          <w:tcPr>
            <w:tcW w:w="693" w:type="dxa"/>
            <w:tcBorders>
              <w:top w:val="single" w:sz="4" w:space="0" w:color="000000"/>
              <w:left w:val="single" w:sz="4" w:space="0" w:color="000000"/>
              <w:bottom w:val="single" w:sz="4" w:space="0" w:color="000000"/>
              <w:right w:val="single" w:sz="4" w:space="0" w:color="000000"/>
            </w:tcBorders>
            <w:shd w:val="clear" w:color="auto" w:fill="auto"/>
          </w:tcPr>
          <w:p w14:paraId="3CA80961"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lastRenderedPageBreak/>
              <w:t>12.</w:t>
            </w:r>
          </w:p>
        </w:tc>
        <w:tc>
          <w:tcPr>
            <w:tcW w:w="2203" w:type="dxa"/>
            <w:tcBorders>
              <w:top w:val="single" w:sz="4" w:space="0" w:color="000000"/>
              <w:left w:val="single" w:sz="4" w:space="0" w:color="000000"/>
              <w:bottom w:val="single" w:sz="4" w:space="0" w:color="000000"/>
              <w:right w:val="single" w:sz="4" w:space="0" w:color="000000"/>
            </w:tcBorders>
            <w:shd w:val="clear" w:color="auto" w:fill="auto"/>
          </w:tcPr>
          <w:p w14:paraId="3CA80962"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Oprogramowanie</w:t>
            </w:r>
          </w:p>
        </w:tc>
        <w:tc>
          <w:tcPr>
            <w:tcW w:w="4214" w:type="dxa"/>
            <w:tcBorders>
              <w:top w:val="single" w:sz="4" w:space="0" w:color="000000"/>
              <w:left w:val="single" w:sz="4" w:space="0" w:color="000000"/>
              <w:bottom w:val="single" w:sz="4" w:space="0" w:color="000000"/>
              <w:right w:val="single" w:sz="4" w:space="0" w:color="000000"/>
            </w:tcBorders>
            <w:shd w:val="clear" w:color="auto" w:fill="auto"/>
          </w:tcPr>
          <w:p w14:paraId="3CA80963"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 xml:space="preserve">Oprogramowanie SYSTEMU – </w:t>
            </w:r>
            <w:proofErr w:type="spellStart"/>
            <w:r>
              <w:rPr>
                <w:rFonts w:ascii="Arial" w:hAnsi="Arial" w:cs="Arial"/>
                <w:sz w:val="18"/>
                <w:szCs w:val="18"/>
              </w:rPr>
              <w:t>interface</w:t>
            </w:r>
            <w:proofErr w:type="spellEnd"/>
            <w:r>
              <w:rPr>
                <w:rFonts w:ascii="Arial" w:hAnsi="Arial" w:cs="Arial"/>
                <w:sz w:val="18"/>
                <w:szCs w:val="18"/>
              </w:rPr>
              <w:t xml:space="preserve"> – musi komunikować się z użytkownikiem w języku polskim. Dostęp do </w:t>
            </w:r>
            <w:proofErr w:type="spellStart"/>
            <w:r>
              <w:rPr>
                <w:rFonts w:ascii="Arial" w:hAnsi="Arial" w:cs="Arial"/>
                <w:sz w:val="18"/>
                <w:szCs w:val="18"/>
              </w:rPr>
              <w:t>interface</w:t>
            </w:r>
            <w:proofErr w:type="spellEnd"/>
            <w:r>
              <w:rPr>
                <w:rFonts w:ascii="Arial" w:hAnsi="Arial" w:cs="Arial"/>
                <w:sz w:val="18"/>
                <w:szCs w:val="18"/>
              </w:rPr>
              <w:t xml:space="preserve">/oprogramowania musi być dostępny z komputera, smartfonu, tabletu lub innego urządzenia wyposażonego w dostęp do Internetu oraz przeglądarkę internetową. Dostęp do oprogramowania szyfrowanym połączeniem musi być zabezpieczony logowaniem i hasłem. Szyfrowana, bezpieczna komunikacja wewnątrz sieci – co najmniej 128 bitowe szyfrowanie AES. System musi zapewniać za pomocą </w:t>
            </w:r>
            <w:proofErr w:type="spellStart"/>
            <w:r>
              <w:rPr>
                <w:rFonts w:ascii="Arial" w:hAnsi="Arial" w:cs="Arial"/>
                <w:sz w:val="18"/>
                <w:szCs w:val="18"/>
              </w:rPr>
              <w:t>interface</w:t>
            </w:r>
            <w:proofErr w:type="spellEnd"/>
            <w:r>
              <w:rPr>
                <w:rFonts w:ascii="Arial" w:hAnsi="Arial" w:cs="Arial"/>
                <w:sz w:val="18"/>
                <w:szCs w:val="18"/>
              </w:rPr>
              <w:t>: graficzną lokalizację opraw na ogólnie dostępnych mapach. System musi zapewniać graficzną wizualizację parametrów pracy opraw.</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3CA80964"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Karta techniczna</w:t>
            </w:r>
          </w:p>
        </w:tc>
      </w:tr>
      <w:tr w:rsidR="00EC1CCC" w14:paraId="3CA8096A" w14:textId="77777777">
        <w:tc>
          <w:tcPr>
            <w:tcW w:w="693" w:type="dxa"/>
            <w:tcBorders>
              <w:top w:val="single" w:sz="4" w:space="0" w:color="000000"/>
              <w:left w:val="single" w:sz="4" w:space="0" w:color="000000"/>
              <w:bottom w:val="single" w:sz="4" w:space="0" w:color="000000"/>
              <w:right w:val="single" w:sz="4" w:space="0" w:color="000000"/>
            </w:tcBorders>
            <w:shd w:val="clear" w:color="auto" w:fill="auto"/>
          </w:tcPr>
          <w:p w14:paraId="3CA80966"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13.</w:t>
            </w:r>
          </w:p>
        </w:tc>
        <w:tc>
          <w:tcPr>
            <w:tcW w:w="2203" w:type="dxa"/>
            <w:tcBorders>
              <w:top w:val="single" w:sz="4" w:space="0" w:color="000000"/>
              <w:left w:val="single" w:sz="4" w:space="0" w:color="000000"/>
              <w:bottom w:val="single" w:sz="4" w:space="0" w:color="000000"/>
              <w:right w:val="single" w:sz="4" w:space="0" w:color="000000"/>
            </w:tcBorders>
            <w:shd w:val="clear" w:color="auto" w:fill="auto"/>
          </w:tcPr>
          <w:p w14:paraId="3CA80967" w14:textId="77777777" w:rsidR="00EC1CCC" w:rsidRDefault="0012201C">
            <w:pPr>
              <w:widowControl w:val="0"/>
              <w:spacing w:before="60" w:after="60"/>
              <w:ind w:left="113" w:right="113"/>
              <w:rPr>
                <w:rFonts w:ascii="Arial" w:hAnsi="Arial" w:cs="Arial"/>
                <w:sz w:val="18"/>
                <w:szCs w:val="18"/>
              </w:rPr>
            </w:pPr>
            <w:proofErr w:type="spellStart"/>
            <w:r>
              <w:rPr>
                <w:rFonts w:ascii="Arial" w:hAnsi="Arial" w:cs="Arial"/>
                <w:sz w:val="18"/>
                <w:szCs w:val="18"/>
              </w:rPr>
              <w:t>Cyberbezpieczeństwo</w:t>
            </w:r>
            <w:proofErr w:type="spellEnd"/>
          </w:p>
        </w:tc>
        <w:tc>
          <w:tcPr>
            <w:tcW w:w="4214" w:type="dxa"/>
            <w:tcBorders>
              <w:top w:val="single" w:sz="4" w:space="0" w:color="000000"/>
              <w:left w:val="single" w:sz="4" w:space="0" w:color="000000"/>
              <w:bottom w:val="single" w:sz="4" w:space="0" w:color="000000"/>
              <w:right w:val="single" w:sz="4" w:space="0" w:color="000000"/>
            </w:tcBorders>
            <w:shd w:val="clear" w:color="auto" w:fill="auto"/>
          </w:tcPr>
          <w:p w14:paraId="3CA80968"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Dostęp do oprogramowania w chmurze. Serwery systemu muszą być zainstalowane w serwerowni spełniającej co najmniej wymagania ISO27001. SYSTEM musi rejestrować dane z opraw z całej historii pracy systemu – od dnia uruchomienia systemu.</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3CA80969"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Karta techniczna, certyfikat ISO27001 lub równoważny</w:t>
            </w:r>
          </w:p>
        </w:tc>
      </w:tr>
      <w:tr w:rsidR="00EC1CCC" w14:paraId="3CA8096F" w14:textId="77777777">
        <w:tc>
          <w:tcPr>
            <w:tcW w:w="693" w:type="dxa"/>
            <w:tcBorders>
              <w:top w:val="single" w:sz="4" w:space="0" w:color="000000"/>
              <w:left w:val="single" w:sz="4" w:space="0" w:color="000000"/>
              <w:bottom w:val="single" w:sz="4" w:space="0" w:color="000000"/>
              <w:right w:val="single" w:sz="4" w:space="0" w:color="000000"/>
            </w:tcBorders>
            <w:shd w:val="clear" w:color="auto" w:fill="auto"/>
          </w:tcPr>
          <w:p w14:paraId="3CA8096B"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14.</w:t>
            </w:r>
          </w:p>
        </w:tc>
        <w:tc>
          <w:tcPr>
            <w:tcW w:w="2203" w:type="dxa"/>
            <w:tcBorders>
              <w:top w:val="single" w:sz="4" w:space="0" w:color="000000"/>
              <w:left w:val="single" w:sz="4" w:space="0" w:color="000000"/>
              <w:bottom w:val="single" w:sz="4" w:space="0" w:color="000000"/>
              <w:right w:val="single" w:sz="4" w:space="0" w:color="000000"/>
            </w:tcBorders>
            <w:shd w:val="clear" w:color="auto" w:fill="auto"/>
          </w:tcPr>
          <w:p w14:paraId="3CA8096C" w14:textId="77777777" w:rsidR="00EC1CCC" w:rsidRDefault="0012201C">
            <w:pPr>
              <w:widowControl w:val="0"/>
              <w:spacing w:before="60" w:after="60"/>
              <w:ind w:left="113" w:right="113"/>
              <w:rPr>
                <w:rFonts w:ascii="Arial" w:hAnsi="Arial" w:cs="Arial"/>
                <w:sz w:val="18"/>
                <w:szCs w:val="18"/>
                <w:lang w:val="en-US"/>
              </w:rPr>
            </w:pPr>
            <w:r>
              <w:rPr>
                <w:rFonts w:ascii="Arial" w:hAnsi="Arial" w:cs="Arial"/>
                <w:sz w:val="18"/>
                <w:szCs w:val="18"/>
                <w:lang w:val="en-US"/>
              </w:rPr>
              <w:t xml:space="preserve">Interface API (ang. application programming interface) - interface </w:t>
            </w:r>
            <w:proofErr w:type="spellStart"/>
            <w:r>
              <w:rPr>
                <w:rFonts w:ascii="Arial" w:hAnsi="Arial" w:cs="Arial"/>
                <w:sz w:val="18"/>
                <w:szCs w:val="18"/>
                <w:lang w:val="en-US"/>
              </w:rPr>
              <w:t>programisty</w:t>
            </w:r>
            <w:proofErr w:type="spellEnd"/>
            <w:r>
              <w:rPr>
                <w:rFonts w:ascii="Arial" w:hAnsi="Arial" w:cs="Arial"/>
                <w:sz w:val="18"/>
                <w:szCs w:val="18"/>
                <w:lang w:val="en-US"/>
              </w:rPr>
              <w:t>.</w:t>
            </w:r>
          </w:p>
        </w:tc>
        <w:tc>
          <w:tcPr>
            <w:tcW w:w="4214" w:type="dxa"/>
            <w:tcBorders>
              <w:top w:val="single" w:sz="4" w:space="0" w:color="000000"/>
              <w:left w:val="single" w:sz="4" w:space="0" w:color="000000"/>
              <w:bottom w:val="single" w:sz="4" w:space="0" w:color="000000"/>
              <w:right w:val="single" w:sz="4" w:space="0" w:color="000000"/>
            </w:tcBorders>
            <w:shd w:val="clear" w:color="auto" w:fill="auto"/>
          </w:tcPr>
          <w:p w14:paraId="3CA8096D"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 xml:space="preserve">System musi zapewniać otwarty </w:t>
            </w:r>
            <w:proofErr w:type="spellStart"/>
            <w:r>
              <w:rPr>
                <w:rFonts w:ascii="Arial" w:hAnsi="Arial" w:cs="Arial"/>
                <w:sz w:val="18"/>
                <w:szCs w:val="18"/>
              </w:rPr>
              <w:t>interface</w:t>
            </w:r>
            <w:proofErr w:type="spellEnd"/>
            <w:r>
              <w:rPr>
                <w:rFonts w:ascii="Arial" w:hAnsi="Arial" w:cs="Arial"/>
                <w:sz w:val="18"/>
                <w:szCs w:val="18"/>
              </w:rPr>
              <w:t xml:space="preserve"> API. </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3CA8096E"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 xml:space="preserve">Karta techniczna, </w:t>
            </w:r>
          </w:p>
        </w:tc>
      </w:tr>
      <w:tr w:rsidR="00EC1CCC" w14:paraId="3CA80974" w14:textId="77777777">
        <w:tc>
          <w:tcPr>
            <w:tcW w:w="693" w:type="dxa"/>
            <w:tcBorders>
              <w:top w:val="single" w:sz="4" w:space="0" w:color="000000"/>
              <w:left w:val="single" w:sz="4" w:space="0" w:color="000000"/>
              <w:bottom w:val="single" w:sz="4" w:space="0" w:color="000000"/>
              <w:right w:val="single" w:sz="4" w:space="0" w:color="000000"/>
            </w:tcBorders>
            <w:shd w:val="clear" w:color="auto" w:fill="auto"/>
          </w:tcPr>
          <w:p w14:paraId="3CA80970"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15.</w:t>
            </w:r>
          </w:p>
        </w:tc>
        <w:tc>
          <w:tcPr>
            <w:tcW w:w="2203" w:type="dxa"/>
            <w:tcBorders>
              <w:top w:val="single" w:sz="4" w:space="0" w:color="000000"/>
              <w:left w:val="single" w:sz="4" w:space="0" w:color="000000"/>
              <w:bottom w:val="single" w:sz="4" w:space="0" w:color="000000"/>
              <w:right w:val="single" w:sz="4" w:space="0" w:color="000000"/>
            </w:tcBorders>
            <w:shd w:val="clear" w:color="auto" w:fill="auto"/>
          </w:tcPr>
          <w:p w14:paraId="3CA80971"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Interoperacyjność</w:t>
            </w:r>
          </w:p>
        </w:tc>
        <w:tc>
          <w:tcPr>
            <w:tcW w:w="4214" w:type="dxa"/>
            <w:tcBorders>
              <w:top w:val="single" w:sz="4" w:space="0" w:color="000000"/>
              <w:left w:val="single" w:sz="4" w:space="0" w:color="000000"/>
              <w:bottom w:val="single" w:sz="4" w:space="0" w:color="000000"/>
              <w:right w:val="single" w:sz="4" w:space="0" w:color="000000"/>
            </w:tcBorders>
            <w:shd w:val="clear" w:color="auto" w:fill="auto"/>
          </w:tcPr>
          <w:p w14:paraId="3CA80972"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 xml:space="preserve">Wymagane jest zapewnienie braku uzależnienia Zamawiającego od jednego dostawcy systemu zrealizowane za pomocą możliwości współpracy różnych systemów sterowania oświetleniem oraz zarządzającymi elementami smart </w:t>
            </w:r>
            <w:proofErr w:type="spellStart"/>
            <w:r>
              <w:rPr>
                <w:rFonts w:ascii="Arial" w:hAnsi="Arial" w:cs="Arial"/>
                <w:sz w:val="18"/>
                <w:szCs w:val="18"/>
              </w:rPr>
              <w:t>city</w:t>
            </w:r>
            <w:proofErr w:type="spellEnd"/>
            <w:r>
              <w:rPr>
                <w:rFonts w:ascii="Arial" w:hAnsi="Arial" w:cs="Arial"/>
                <w:sz w:val="18"/>
                <w:szCs w:val="18"/>
              </w:rPr>
              <w:t xml:space="preserve"> </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3CA80973"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Karta techniczna</w:t>
            </w:r>
          </w:p>
        </w:tc>
      </w:tr>
      <w:tr w:rsidR="00EC1CCC" w14:paraId="3CA80979" w14:textId="77777777">
        <w:tc>
          <w:tcPr>
            <w:tcW w:w="693" w:type="dxa"/>
            <w:tcBorders>
              <w:top w:val="single" w:sz="4" w:space="0" w:color="000000"/>
              <w:left w:val="single" w:sz="4" w:space="0" w:color="000000"/>
              <w:bottom w:val="single" w:sz="4" w:space="0" w:color="000000"/>
              <w:right w:val="single" w:sz="4" w:space="0" w:color="000000"/>
            </w:tcBorders>
            <w:shd w:val="clear" w:color="auto" w:fill="auto"/>
          </w:tcPr>
          <w:p w14:paraId="3CA80975"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16.</w:t>
            </w:r>
          </w:p>
        </w:tc>
        <w:tc>
          <w:tcPr>
            <w:tcW w:w="2203" w:type="dxa"/>
            <w:tcBorders>
              <w:top w:val="single" w:sz="4" w:space="0" w:color="000000"/>
              <w:left w:val="single" w:sz="4" w:space="0" w:color="000000"/>
              <w:bottom w:val="single" w:sz="4" w:space="0" w:color="000000"/>
              <w:right w:val="single" w:sz="4" w:space="0" w:color="000000"/>
            </w:tcBorders>
            <w:shd w:val="clear" w:color="auto" w:fill="auto"/>
          </w:tcPr>
          <w:p w14:paraId="3CA80976"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Sensory</w:t>
            </w:r>
          </w:p>
        </w:tc>
        <w:tc>
          <w:tcPr>
            <w:tcW w:w="4214" w:type="dxa"/>
            <w:tcBorders>
              <w:top w:val="single" w:sz="4" w:space="0" w:color="000000"/>
              <w:left w:val="single" w:sz="4" w:space="0" w:color="000000"/>
              <w:bottom w:val="single" w:sz="4" w:space="0" w:color="000000"/>
              <w:right w:val="single" w:sz="4" w:space="0" w:color="000000"/>
            </w:tcBorders>
            <w:shd w:val="clear" w:color="auto" w:fill="auto"/>
          </w:tcPr>
          <w:p w14:paraId="3CA80977" w14:textId="330DD292" w:rsidR="00EC1CCC" w:rsidRDefault="0012201C">
            <w:pPr>
              <w:widowControl w:val="0"/>
              <w:spacing w:before="60" w:after="60"/>
              <w:ind w:left="113" w:right="113"/>
              <w:rPr>
                <w:rFonts w:ascii="Arial" w:hAnsi="Arial" w:cs="Arial"/>
                <w:sz w:val="18"/>
                <w:szCs w:val="18"/>
              </w:rPr>
            </w:pPr>
            <w:r>
              <w:rPr>
                <w:rFonts w:ascii="Arial" w:hAnsi="Arial" w:cs="Arial"/>
                <w:sz w:val="18"/>
                <w:szCs w:val="18"/>
              </w:rPr>
              <w:t xml:space="preserve">Możliwości rozbudowy systemu o inne systemy smart </w:t>
            </w:r>
            <w:proofErr w:type="spellStart"/>
            <w:r>
              <w:rPr>
                <w:rFonts w:ascii="Arial" w:hAnsi="Arial" w:cs="Arial"/>
                <w:sz w:val="18"/>
                <w:szCs w:val="18"/>
              </w:rPr>
              <w:t>city</w:t>
            </w:r>
            <w:proofErr w:type="spellEnd"/>
            <w:r>
              <w:rPr>
                <w:rFonts w:ascii="Arial" w:hAnsi="Arial" w:cs="Arial"/>
                <w:sz w:val="18"/>
                <w:szCs w:val="18"/>
              </w:rPr>
              <w:t xml:space="preserve"> nie związane z oświetleniem: monitoring przepływu pojazdów, koszy na śmieci, zanieczyszczenia powietrza</w:t>
            </w:r>
            <w:r w:rsidR="005D684F">
              <w:rPr>
                <w:rFonts w:ascii="Arial" w:hAnsi="Arial" w:cs="Arial"/>
                <w:sz w:val="18"/>
                <w:szCs w:val="18"/>
              </w:rPr>
              <w:t xml:space="preserve">, odczyt </w:t>
            </w:r>
            <w:r w:rsidR="00E00E56">
              <w:rPr>
                <w:rFonts w:ascii="Arial" w:hAnsi="Arial" w:cs="Arial"/>
                <w:sz w:val="18"/>
                <w:szCs w:val="18"/>
              </w:rPr>
              <w:t xml:space="preserve">wodomierzy </w:t>
            </w:r>
            <w:r>
              <w:rPr>
                <w:rFonts w:ascii="Arial" w:hAnsi="Arial" w:cs="Arial"/>
                <w:sz w:val="18"/>
                <w:szCs w:val="18"/>
              </w:rPr>
              <w:t>itp.)</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3CA80978"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Karta techniczna</w:t>
            </w:r>
          </w:p>
        </w:tc>
      </w:tr>
      <w:tr w:rsidR="00EC1CCC" w14:paraId="3CA8097E" w14:textId="77777777">
        <w:tc>
          <w:tcPr>
            <w:tcW w:w="693" w:type="dxa"/>
            <w:tcBorders>
              <w:top w:val="single" w:sz="4" w:space="0" w:color="000000"/>
              <w:left w:val="single" w:sz="4" w:space="0" w:color="000000"/>
              <w:bottom w:val="single" w:sz="4" w:space="0" w:color="000000"/>
              <w:right w:val="single" w:sz="4" w:space="0" w:color="000000"/>
            </w:tcBorders>
            <w:shd w:val="clear" w:color="auto" w:fill="auto"/>
          </w:tcPr>
          <w:p w14:paraId="3CA8097A"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17.</w:t>
            </w:r>
          </w:p>
        </w:tc>
        <w:tc>
          <w:tcPr>
            <w:tcW w:w="2203" w:type="dxa"/>
            <w:tcBorders>
              <w:top w:val="single" w:sz="4" w:space="0" w:color="000000"/>
              <w:left w:val="single" w:sz="4" w:space="0" w:color="000000"/>
              <w:bottom w:val="single" w:sz="4" w:space="0" w:color="000000"/>
              <w:right w:val="single" w:sz="4" w:space="0" w:color="000000"/>
            </w:tcBorders>
            <w:shd w:val="clear" w:color="auto" w:fill="auto"/>
          </w:tcPr>
          <w:p w14:paraId="3CA8097B"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Stabilność pracy</w:t>
            </w:r>
          </w:p>
        </w:tc>
        <w:tc>
          <w:tcPr>
            <w:tcW w:w="4214" w:type="dxa"/>
            <w:tcBorders>
              <w:top w:val="single" w:sz="4" w:space="0" w:color="000000"/>
              <w:left w:val="single" w:sz="4" w:space="0" w:color="000000"/>
              <w:bottom w:val="single" w:sz="4" w:space="0" w:color="000000"/>
              <w:right w:val="single" w:sz="4" w:space="0" w:color="000000"/>
            </w:tcBorders>
            <w:shd w:val="clear" w:color="auto" w:fill="auto"/>
          </w:tcPr>
          <w:p w14:paraId="3CA8097C" w14:textId="168B5ED6" w:rsidR="00EC1CCC" w:rsidRDefault="0012201C">
            <w:pPr>
              <w:widowControl w:val="0"/>
              <w:spacing w:before="60" w:after="60"/>
              <w:ind w:left="113" w:right="113"/>
            </w:pPr>
            <w:r>
              <w:rPr>
                <w:rFonts w:ascii="Arial" w:hAnsi="Arial" w:cs="Arial"/>
                <w:sz w:val="18"/>
                <w:szCs w:val="18"/>
              </w:rPr>
              <w:t>System musi mieć tryb pracy autonomicznej sterowników, w sytuacji zaniku komunikacji wewnątrz systemu. Tryb pracy autonomicznej oznacza, że wszystkie sterowniki opraw są indywidualnie wyposażone w pamięć nieulotną która zapewnia, że zanik napięcia zasilania w przypadku braku komunikacji wewnątrz systemu nie usuwa ani nie ma wpływu na program świecenia przekazany przez system do sterownika systemu. System musi mieć możliwość zmiany parametrów pracy sterowników oraz możliwość uzyskania danych ze sterownika na żądanie. Sterownik przechowuje skumulowane dane dotyczące zużycia energii. System musi pracować stabilnie zarówno w warunkach ciągłego zasilania 24h/7 dni jak i w warunkach załączania napięcia zasilającego w porze nocnej (tzw. praca SOU z wykorzystaniem zegara astronomicznego). Załączanie napięcia zasilającego wyłącznie w porze nocnej jest także pracą normalną dla systemu i nie może powodować generowania alarmów poprzez sterowniki systemu zasilane w ten sposób.</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3CA8097D"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Karta techniczna</w:t>
            </w:r>
          </w:p>
        </w:tc>
      </w:tr>
      <w:tr w:rsidR="00EC1CCC" w14:paraId="3CA80993" w14:textId="77777777">
        <w:tc>
          <w:tcPr>
            <w:tcW w:w="693" w:type="dxa"/>
            <w:tcBorders>
              <w:top w:val="single" w:sz="4" w:space="0" w:color="000000"/>
              <w:left w:val="single" w:sz="4" w:space="0" w:color="000000"/>
              <w:bottom w:val="single" w:sz="4" w:space="0" w:color="000000"/>
              <w:right w:val="single" w:sz="4" w:space="0" w:color="000000"/>
            </w:tcBorders>
            <w:shd w:val="clear" w:color="auto" w:fill="auto"/>
          </w:tcPr>
          <w:p w14:paraId="3CA8097F"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18.</w:t>
            </w:r>
          </w:p>
        </w:tc>
        <w:tc>
          <w:tcPr>
            <w:tcW w:w="2203" w:type="dxa"/>
            <w:tcBorders>
              <w:top w:val="single" w:sz="4" w:space="0" w:color="000000"/>
              <w:left w:val="single" w:sz="4" w:space="0" w:color="000000"/>
              <w:bottom w:val="single" w:sz="4" w:space="0" w:color="000000"/>
              <w:right w:val="single" w:sz="4" w:space="0" w:color="000000"/>
            </w:tcBorders>
            <w:shd w:val="clear" w:color="auto" w:fill="auto"/>
          </w:tcPr>
          <w:p w14:paraId="3CA80980"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Funkcjonalność</w:t>
            </w:r>
          </w:p>
        </w:tc>
        <w:tc>
          <w:tcPr>
            <w:tcW w:w="4214" w:type="dxa"/>
            <w:tcBorders>
              <w:top w:val="single" w:sz="4" w:space="0" w:color="000000"/>
              <w:left w:val="single" w:sz="4" w:space="0" w:color="000000"/>
              <w:bottom w:val="single" w:sz="4" w:space="0" w:color="000000"/>
              <w:right w:val="single" w:sz="4" w:space="0" w:color="000000"/>
            </w:tcBorders>
            <w:shd w:val="clear" w:color="auto" w:fill="auto"/>
          </w:tcPr>
          <w:p w14:paraId="3CA80981"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SYSTEM musi być wyposażony w następujące możliwości sterowania:</w:t>
            </w:r>
          </w:p>
          <w:p w14:paraId="3CA80982"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 xml:space="preserve">- włączanie i wyłączanie opraw na podstawie: </w:t>
            </w:r>
            <w:r>
              <w:rPr>
                <w:rFonts w:ascii="Arial" w:hAnsi="Arial" w:cs="Arial"/>
                <w:sz w:val="18"/>
                <w:szCs w:val="18"/>
              </w:rPr>
              <w:lastRenderedPageBreak/>
              <w:t>czasu, dni tygodnia, natężenia oświetlenia dziennego</w:t>
            </w:r>
          </w:p>
          <w:p w14:paraId="3CA80983" w14:textId="77777777" w:rsidR="00EC1CCC" w:rsidRDefault="0012201C">
            <w:pPr>
              <w:widowControl w:val="0"/>
              <w:spacing w:before="60" w:after="60"/>
              <w:ind w:left="113" w:right="113"/>
            </w:pPr>
            <w:r>
              <w:rPr>
                <w:rFonts w:ascii="Arial" w:hAnsi="Arial" w:cs="Arial"/>
                <w:sz w:val="18"/>
                <w:szCs w:val="18"/>
              </w:rPr>
              <w:t>- redukcja mocy pojedynczych opraw oświetleniowych, grup opraw i wszystkich opraw</w:t>
            </w:r>
          </w:p>
          <w:p w14:paraId="3CA80984"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 załączanie i wyłączanie pojedynczej oprawy</w:t>
            </w:r>
          </w:p>
          <w:p w14:paraId="3CA80985"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 możliwość zdalnej zmiany konfiguracji w dowolnym momencie</w:t>
            </w:r>
          </w:p>
          <w:p w14:paraId="3CA80986"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 redukcję ręczną poziomu oświetlenia pojedynczej oprawy, grupy opraw, całej instalacji</w:t>
            </w:r>
          </w:p>
          <w:p w14:paraId="3CA80987"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 możliwość ustawienia różnych parametrów świecenia opraw w ciągu tygodnia z rozróżnieniem na dni robocze i w weekendy</w:t>
            </w:r>
          </w:p>
          <w:p w14:paraId="3CA80988"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 xml:space="preserve">- możliwość sterowania oprawą w zakresie: włącz/wyłącz, ściemnienie do jednego poziomu w zadanym okresie w ciągu nocy, ustawienie w ciągu nocy do minimum ośmiu poziomów ściemnienia oprawy z możliwością ustalenia godzin działania ustalonych poziomów </w:t>
            </w:r>
          </w:p>
          <w:p w14:paraId="3CA80989"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 możliwość dowolnego definiowania grup, podgrup i przypisywanie do nich poszczególnych opraw</w:t>
            </w:r>
          </w:p>
          <w:p w14:paraId="3CA8098A"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 xml:space="preserve">- zwiększenia poziomu świecenia w ramach tej opcji </w:t>
            </w:r>
          </w:p>
          <w:p w14:paraId="3CA8098B"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 dostęp do historycznych parametrów pracy systemu z całego okresu pracy systemu</w:t>
            </w:r>
          </w:p>
          <w:p w14:paraId="3CA8098C"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 sygnalizowanie uszkodzenia oprawy, zaniku napięcia zasilającego, błędów komunikacji</w:t>
            </w:r>
          </w:p>
          <w:p w14:paraId="3CA8098D"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 generowanie raportów zużycia energii oraz raportów błędów i innych raportów z mierzonych parametrów przez system w okresie całej pracy systemu od uruchomienia</w:t>
            </w:r>
          </w:p>
          <w:p w14:paraId="3CA8098E"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 dodawanie nowych punktów świetlnych do systemu</w:t>
            </w:r>
          </w:p>
          <w:p w14:paraId="3CA8098F"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 xml:space="preserve">- tworzenie kont użytkowników z różnorodnymi poziomami dostępu z możliwością zmiany </w:t>
            </w:r>
          </w:p>
          <w:p w14:paraId="3CA80990"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w dowolnym momencie</w:t>
            </w:r>
          </w:p>
          <w:p w14:paraId="3CA80991" w14:textId="77777777" w:rsidR="00EC1CCC" w:rsidRDefault="0012201C">
            <w:pPr>
              <w:widowControl w:val="0"/>
              <w:spacing w:before="60" w:after="60"/>
              <w:ind w:left="113" w:right="113"/>
            </w:pPr>
            <w:r>
              <w:rPr>
                <w:rFonts w:ascii="Arial" w:hAnsi="Arial" w:cs="Arial"/>
                <w:sz w:val="18"/>
                <w:szCs w:val="18"/>
              </w:rPr>
              <w:t>- możliwość zmiany parametrów świecenia opraw poprzez operatora</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3CA80992"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lastRenderedPageBreak/>
              <w:t>Karta techniczna</w:t>
            </w:r>
          </w:p>
        </w:tc>
      </w:tr>
      <w:tr w:rsidR="00EC1CCC" w14:paraId="3CA80998" w14:textId="77777777">
        <w:tc>
          <w:tcPr>
            <w:tcW w:w="693" w:type="dxa"/>
            <w:tcBorders>
              <w:top w:val="single" w:sz="4" w:space="0" w:color="000000"/>
              <w:left w:val="single" w:sz="4" w:space="0" w:color="000000"/>
              <w:bottom w:val="single" w:sz="4" w:space="0" w:color="000000"/>
              <w:right w:val="single" w:sz="4" w:space="0" w:color="000000"/>
            </w:tcBorders>
            <w:shd w:val="clear" w:color="auto" w:fill="auto"/>
          </w:tcPr>
          <w:p w14:paraId="3CA80994"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19.</w:t>
            </w:r>
          </w:p>
        </w:tc>
        <w:tc>
          <w:tcPr>
            <w:tcW w:w="2203" w:type="dxa"/>
            <w:tcBorders>
              <w:top w:val="single" w:sz="4" w:space="0" w:color="000000"/>
              <w:left w:val="single" w:sz="4" w:space="0" w:color="000000"/>
              <w:bottom w:val="single" w:sz="4" w:space="0" w:color="000000"/>
              <w:right w:val="single" w:sz="4" w:space="0" w:color="000000"/>
            </w:tcBorders>
            <w:shd w:val="clear" w:color="auto" w:fill="auto"/>
          </w:tcPr>
          <w:p w14:paraId="3CA80995"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Jakość zastosowanych urządzeń</w:t>
            </w:r>
          </w:p>
        </w:tc>
        <w:tc>
          <w:tcPr>
            <w:tcW w:w="4214" w:type="dxa"/>
            <w:tcBorders>
              <w:top w:val="single" w:sz="4" w:space="0" w:color="000000"/>
              <w:left w:val="single" w:sz="4" w:space="0" w:color="000000"/>
              <w:bottom w:val="single" w:sz="4" w:space="0" w:color="000000"/>
              <w:right w:val="single" w:sz="4" w:space="0" w:color="000000"/>
            </w:tcBorders>
            <w:shd w:val="clear" w:color="auto" w:fill="auto"/>
          </w:tcPr>
          <w:p w14:paraId="3CA80996"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 xml:space="preserve">Sterownik systemu musi posiadać deklarację CE producenta sterownika systemu sterowania </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3CA80997" w14:textId="77777777" w:rsidR="00EC1CCC" w:rsidRDefault="0012201C">
            <w:pPr>
              <w:widowControl w:val="0"/>
              <w:spacing w:before="60" w:after="60"/>
              <w:ind w:left="113" w:right="113"/>
              <w:rPr>
                <w:rFonts w:ascii="Arial" w:hAnsi="Arial" w:cs="Arial"/>
                <w:sz w:val="18"/>
                <w:szCs w:val="18"/>
              </w:rPr>
            </w:pPr>
            <w:r>
              <w:rPr>
                <w:rFonts w:ascii="Arial" w:hAnsi="Arial" w:cs="Arial"/>
                <w:sz w:val="18"/>
                <w:szCs w:val="18"/>
              </w:rPr>
              <w:t xml:space="preserve">Deklaracja CE </w:t>
            </w:r>
          </w:p>
        </w:tc>
      </w:tr>
    </w:tbl>
    <w:p w14:paraId="3CA80999" w14:textId="77777777" w:rsidR="00EC1CCC" w:rsidRDefault="00EC1CCC">
      <w:pPr>
        <w:jc w:val="both"/>
        <w:rPr>
          <w:rFonts w:ascii="Arial" w:hAnsi="Arial" w:cs="Arial"/>
        </w:rPr>
      </w:pPr>
    </w:p>
    <w:p w14:paraId="5C1ABFB7" w14:textId="3299B0E7" w:rsidR="00DF6AEC" w:rsidRDefault="00DF6AEC" w:rsidP="00DF6AEC">
      <w:r>
        <w:t xml:space="preserve">Moduł zdalnego sterowania opraw </w:t>
      </w:r>
      <w:r w:rsidR="00EF55DD">
        <w:t>warst</w:t>
      </w:r>
      <w:r w:rsidR="00D312AA">
        <w:t>wa oprogramowania</w:t>
      </w:r>
    </w:p>
    <w:p w14:paraId="0939A80D" w14:textId="77777777" w:rsidR="00DF6AEC" w:rsidRDefault="00DF6AEC" w:rsidP="00DF6AEC"/>
    <w:p w14:paraId="03F0A2AA" w14:textId="77777777" w:rsidR="00DF6AEC" w:rsidRDefault="00DF6AEC" w:rsidP="00DF6AEC">
      <w:r>
        <w:t xml:space="preserve">Zapewnienie gwarancji możliwości zdalnego sterowania bez dodatkowej modyfikacji oprawy potwierdzone poprzez moduł zdalnego sterowania oprawy zabudowany w gnieździe </w:t>
      </w:r>
      <w:proofErr w:type="spellStart"/>
      <w:r>
        <w:t>Zhaga</w:t>
      </w:r>
      <w:proofErr w:type="spellEnd"/>
      <w:r>
        <w:t xml:space="preserve"> </w:t>
      </w:r>
      <w:proofErr w:type="spellStart"/>
      <w:r>
        <w:t>Book</w:t>
      </w:r>
      <w:proofErr w:type="spellEnd"/>
      <w:r>
        <w:t xml:space="preserve"> 18 oprawy (nie dopuszcza się stosowania zaślepki do górnego gniazda oprawy) o następujących parametrach:</w:t>
      </w:r>
    </w:p>
    <w:p w14:paraId="3F1A46C1" w14:textId="1D6DA375" w:rsidR="00DF6AEC" w:rsidRDefault="00DF6AEC" w:rsidP="00DF6AEC"/>
    <w:p w14:paraId="6E193B5E" w14:textId="77777777" w:rsidR="00DF6AEC" w:rsidRDefault="00DF6AEC" w:rsidP="00DF6AEC">
      <w:r>
        <w:t>•</w:t>
      </w:r>
      <w:r>
        <w:tab/>
        <w:t xml:space="preserve">Moduł zdalnego sterowania oprawy wykorzystuje standard </w:t>
      </w:r>
      <w:proofErr w:type="spellStart"/>
      <w:r>
        <w:t>LoRa</w:t>
      </w:r>
      <w:proofErr w:type="spellEnd"/>
      <w:r>
        <w:t xml:space="preserve"> 1.1 ze wsparciem </w:t>
      </w:r>
      <w:proofErr w:type="spellStart"/>
      <w:r>
        <w:t>roamingu</w:t>
      </w:r>
      <w:proofErr w:type="spellEnd"/>
      <w:r>
        <w:t xml:space="preserve"> do integracji z zewnętrznym oprogramowaniem,</w:t>
      </w:r>
    </w:p>
    <w:p w14:paraId="59077C82" w14:textId="77777777" w:rsidR="00DF6AEC" w:rsidRDefault="00DF6AEC" w:rsidP="00DF6AEC">
      <w:r>
        <w:t>•</w:t>
      </w:r>
      <w:r>
        <w:tab/>
        <w:t xml:space="preserve">Moduł zdalnego sterowania oprawy wspiera klasę C </w:t>
      </w:r>
      <w:proofErr w:type="spellStart"/>
      <w:r>
        <w:t>LoRa</w:t>
      </w:r>
      <w:proofErr w:type="spellEnd"/>
      <w:r>
        <w:t>,</w:t>
      </w:r>
    </w:p>
    <w:p w14:paraId="0F406EB5" w14:textId="77777777" w:rsidR="00DF6AEC" w:rsidRDefault="00DF6AEC" w:rsidP="00DF6AEC">
      <w:r>
        <w:t>•</w:t>
      </w:r>
      <w:r>
        <w:tab/>
        <w:t xml:space="preserve">Moduł zdalnego sterowania oprawy umożliwia konfigurację wszystkich parametrów poprzez </w:t>
      </w:r>
      <w:proofErr w:type="spellStart"/>
      <w:r>
        <w:t>LoRa</w:t>
      </w:r>
      <w:proofErr w:type="spellEnd"/>
      <w:r>
        <w:t>,</w:t>
      </w:r>
    </w:p>
    <w:p w14:paraId="35E3C350" w14:textId="77777777" w:rsidR="00DF6AEC" w:rsidRDefault="00DF6AEC" w:rsidP="00DF6AEC">
      <w:r>
        <w:t>•</w:t>
      </w:r>
      <w:r>
        <w:tab/>
        <w:t xml:space="preserve">Moduł zdalnego sterowania oprawy umożliwia wymuszenie wykonania wszystkich poleceń poprzez </w:t>
      </w:r>
      <w:proofErr w:type="spellStart"/>
      <w:r>
        <w:t>LoRa</w:t>
      </w:r>
      <w:proofErr w:type="spellEnd"/>
      <w:r>
        <w:t>,</w:t>
      </w:r>
    </w:p>
    <w:p w14:paraId="7DC89852" w14:textId="77777777" w:rsidR="00DF6AEC" w:rsidRDefault="00DF6AEC" w:rsidP="00DF6AEC">
      <w:r>
        <w:t>•</w:t>
      </w:r>
      <w:r>
        <w:tab/>
        <w:t xml:space="preserve">Moduł zdalnego sterowania oprawy umożliwia wymuszenie wysyłki konfiguracji oraz wszystkich parametrów pracy poprzez </w:t>
      </w:r>
      <w:proofErr w:type="spellStart"/>
      <w:r>
        <w:t>LoRa</w:t>
      </w:r>
      <w:proofErr w:type="spellEnd"/>
      <w:r>
        <w:t>,</w:t>
      </w:r>
    </w:p>
    <w:p w14:paraId="13886DD7" w14:textId="77777777" w:rsidR="00DF6AEC" w:rsidRDefault="00DF6AEC" w:rsidP="00DF6AEC">
      <w:r>
        <w:t>•</w:t>
      </w:r>
      <w:r>
        <w:tab/>
        <w:t xml:space="preserve">Moduł zdalnego sterowania oprawy wysyła potwierdzenia odbioru komunikatów </w:t>
      </w:r>
      <w:proofErr w:type="spellStart"/>
      <w:r>
        <w:t>LoRa</w:t>
      </w:r>
      <w:proofErr w:type="spellEnd"/>
      <w:r>
        <w:t>,</w:t>
      </w:r>
    </w:p>
    <w:p w14:paraId="73EA81E2" w14:textId="77777777" w:rsidR="00DF6AEC" w:rsidRDefault="00DF6AEC" w:rsidP="00DF6AEC">
      <w:r>
        <w:t>•</w:t>
      </w:r>
      <w:r>
        <w:tab/>
        <w:t xml:space="preserve">Moduł zdalnego sterowania oprawy umożliwia komunikację </w:t>
      </w:r>
      <w:proofErr w:type="spellStart"/>
      <w:r>
        <w:t>singlecast</w:t>
      </w:r>
      <w:proofErr w:type="spellEnd"/>
      <w:r>
        <w:t xml:space="preserve"> oraz </w:t>
      </w:r>
      <w:proofErr w:type="spellStart"/>
      <w:r>
        <w:t>multicast</w:t>
      </w:r>
      <w:proofErr w:type="spellEnd"/>
      <w:r>
        <w:t xml:space="preserve"> </w:t>
      </w:r>
      <w:proofErr w:type="spellStart"/>
      <w:r>
        <w:t>LoRa</w:t>
      </w:r>
      <w:proofErr w:type="spellEnd"/>
      <w:r>
        <w:t>,</w:t>
      </w:r>
    </w:p>
    <w:p w14:paraId="06859E76" w14:textId="77777777" w:rsidR="00DF6AEC" w:rsidRDefault="00DF6AEC" w:rsidP="00DF6AEC">
      <w:r>
        <w:lastRenderedPageBreak/>
        <w:t>•</w:t>
      </w:r>
      <w:r>
        <w:tab/>
        <w:t xml:space="preserve">Moduł zdalnego sterowania oprawy obsługuje polecenia MAC </w:t>
      </w:r>
      <w:proofErr w:type="spellStart"/>
      <w:r>
        <w:t>LoRa</w:t>
      </w:r>
      <w:proofErr w:type="spellEnd"/>
      <w:r>
        <w:t xml:space="preserve"> od 0x01 do 0x0F włącznie, wysyłane z/do urządzenia i z/do stacji bazowej,</w:t>
      </w:r>
    </w:p>
    <w:p w14:paraId="4F1CC2F3" w14:textId="77777777" w:rsidR="00DF6AEC" w:rsidRDefault="00DF6AEC" w:rsidP="00DF6AEC">
      <w:r>
        <w:t>•</w:t>
      </w:r>
      <w:r>
        <w:tab/>
        <w:t>Moduł zdalnego sterowania oprawy wykonuje aktywację OTAA,</w:t>
      </w:r>
    </w:p>
    <w:p w14:paraId="1D6FB2F4" w14:textId="77777777" w:rsidR="00DF6AEC" w:rsidRDefault="00DF6AEC" w:rsidP="00DF6AEC">
      <w:r>
        <w:t>•</w:t>
      </w:r>
      <w:r>
        <w:tab/>
        <w:t xml:space="preserve">Moduł zdalnego sterowania oprawy jest zgodny ze specyfikacją </w:t>
      </w:r>
      <w:proofErr w:type="spellStart"/>
      <w:r>
        <w:t>LoRa</w:t>
      </w:r>
      <w:proofErr w:type="spellEnd"/>
      <w:r>
        <w:t xml:space="preserve"> </w:t>
      </w:r>
      <w:proofErr w:type="spellStart"/>
      <w:r>
        <w:t>Regional</w:t>
      </w:r>
      <w:proofErr w:type="spellEnd"/>
      <w:r>
        <w:t xml:space="preserve"> </w:t>
      </w:r>
      <w:proofErr w:type="spellStart"/>
      <w:r>
        <w:t>Parameters</w:t>
      </w:r>
      <w:proofErr w:type="spellEnd"/>
      <w:r>
        <w:t xml:space="preserve"> 1.1,</w:t>
      </w:r>
    </w:p>
    <w:p w14:paraId="613109D7" w14:textId="77777777" w:rsidR="00DF6AEC" w:rsidRDefault="00DF6AEC" w:rsidP="00DF6AEC">
      <w:r>
        <w:t>•</w:t>
      </w:r>
      <w:r>
        <w:tab/>
        <w:t>Moduł zdalnego sterowania oprawy pracuje na częstotliwości EU868,</w:t>
      </w:r>
    </w:p>
    <w:p w14:paraId="315356B9" w14:textId="77777777" w:rsidR="00DF6AEC" w:rsidRDefault="00DF6AEC" w:rsidP="00DF6AEC">
      <w:r>
        <w:t>•</w:t>
      </w:r>
      <w:r>
        <w:tab/>
        <w:t>Moduł zdalnego sterowania oprawy umożliwia zdalną aktualizację oprogramowania,</w:t>
      </w:r>
    </w:p>
    <w:p w14:paraId="6532B3F9" w14:textId="77777777" w:rsidR="00DF6AEC" w:rsidRDefault="00DF6AEC" w:rsidP="00DF6AEC">
      <w:r>
        <w:t>•</w:t>
      </w:r>
      <w:r>
        <w:tab/>
        <w:t>Maksymalny pobór energii oprawy moduł wynosi 1W,</w:t>
      </w:r>
    </w:p>
    <w:p w14:paraId="652F3D35" w14:textId="77777777" w:rsidR="00DF6AEC" w:rsidRDefault="00DF6AEC" w:rsidP="00DF6AEC">
      <w:r>
        <w:t>•</w:t>
      </w:r>
      <w:r>
        <w:tab/>
        <w:t xml:space="preserve">Moduł zdalnego sterowania oprawy spełnia standardy D4i oraz </w:t>
      </w:r>
      <w:proofErr w:type="spellStart"/>
      <w:r>
        <w:t>Zhaga</w:t>
      </w:r>
      <w:proofErr w:type="spellEnd"/>
      <w:r>
        <w:t>,</w:t>
      </w:r>
    </w:p>
    <w:p w14:paraId="604C0DB7" w14:textId="77777777" w:rsidR="00DF6AEC" w:rsidRDefault="00DF6AEC" w:rsidP="00DF6AEC">
      <w:r>
        <w:t>•</w:t>
      </w:r>
      <w:r>
        <w:tab/>
        <w:t>Moduł zdalnego sterowania oprawy automatycznie rozpoznaje podłączoną oprawę,</w:t>
      </w:r>
    </w:p>
    <w:p w14:paraId="60B72229" w14:textId="77777777" w:rsidR="00DF6AEC" w:rsidRDefault="00DF6AEC" w:rsidP="00DF6AEC">
      <w:r>
        <w:t>•</w:t>
      </w:r>
      <w:r>
        <w:tab/>
        <w:t xml:space="preserve">Moduł zdalnego sterowania oprawy wysyła parametry pracy poprzez </w:t>
      </w:r>
      <w:proofErr w:type="spellStart"/>
      <w:r>
        <w:t>LoRa</w:t>
      </w:r>
      <w:proofErr w:type="spellEnd"/>
      <w:r>
        <w:t xml:space="preserve"> co skonfigurowany interwał, takie jak:</w:t>
      </w:r>
    </w:p>
    <w:p w14:paraId="6CA66252" w14:textId="77777777" w:rsidR="00DF6AEC" w:rsidRDefault="00DF6AEC" w:rsidP="00DF6AEC">
      <w:r>
        <w:t>o</w:t>
      </w:r>
      <w:r>
        <w:tab/>
        <w:t>Data i czas wysyłki komunikatu w UTC,</w:t>
      </w:r>
    </w:p>
    <w:p w14:paraId="4616E56A" w14:textId="77777777" w:rsidR="00DF6AEC" w:rsidRDefault="00DF6AEC" w:rsidP="00DF6AEC">
      <w:r>
        <w:t>o</w:t>
      </w:r>
      <w:r>
        <w:tab/>
        <w:t>RSSI i SNR komunikatów,</w:t>
      </w:r>
    </w:p>
    <w:p w14:paraId="776BF6A3" w14:textId="77777777" w:rsidR="00DF6AEC" w:rsidRDefault="00DF6AEC" w:rsidP="00DF6AEC">
      <w:r>
        <w:t>o</w:t>
      </w:r>
      <w:r>
        <w:tab/>
        <w:t>Suma czasu pracy oprawy w godzinach,</w:t>
      </w:r>
    </w:p>
    <w:p w14:paraId="03E1B0F9" w14:textId="77777777" w:rsidR="00DF6AEC" w:rsidRDefault="00DF6AEC" w:rsidP="00DF6AEC">
      <w:r>
        <w:t>o</w:t>
      </w:r>
      <w:r>
        <w:tab/>
        <w:t>Suma czasu pracy zasilacza w godzinach,</w:t>
      </w:r>
    </w:p>
    <w:p w14:paraId="044EE759" w14:textId="77777777" w:rsidR="00DF6AEC" w:rsidRDefault="00DF6AEC" w:rsidP="00DF6AEC">
      <w:r>
        <w:t>o</w:t>
      </w:r>
      <w:r>
        <w:tab/>
        <w:t xml:space="preserve">Suma zużytej energii oprawy i modułu w </w:t>
      </w:r>
      <w:proofErr w:type="spellStart"/>
      <w:r>
        <w:t>Wh</w:t>
      </w:r>
      <w:proofErr w:type="spellEnd"/>
      <w:r>
        <w:t>,</w:t>
      </w:r>
    </w:p>
    <w:p w14:paraId="620DFF39" w14:textId="77777777" w:rsidR="00DF6AEC" w:rsidRDefault="00DF6AEC" w:rsidP="00DF6AEC">
      <w:r>
        <w:t>o</w:t>
      </w:r>
      <w:r>
        <w:tab/>
        <w:t xml:space="preserve">Obecne zużycie energii oprawy i modułu w </w:t>
      </w:r>
      <w:proofErr w:type="spellStart"/>
      <w:r>
        <w:t>W</w:t>
      </w:r>
      <w:proofErr w:type="spellEnd"/>
      <w:r>
        <w:t>,</w:t>
      </w:r>
    </w:p>
    <w:p w14:paraId="4E0508E5" w14:textId="77777777" w:rsidR="00DF6AEC" w:rsidRDefault="00DF6AEC" w:rsidP="00DF6AEC">
      <w:r>
        <w:t>o</w:t>
      </w:r>
      <w:r>
        <w:tab/>
        <w:t>Moc świecenia oprawy w %,</w:t>
      </w:r>
    </w:p>
    <w:p w14:paraId="32331534" w14:textId="77777777" w:rsidR="00DF6AEC" w:rsidRDefault="00DF6AEC" w:rsidP="00DF6AEC">
      <w:r>
        <w:t>o</w:t>
      </w:r>
      <w:r>
        <w:tab/>
        <w:t>Współczynnik mocy,</w:t>
      </w:r>
    </w:p>
    <w:p w14:paraId="6CC147D3" w14:textId="77777777" w:rsidR="00DF6AEC" w:rsidRDefault="00DF6AEC" w:rsidP="00DF6AEC">
      <w:r>
        <w:t>o</w:t>
      </w:r>
      <w:r>
        <w:tab/>
        <w:t>Napięcie w V,</w:t>
      </w:r>
    </w:p>
    <w:p w14:paraId="4DED64FC" w14:textId="77777777" w:rsidR="00DF6AEC" w:rsidRDefault="00DF6AEC" w:rsidP="00DF6AEC">
      <w:r>
        <w:t>•</w:t>
      </w:r>
      <w:r>
        <w:tab/>
        <w:t>Moduł zdalnego sterowania oprawy wysyła informacje o wszystkich błędach uniemożliwiających poprawną pracę oprawy i/lub modułu, uniemożliwiających stabilną komunikację ze modułem, wpływających na poprawność parametrów pracy, uniemożliwiających poprawną konfigurację modułu i uniemożliwiających wykonanie wysłanych poleceń.</w:t>
      </w:r>
    </w:p>
    <w:p w14:paraId="2747F0CA" w14:textId="77777777" w:rsidR="00DF6AEC" w:rsidRDefault="00DF6AEC" w:rsidP="00DF6AEC">
      <w:r>
        <w:t>•</w:t>
      </w:r>
      <w:r>
        <w:tab/>
        <w:t>Moduł zdalnego sterowania oprawy umożliwia konfigurację harmonogramu świecenia przy pomocy kroków godzinowych, bazujących na wschodzie/zachodzie słońca w lokalizacji modułu  oraz bazujących na poziomie światła zewnętrznego.</w:t>
      </w:r>
    </w:p>
    <w:p w14:paraId="0DED35AD" w14:textId="77777777" w:rsidR="00DF6AEC" w:rsidRDefault="00DF6AEC" w:rsidP="00DF6AEC">
      <w:r>
        <w:t>•</w:t>
      </w:r>
      <w:r>
        <w:tab/>
        <w:t>Moduł zdalnego sterowania oprawy umożliwia konfigurację czasu przyciemniania oprawy.</w:t>
      </w:r>
    </w:p>
    <w:p w14:paraId="6030DB7A" w14:textId="77777777" w:rsidR="00DF6AEC" w:rsidRDefault="00DF6AEC" w:rsidP="00DF6AEC">
      <w:r>
        <w:t>•</w:t>
      </w:r>
      <w:r>
        <w:tab/>
        <w:t>Moduł zdalnego sterowania oprawy umożliwia konfigurację interwału czasu wysyłki parametrów pracy.</w:t>
      </w:r>
    </w:p>
    <w:p w14:paraId="4D60C8E9" w14:textId="77777777" w:rsidR="00DF6AEC" w:rsidRDefault="00DF6AEC" w:rsidP="00DF6AEC">
      <w:r>
        <w:t>•</w:t>
      </w:r>
      <w:r>
        <w:tab/>
        <w:t xml:space="preserve">Moduł zdalnego sterowania oprawy umożliwia konfigurację przedziału czasu opóźnienia wysyłania komunikatów </w:t>
      </w:r>
      <w:proofErr w:type="spellStart"/>
      <w:r>
        <w:t>LoRa</w:t>
      </w:r>
      <w:proofErr w:type="spellEnd"/>
      <w:r>
        <w:t xml:space="preserve"> po uruchomieniu urządzenia.</w:t>
      </w:r>
    </w:p>
    <w:p w14:paraId="15087A93" w14:textId="77777777" w:rsidR="00DF6AEC" w:rsidRDefault="00DF6AEC" w:rsidP="00DF6AEC">
      <w:r>
        <w:t>•</w:t>
      </w:r>
      <w:r>
        <w:tab/>
        <w:t>Moduł zdalnego sterowania oprawy umożliwia konfigurację domyślnej mocy świecenia oprawy w %.</w:t>
      </w:r>
    </w:p>
    <w:p w14:paraId="5FA5CE16" w14:textId="1D65E0EC" w:rsidR="00285C63" w:rsidRDefault="00DF6AEC" w:rsidP="00DF6AEC">
      <w:r>
        <w:t>•</w:t>
      </w:r>
      <w:r>
        <w:tab/>
        <w:t>Moduł zdalnego sterowania oprawy umożliwia wymuszenie włączenia/wyłączenia oprawy z określoną mocą na określoną ilość minut.</w:t>
      </w:r>
    </w:p>
    <w:p w14:paraId="0A81E9E1" w14:textId="7485A9DC" w:rsidR="005630AB" w:rsidRDefault="005630AB" w:rsidP="005630AB">
      <w:r w:rsidRPr="005630AB">
        <w:t>•</w:t>
      </w:r>
      <w:r w:rsidRPr="005630AB">
        <w:tab/>
        <w:t xml:space="preserve">Konfiguracja modułu zdalnego sterowania może odbyć się przez dedykowaną aplikację producenta dostępną na platformach Google Play oraz </w:t>
      </w:r>
      <w:proofErr w:type="spellStart"/>
      <w:r w:rsidRPr="005630AB">
        <w:t>App</w:t>
      </w:r>
      <w:proofErr w:type="spellEnd"/>
      <w:r w:rsidRPr="005630AB">
        <w:t xml:space="preserve"> </w:t>
      </w:r>
      <w:proofErr w:type="spellStart"/>
      <w:r w:rsidRPr="005630AB">
        <w:t>Store</w:t>
      </w:r>
      <w:proofErr w:type="spellEnd"/>
      <w:r w:rsidRPr="005630AB">
        <w:t>, nazwa aplikacji podana w karcie katalogowej produktu</w:t>
      </w:r>
    </w:p>
    <w:p w14:paraId="69C309AD" w14:textId="77777777" w:rsidR="00DF6AEC" w:rsidRDefault="00DF6AEC" w:rsidP="00DF6AEC">
      <w:r>
        <w:t>•</w:t>
      </w:r>
      <w:r>
        <w:tab/>
        <w:t xml:space="preserve">Protokół modułu zdalnego sterowania oprawy jest publiczny, </w:t>
      </w:r>
      <w:proofErr w:type="spellStart"/>
      <w:r>
        <w:t>interoperacyjny</w:t>
      </w:r>
      <w:proofErr w:type="spellEnd"/>
      <w:r>
        <w:t xml:space="preserve"> i wersjonowany semantycznie potwierdzający zgodność z opisanymi powyżej wymaganiami</w:t>
      </w:r>
    </w:p>
    <w:p w14:paraId="7A572024" w14:textId="77777777" w:rsidR="00DF6AEC" w:rsidRDefault="00DF6AEC" w:rsidP="00DF6AEC"/>
    <w:p w14:paraId="6AEC626C" w14:textId="59D8B832" w:rsidR="00DF6AEC" w:rsidRDefault="00AA17DE" w:rsidP="00DF6AEC">
      <w:r w:rsidRPr="00AA17DE">
        <w:t xml:space="preserve">Zamawiający będzie dysponował otwartym oprogramowaniem oraz urządzeniami komunikacyjnymi (bramki </w:t>
      </w:r>
      <w:proofErr w:type="spellStart"/>
      <w:r w:rsidRPr="00AA17DE">
        <w:t>LoRA</w:t>
      </w:r>
      <w:proofErr w:type="spellEnd"/>
      <w:r w:rsidRPr="00AA17DE">
        <w:t>), które umożliwiają weryfikacje podanych powyżej parametrów oferowanej oprawy wraz z modułem (zapewniającym możliwości zdalnego sterowania bez dodatkowej modyfikacji oprawy)</w:t>
      </w:r>
    </w:p>
    <w:p w14:paraId="370C2A48" w14:textId="77777777" w:rsidR="00AA17DE" w:rsidRDefault="00AA17DE" w:rsidP="00DF6AEC"/>
    <w:p w14:paraId="3CA8099A" w14:textId="0988C6BE" w:rsidR="00EC1CCC" w:rsidRDefault="00DF6AEC" w:rsidP="00DF6AEC">
      <w:r>
        <w:t>Zamawiający zastrzega sobie prawo do zażądania od Wykonawcy przed przystąpieniem do prac (nie później niż 30 dni od podpisania umowy) dostarczenia do siedziby Zamawiającego 3 sztuk kompletnych opraw wraz z modułem zdalnego sterowania w celu sprawdzenia parametrów opraw opisanych oraz możliwości zdalnego sterowania bez dodatkowej modyfikacji oprawy zgodnej z podanymi powyżej wymaganiami. Jeżeli w wyniku tego sprawdzenia Wykonawca nie będzie w stanie potwierdzić zgodności żadnej z dostarczonych 3 kompletnych opraw z wymaganiami Zamawiający ma prawo odstąpić od realizacji umowy z winy Wykonawcy i naliczyć stosowne kary zapisane we wzorze umowy.</w:t>
      </w:r>
    </w:p>
    <w:bookmarkEnd w:id="3"/>
    <w:p w14:paraId="3CA8099B" w14:textId="77777777" w:rsidR="00EC1CCC" w:rsidRDefault="00EC1CCC"/>
    <w:p w14:paraId="3CA8099C" w14:textId="77777777" w:rsidR="00EC1CCC" w:rsidRDefault="0012201C">
      <w:pPr>
        <w:rPr>
          <w:rFonts w:ascii="Arial" w:hAnsi="Arial" w:cs="Arial"/>
        </w:rPr>
      </w:pPr>
      <w:r>
        <w:rPr>
          <w:rFonts w:ascii="Arial" w:hAnsi="Arial" w:cs="Arial"/>
        </w:rPr>
        <w:t>Dokumenty potwierdzające równoważność systemu sterowania z wymaganiami</w:t>
      </w:r>
    </w:p>
    <w:p w14:paraId="3CA8099D" w14:textId="77777777" w:rsidR="00EC1CCC" w:rsidRDefault="0012201C">
      <w:pPr>
        <w:pStyle w:val="Akapitzlist"/>
        <w:numPr>
          <w:ilvl w:val="0"/>
          <w:numId w:val="11"/>
        </w:numPr>
        <w:jc w:val="both"/>
        <w:rPr>
          <w:rFonts w:ascii="Arial" w:hAnsi="Arial" w:cs="Arial"/>
        </w:rPr>
      </w:pPr>
      <w:r>
        <w:rPr>
          <w:rFonts w:ascii="Arial" w:hAnsi="Arial" w:cs="Arial"/>
        </w:rPr>
        <w:t>karta techniczna systemu sterowania</w:t>
      </w:r>
    </w:p>
    <w:p w14:paraId="3CA8099E" w14:textId="77777777" w:rsidR="00EC1CCC" w:rsidRDefault="0012201C">
      <w:pPr>
        <w:pStyle w:val="Akapitzlist"/>
        <w:numPr>
          <w:ilvl w:val="0"/>
          <w:numId w:val="11"/>
        </w:numPr>
        <w:jc w:val="both"/>
        <w:rPr>
          <w:rFonts w:ascii="Arial" w:hAnsi="Arial" w:cs="Arial"/>
        </w:rPr>
      </w:pPr>
      <w:r>
        <w:rPr>
          <w:rFonts w:ascii="Arial" w:hAnsi="Arial" w:cs="Arial"/>
        </w:rPr>
        <w:lastRenderedPageBreak/>
        <w:t xml:space="preserve">deklaracja CE producenta sterownika systemu sterowania </w:t>
      </w:r>
    </w:p>
    <w:p w14:paraId="3CA8099F" w14:textId="77777777" w:rsidR="00EC1CCC" w:rsidRDefault="0012201C">
      <w:pPr>
        <w:pStyle w:val="Akapitzlist"/>
        <w:numPr>
          <w:ilvl w:val="0"/>
          <w:numId w:val="11"/>
        </w:numPr>
        <w:jc w:val="both"/>
        <w:rPr>
          <w:rFonts w:ascii="Arial" w:hAnsi="Arial" w:cs="Arial"/>
        </w:rPr>
      </w:pPr>
      <w:r>
        <w:rPr>
          <w:rFonts w:ascii="Arial" w:hAnsi="Arial" w:cs="Arial"/>
        </w:rPr>
        <w:t>wyniki obliczeń planowania radiowego</w:t>
      </w:r>
      <w:r>
        <w:rPr>
          <w:rFonts w:ascii="Arial" w:eastAsia="Calibri" w:hAnsi="Arial" w:cs="Arial"/>
          <w:szCs w:val="20"/>
        </w:rPr>
        <w:t xml:space="preserve"> </w:t>
      </w:r>
    </w:p>
    <w:p w14:paraId="3CA809A0" w14:textId="77777777" w:rsidR="00EC1CCC" w:rsidRDefault="0012201C">
      <w:pPr>
        <w:pStyle w:val="Akapitzlist"/>
        <w:numPr>
          <w:ilvl w:val="0"/>
          <w:numId w:val="11"/>
        </w:numPr>
        <w:spacing w:before="160" w:after="160"/>
        <w:jc w:val="both"/>
        <w:rPr>
          <w:rFonts w:ascii="Arial" w:hAnsi="Arial" w:cs="Arial"/>
          <w:szCs w:val="20"/>
          <w:lang w:eastAsia="pl-PL"/>
        </w:rPr>
      </w:pPr>
      <w:r>
        <w:rPr>
          <w:rFonts w:ascii="Arial" w:hAnsi="Arial" w:cs="Arial"/>
          <w:szCs w:val="20"/>
          <w:lang w:eastAsia="pl-PL"/>
        </w:rPr>
        <w:t>certyfikat ISO27001 serwerowni Systemu Sterowania lub równoważny, który potwierdza spełnienie wymagań w zakresie bezpieczeństwa teleinformatycznego (</w:t>
      </w:r>
      <w:proofErr w:type="spellStart"/>
      <w:r>
        <w:rPr>
          <w:rFonts w:ascii="Arial" w:hAnsi="Arial" w:cs="Arial"/>
          <w:szCs w:val="20"/>
          <w:lang w:eastAsia="pl-PL"/>
        </w:rPr>
        <w:t>cyberbezpieczeństwa</w:t>
      </w:r>
      <w:proofErr w:type="spellEnd"/>
      <w:r>
        <w:rPr>
          <w:rFonts w:ascii="Arial" w:hAnsi="Arial" w:cs="Arial"/>
          <w:szCs w:val="20"/>
          <w:lang w:eastAsia="pl-PL"/>
        </w:rPr>
        <w:t>) dla JST opisanych w ustawie z dnia 17 lutego 2005 r. o informatyzacji działalności podmiotów realizujących zadania publiczne (</w:t>
      </w:r>
      <w:proofErr w:type="spellStart"/>
      <w:r>
        <w:rPr>
          <w:rFonts w:ascii="Arial" w:hAnsi="Arial" w:cs="Arial"/>
          <w:szCs w:val="20"/>
          <w:lang w:eastAsia="pl-PL"/>
        </w:rPr>
        <w:t>t.j</w:t>
      </w:r>
      <w:proofErr w:type="spellEnd"/>
      <w:r>
        <w:rPr>
          <w:rFonts w:ascii="Arial" w:hAnsi="Arial" w:cs="Arial"/>
          <w:szCs w:val="20"/>
          <w:lang w:eastAsia="pl-PL"/>
        </w:rPr>
        <w:t xml:space="preserve">. Dz. U. z 2017 r. poz. 570 z </w:t>
      </w:r>
      <w:proofErr w:type="spellStart"/>
      <w:r>
        <w:rPr>
          <w:rFonts w:ascii="Arial" w:hAnsi="Arial" w:cs="Arial"/>
          <w:szCs w:val="20"/>
          <w:lang w:eastAsia="pl-PL"/>
        </w:rPr>
        <w:t>późn</w:t>
      </w:r>
      <w:proofErr w:type="spellEnd"/>
      <w:r>
        <w:rPr>
          <w:rFonts w:ascii="Arial" w:hAnsi="Arial" w:cs="Arial"/>
          <w:szCs w:val="20"/>
          <w:lang w:eastAsia="pl-PL"/>
        </w:rPr>
        <w:t>. zm.) oraz w  rozporządzeniu Rady Ministrów z dnia 12 kwietnia 2012 r. w sprawie Krajowych Ram Interoperacyjności, minimalnych wymagań dla rejestrów publicznych i wymiany informacji w postaci elektronicznej oraz minimalnych wymagań dla systemów teleinformatycznych. (Dz. U. z 2017 r. poz. 2247) oraz potwierdza zapewnienie bezpieczeństwa informacji w modelu i w zakresie zarządzania obszarami jak dla certyfikatu ISO 27001 zgodnie z minimalnymi wymagania opisanymi poniżej.</w:t>
      </w:r>
    </w:p>
    <w:p w14:paraId="3CA809A1" w14:textId="77777777" w:rsidR="00EC1CCC" w:rsidRDefault="0012201C">
      <w:pPr>
        <w:spacing w:before="160" w:after="160"/>
        <w:ind w:firstLine="567"/>
        <w:jc w:val="both"/>
        <w:rPr>
          <w:rFonts w:ascii="Arial" w:eastAsia="Calibri" w:hAnsi="Arial" w:cs="Arial"/>
          <w:i/>
          <w:iCs/>
          <w:szCs w:val="20"/>
        </w:rPr>
      </w:pPr>
      <w:r>
        <w:rPr>
          <w:rFonts w:ascii="Arial" w:eastAsia="Calibri" w:hAnsi="Arial" w:cs="Arial"/>
          <w:i/>
          <w:iCs/>
          <w:szCs w:val="20"/>
        </w:rPr>
        <w:t xml:space="preserve">Przedłożony dokument winien </w:t>
      </w:r>
      <w:bookmarkStart w:id="4" w:name="_Hlk107577622"/>
      <w:r>
        <w:rPr>
          <w:rFonts w:ascii="Arial" w:eastAsia="Calibri" w:hAnsi="Arial" w:cs="Arial"/>
          <w:i/>
          <w:iCs/>
          <w:szCs w:val="20"/>
        </w:rPr>
        <w:t xml:space="preserve">potwierdzać bezpieczeństwo informacji w zakresie zarządzania   </w:t>
      </w:r>
      <w:r>
        <w:rPr>
          <w:rFonts w:ascii="Arial" w:eastAsia="Calibri" w:hAnsi="Arial" w:cs="Arial"/>
          <w:i/>
          <w:iCs/>
          <w:szCs w:val="20"/>
        </w:rPr>
        <w:br/>
        <w:t xml:space="preserve">         podanymi poniżej obszarami</w:t>
      </w:r>
      <w:bookmarkEnd w:id="4"/>
      <w:r>
        <w:rPr>
          <w:rFonts w:ascii="Arial" w:eastAsia="Calibri" w:hAnsi="Arial" w:cs="Arial"/>
          <w:i/>
          <w:iCs/>
          <w:szCs w:val="20"/>
        </w:rPr>
        <w:t xml:space="preserve">: </w:t>
      </w:r>
    </w:p>
    <w:p w14:paraId="3CA809A2" w14:textId="77777777" w:rsidR="00EC1CCC" w:rsidRDefault="0012201C">
      <w:pPr>
        <w:numPr>
          <w:ilvl w:val="0"/>
          <w:numId w:val="12"/>
        </w:numPr>
        <w:spacing w:before="160" w:after="160"/>
        <w:ind w:left="567" w:hanging="567"/>
        <w:jc w:val="both"/>
        <w:rPr>
          <w:rFonts w:ascii="Arial" w:eastAsia="Calibri" w:hAnsi="Arial" w:cs="Arial"/>
          <w:i/>
          <w:iCs/>
          <w:szCs w:val="20"/>
        </w:rPr>
      </w:pPr>
      <w:r>
        <w:rPr>
          <w:rFonts w:ascii="Arial" w:eastAsia="Calibri" w:hAnsi="Arial" w:cs="Arial"/>
          <w:i/>
          <w:iCs/>
          <w:szCs w:val="20"/>
        </w:rPr>
        <w:t>Polityka bezpieczeństwa;</w:t>
      </w:r>
    </w:p>
    <w:p w14:paraId="3CA809A3" w14:textId="77777777" w:rsidR="00EC1CCC" w:rsidRDefault="0012201C">
      <w:pPr>
        <w:numPr>
          <w:ilvl w:val="0"/>
          <w:numId w:val="12"/>
        </w:numPr>
        <w:spacing w:before="160" w:after="160"/>
        <w:ind w:left="567" w:hanging="567"/>
        <w:jc w:val="both"/>
        <w:rPr>
          <w:rFonts w:ascii="Arial" w:eastAsia="Calibri" w:hAnsi="Arial" w:cs="Arial"/>
          <w:i/>
          <w:iCs/>
          <w:szCs w:val="20"/>
        </w:rPr>
      </w:pPr>
      <w:r>
        <w:rPr>
          <w:rFonts w:ascii="Arial" w:eastAsia="Calibri" w:hAnsi="Arial" w:cs="Arial"/>
          <w:i/>
          <w:iCs/>
          <w:szCs w:val="20"/>
        </w:rPr>
        <w:t>Organizacja bezpieczeństwa informacji;</w:t>
      </w:r>
    </w:p>
    <w:p w14:paraId="3CA809A4" w14:textId="77777777" w:rsidR="00EC1CCC" w:rsidRDefault="0012201C">
      <w:pPr>
        <w:numPr>
          <w:ilvl w:val="0"/>
          <w:numId w:val="12"/>
        </w:numPr>
        <w:spacing w:before="160" w:after="160"/>
        <w:ind w:left="567" w:hanging="567"/>
        <w:jc w:val="both"/>
        <w:rPr>
          <w:rFonts w:ascii="Arial" w:eastAsia="Calibri" w:hAnsi="Arial" w:cs="Arial"/>
          <w:i/>
          <w:iCs/>
          <w:szCs w:val="20"/>
        </w:rPr>
      </w:pPr>
      <w:r>
        <w:rPr>
          <w:rFonts w:ascii="Arial" w:eastAsia="Calibri" w:hAnsi="Arial" w:cs="Arial"/>
          <w:i/>
          <w:iCs/>
          <w:szCs w:val="20"/>
        </w:rPr>
        <w:t>Zarządzanie aktywami;</w:t>
      </w:r>
    </w:p>
    <w:p w14:paraId="3CA809A5" w14:textId="77777777" w:rsidR="00EC1CCC" w:rsidRDefault="0012201C">
      <w:pPr>
        <w:numPr>
          <w:ilvl w:val="0"/>
          <w:numId w:val="12"/>
        </w:numPr>
        <w:spacing w:before="160" w:after="160"/>
        <w:ind w:left="567" w:hanging="567"/>
        <w:jc w:val="both"/>
        <w:rPr>
          <w:rFonts w:ascii="Arial" w:eastAsia="Calibri" w:hAnsi="Arial" w:cs="Arial"/>
          <w:i/>
          <w:iCs/>
          <w:szCs w:val="20"/>
        </w:rPr>
      </w:pPr>
      <w:r>
        <w:rPr>
          <w:rFonts w:ascii="Arial" w:eastAsia="Calibri" w:hAnsi="Arial" w:cs="Arial"/>
          <w:i/>
          <w:iCs/>
          <w:szCs w:val="20"/>
        </w:rPr>
        <w:t>Bezpieczeństwo zasobów ludzkich;</w:t>
      </w:r>
    </w:p>
    <w:p w14:paraId="3CA809A6" w14:textId="77777777" w:rsidR="00EC1CCC" w:rsidRDefault="0012201C">
      <w:pPr>
        <w:numPr>
          <w:ilvl w:val="0"/>
          <w:numId w:val="12"/>
        </w:numPr>
        <w:spacing w:before="160" w:after="160"/>
        <w:ind w:left="567" w:hanging="567"/>
        <w:jc w:val="both"/>
        <w:rPr>
          <w:rFonts w:ascii="Arial" w:eastAsia="Calibri" w:hAnsi="Arial" w:cs="Arial"/>
          <w:i/>
          <w:iCs/>
          <w:szCs w:val="20"/>
        </w:rPr>
      </w:pPr>
      <w:r>
        <w:rPr>
          <w:rFonts w:ascii="Arial" w:eastAsia="Calibri" w:hAnsi="Arial" w:cs="Arial"/>
          <w:i/>
          <w:iCs/>
          <w:szCs w:val="20"/>
        </w:rPr>
        <w:t>Bezpieczeństwo fizyczne i środowiskowe;</w:t>
      </w:r>
    </w:p>
    <w:p w14:paraId="3CA809A7" w14:textId="77777777" w:rsidR="00EC1CCC" w:rsidRDefault="0012201C">
      <w:pPr>
        <w:numPr>
          <w:ilvl w:val="0"/>
          <w:numId w:val="12"/>
        </w:numPr>
        <w:spacing w:before="160" w:after="160"/>
        <w:ind w:left="567" w:hanging="567"/>
        <w:jc w:val="both"/>
        <w:rPr>
          <w:rFonts w:ascii="Arial" w:eastAsia="Calibri" w:hAnsi="Arial" w:cs="Arial"/>
          <w:i/>
          <w:iCs/>
          <w:szCs w:val="20"/>
        </w:rPr>
      </w:pPr>
      <w:r>
        <w:rPr>
          <w:rFonts w:ascii="Arial" w:eastAsia="Calibri" w:hAnsi="Arial" w:cs="Arial"/>
          <w:i/>
          <w:iCs/>
          <w:szCs w:val="20"/>
        </w:rPr>
        <w:t>Zarządzanie systemami i sieciami;</w:t>
      </w:r>
    </w:p>
    <w:p w14:paraId="3CA809A8" w14:textId="77777777" w:rsidR="00EC1CCC" w:rsidRDefault="0012201C">
      <w:pPr>
        <w:numPr>
          <w:ilvl w:val="0"/>
          <w:numId w:val="12"/>
        </w:numPr>
        <w:spacing w:before="160" w:after="160"/>
        <w:ind w:left="567" w:hanging="567"/>
        <w:jc w:val="both"/>
        <w:rPr>
          <w:rFonts w:ascii="Arial" w:eastAsia="Calibri" w:hAnsi="Arial" w:cs="Arial"/>
          <w:i/>
          <w:iCs/>
          <w:szCs w:val="20"/>
        </w:rPr>
      </w:pPr>
      <w:r>
        <w:rPr>
          <w:rFonts w:ascii="Arial" w:eastAsia="Calibri" w:hAnsi="Arial" w:cs="Arial"/>
          <w:i/>
          <w:iCs/>
          <w:szCs w:val="20"/>
        </w:rPr>
        <w:t>Kontrola dostępu;</w:t>
      </w:r>
    </w:p>
    <w:p w14:paraId="3CA809A9" w14:textId="77777777" w:rsidR="00EC1CCC" w:rsidRDefault="0012201C">
      <w:pPr>
        <w:numPr>
          <w:ilvl w:val="0"/>
          <w:numId w:val="12"/>
        </w:numPr>
        <w:spacing w:before="160" w:after="160"/>
        <w:ind w:left="567" w:hanging="567"/>
        <w:jc w:val="both"/>
        <w:rPr>
          <w:rFonts w:ascii="Arial" w:eastAsia="Calibri" w:hAnsi="Arial" w:cs="Arial"/>
          <w:i/>
          <w:iCs/>
          <w:szCs w:val="20"/>
        </w:rPr>
      </w:pPr>
      <w:r>
        <w:rPr>
          <w:rFonts w:ascii="Arial" w:eastAsia="Calibri" w:hAnsi="Arial" w:cs="Arial"/>
          <w:i/>
          <w:iCs/>
          <w:szCs w:val="20"/>
        </w:rPr>
        <w:t>Zarządzanie ciągłością działania;</w:t>
      </w:r>
    </w:p>
    <w:p w14:paraId="3CA809AA" w14:textId="77777777" w:rsidR="00EC1CCC" w:rsidRDefault="0012201C">
      <w:pPr>
        <w:numPr>
          <w:ilvl w:val="0"/>
          <w:numId w:val="12"/>
        </w:numPr>
        <w:spacing w:before="160" w:after="160"/>
        <w:ind w:left="567" w:hanging="567"/>
        <w:jc w:val="both"/>
        <w:rPr>
          <w:rFonts w:ascii="Arial" w:eastAsia="Calibri" w:hAnsi="Arial" w:cs="Arial"/>
          <w:i/>
          <w:iCs/>
          <w:szCs w:val="20"/>
        </w:rPr>
      </w:pPr>
      <w:r>
        <w:rPr>
          <w:rFonts w:ascii="Arial" w:eastAsia="Calibri" w:hAnsi="Arial" w:cs="Arial"/>
          <w:i/>
          <w:iCs/>
          <w:szCs w:val="20"/>
        </w:rPr>
        <w:t>Pozyskiwanie, rozwój i utrzymanie systemów informatycznych;</w:t>
      </w:r>
    </w:p>
    <w:p w14:paraId="3CA809AB" w14:textId="77777777" w:rsidR="00EC1CCC" w:rsidRDefault="0012201C">
      <w:pPr>
        <w:numPr>
          <w:ilvl w:val="0"/>
          <w:numId w:val="12"/>
        </w:numPr>
        <w:spacing w:before="160" w:after="160"/>
        <w:ind w:left="567" w:hanging="567"/>
        <w:jc w:val="both"/>
        <w:rPr>
          <w:rFonts w:ascii="Arial" w:eastAsia="Calibri" w:hAnsi="Arial" w:cs="Arial"/>
          <w:i/>
          <w:iCs/>
          <w:szCs w:val="20"/>
        </w:rPr>
      </w:pPr>
      <w:r>
        <w:rPr>
          <w:rFonts w:ascii="Arial" w:eastAsia="Calibri" w:hAnsi="Arial" w:cs="Arial"/>
          <w:i/>
          <w:iCs/>
          <w:szCs w:val="20"/>
        </w:rPr>
        <w:t>Zarządzanie incydentami związanymi z bezpieczeństwem informacji;</w:t>
      </w:r>
    </w:p>
    <w:p w14:paraId="3CA809AC" w14:textId="77777777" w:rsidR="00EC1CCC" w:rsidRDefault="0012201C">
      <w:pPr>
        <w:numPr>
          <w:ilvl w:val="0"/>
          <w:numId w:val="12"/>
        </w:numPr>
        <w:spacing w:before="160" w:after="160"/>
        <w:ind w:left="567" w:hanging="567"/>
        <w:jc w:val="both"/>
        <w:rPr>
          <w:rFonts w:ascii="Arial" w:eastAsia="Calibri" w:hAnsi="Arial" w:cs="Arial"/>
          <w:i/>
          <w:iCs/>
          <w:szCs w:val="20"/>
        </w:rPr>
      </w:pPr>
      <w:r>
        <w:rPr>
          <w:rFonts w:ascii="Arial" w:eastAsia="Calibri" w:hAnsi="Arial" w:cs="Arial"/>
          <w:i/>
          <w:iCs/>
          <w:szCs w:val="20"/>
        </w:rPr>
        <w:t>Zgodność z wymaganiami prawnymi i własnymi standardami.</w:t>
      </w:r>
    </w:p>
    <w:p w14:paraId="3CA809AD" w14:textId="77777777" w:rsidR="00EC1CCC" w:rsidRDefault="0012201C">
      <w:pPr>
        <w:numPr>
          <w:ilvl w:val="0"/>
          <w:numId w:val="16"/>
        </w:numPr>
        <w:shd w:val="clear" w:color="auto" w:fill="FFFFFF"/>
        <w:spacing w:before="160" w:after="160"/>
        <w:ind w:left="0" w:firstLine="0"/>
        <w:jc w:val="both"/>
        <w:rPr>
          <w:rFonts w:ascii="Arial" w:hAnsi="Arial" w:cs="Arial"/>
          <w:i/>
          <w:iCs/>
          <w:szCs w:val="20"/>
          <w:lang w:eastAsia="pl-PL"/>
        </w:rPr>
      </w:pPr>
      <w:r>
        <w:rPr>
          <w:rFonts w:ascii="Arial" w:hAnsi="Arial" w:cs="Arial"/>
          <w:i/>
          <w:iCs/>
          <w:szCs w:val="20"/>
          <w:lang w:eastAsia="pl-PL"/>
        </w:rPr>
        <w:t>również w modelu „Planuj – Wykonuj – Sprawdzaj – Działaj” (PDCA), który jest stosowany do całej struktury procesów Struktury Zarządzania Bezpieczeństwem Informacji (dalej „SZBI”) opisanej jako:</w:t>
      </w:r>
    </w:p>
    <w:p w14:paraId="3CA809AE" w14:textId="77777777" w:rsidR="00EC1CCC" w:rsidRDefault="0012201C">
      <w:pPr>
        <w:numPr>
          <w:ilvl w:val="0"/>
          <w:numId w:val="13"/>
        </w:numPr>
        <w:shd w:val="clear" w:color="auto" w:fill="FFFFFF"/>
        <w:spacing w:before="160" w:after="160"/>
        <w:ind w:left="567" w:hanging="567"/>
        <w:jc w:val="both"/>
        <w:rPr>
          <w:rFonts w:ascii="Arial" w:eastAsia="Calibri" w:hAnsi="Arial" w:cs="Arial"/>
          <w:i/>
          <w:iCs/>
          <w:szCs w:val="20"/>
        </w:rPr>
      </w:pPr>
      <w:r>
        <w:rPr>
          <w:rFonts w:ascii="Arial" w:eastAsia="Calibri" w:hAnsi="Arial" w:cs="Arial"/>
          <w:b/>
          <w:bCs/>
          <w:i/>
          <w:iCs/>
          <w:szCs w:val="20"/>
        </w:rPr>
        <w:t>Planuj</w:t>
      </w:r>
      <w:r>
        <w:rPr>
          <w:rFonts w:ascii="Arial" w:eastAsia="Calibri" w:hAnsi="Arial" w:cs="Arial"/>
          <w:i/>
          <w:iCs/>
          <w:szCs w:val="20"/>
        </w:rPr>
        <w:t> – ustanowienie SZBI – ustanowienie polityki SZBI, celów, procesów i procedur istotnych dla zarządzania ryzkiem oraz doskonalenia bezpieczeństwa informacji tak, aby uzyskać wyniki zgodne z ogólnymi politykami i celami organizacji.</w:t>
      </w:r>
    </w:p>
    <w:p w14:paraId="3CA809AF" w14:textId="77777777" w:rsidR="00EC1CCC" w:rsidRDefault="0012201C">
      <w:pPr>
        <w:numPr>
          <w:ilvl w:val="0"/>
          <w:numId w:val="14"/>
        </w:numPr>
        <w:shd w:val="clear" w:color="auto" w:fill="FFFFFF"/>
        <w:spacing w:before="160" w:after="160"/>
        <w:ind w:left="567" w:hanging="567"/>
        <w:jc w:val="both"/>
        <w:rPr>
          <w:rFonts w:ascii="Arial" w:eastAsia="Calibri" w:hAnsi="Arial" w:cs="Arial"/>
          <w:i/>
          <w:iCs/>
          <w:szCs w:val="20"/>
        </w:rPr>
      </w:pPr>
      <w:r>
        <w:rPr>
          <w:rFonts w:ascii="Arial" w:eastAsia="Calibri" w:hAnsi="Arial" w:cs="Arial"/>
          <w:b/>
          <w:bCs/>
          <w:i/>
          <w:iCs/>
          <w:szCs w:val="20"/>
        </w:rPr>
        <w:t>Wykonuj</w:t>
      </w:r>
      <w:r>
        <w:rPr>
          <w:rFonts w:ascii="Arial" w:eastAsia="Calibri" w:hAnsi="Arial" w:cs="Arial"/>
          <w:i/>
          <w:iCs/>
          <w:szCs w:val="20"/>
        </w:rPr>
        <w:t> – wdrożenie i eksploatacja SZBI – wdrożenie i eksploatacja polityki SZBI, zabezpieczeń, procesów i procedur.</w:t>
      </w:r>
    </w:p>
    <w:p w14:paraId="3CA809B0" w14:textId="77777777" w:rsidR="00EC1CCC" w:rsidRDefault="0012201C">
      <w:pPr>
        <w:numPr>
          <w:ilvl w:val="0"/>
          <w:numId w:val="14"/>
        </w:numPr>
        <w:shd w:val="clear" w:color="auto" w:fill="FFFFFF"/>
        <w:spacing w:before="160" w:after="160"/>
        <w:ind w:left="567" w:hanging="567"/>
        <w:jc w:val="both"/>
        <w:rPr>
          <w:rFonts w:ascii="Arial" w:eastAsia="Calibri" w:hAnsi="Arial" w:cs="Arial"/>
          <w:i/>
          <w:iCs/>
          <w:szCs w:val="20"/>
        </w:rPr>
      </w:pPr>
      <w:r>
        <w:rPr>
          <w:rFonts w:ascii="Arial" w:eastAsia="Calibri" w:hAnsi="Arial" w:cs="Arial"/>
          <w:b/>
          <w:bCs/>
          <w:i/>
          <w:iCs/>
          <w:szCs w:val="20"/>
        </w:rPr>
        <w:t>Sprawdzaj</w:t>
      </w:r>
      <w:r>
        <w:rPr>
          <w:rFonts w:ascii="Arial" w:eastAsia="Calibri" w:hAnsi="Arial" w:cs="Arial"/>
          <w:i/>
          <w:iCs/>
          <w:szCs w:val="20"/>
        </w:rPr>
        <w:t> – monitorowanie i przegląd SZBI – pomiar wydajności procesów w odniesieniu do polityki SZBI, celów i doświadczenia praktycznego oraz dostarczania raportów kierownictwu do przeglądu.</w:t>
      </w:r>
    </w:p>
    <w:p w14:paraId="3CA809B1" w14:textId="77777777" w:rsidR="00EC1CCC" w:rsidRDefault="0012201C">
      <w:pPr>
        <w:numPr>
          <w:ilvl w:val="0"/>
          <w:numId w:val="14"/>
        </w:numPr>
        <w:shd w:val="clear" w:color="auto" w:fill="FFFFFF"/>
        <w:spacing w:before="160" w:after="160"/>
        <w:ind w:left="567" w:hanging="567"/>
        <w:jc w:val="both"/>
        <w:rPr>
          <w:rFonts w:ascii="Arial" w:eastAsia="Calibri" w:hAnsi="Arial" w:cs="Arial"/>
          <w:i/>
          <w:iCs/>
          <w:szCs w:val="20"/>
        </w:rPr>
      </w:pPr>
      <w:r>
        <w:rPr>
          <w:rFonts w:ascii="Arial" w:eastAsia="Calibri" w:hAnsi="Arial" w:cs="Arial"/>
          <w:b/>
          <w:bCs/>
          <w:i/>
          <w:iCs/>
          <w:szCs w:val="20"/>
        </w:rPr>
        <w:t>Działaj</w:t>
      </w:r>
      <w:r>
        <w:rPr>
          <w:rFonts w:ascii="Arial" w:eastAsia="Calibri" w:hAnsi="Arial" w:cs="Arial"/>
          <w:i/>
          <w:iCs/>
          <w:szCs w:val="20"/>
        </w:rPr>
        <w:t> – utrzymanie i doskonalenie SZBI – podejmowanie działań korygujących i zapobiegawczych na podstawie wyników wewnętrznego audytu SZBI i przeglądu realizowanego przez kierownictwo lub innych istotnych informacji, w celu zapewnienia ciągłego doskonalenia SZBI.</w:t>
      </w:r>
    </w:p>
    <w:p w14:paraId="3CA809B2" w14:textId="77777777" w:rsidR="00EC1CCC" w:rsidRDefault="00EC1CCC">
      <w:pPr>
        <w:rPr>
          <w:rFonts w:ascii="Arial" w:hAnsi="Arial" w:cs="Arial"/>
          <w:sz w:val="20"/>
          <w:szCs w:val="20"/>
        </w:rPr>
      </w:pPr>
    </w:p>
    <w:p w14:paraId="3CA809B3" w14:textId="77777777" w:rsidR="00EC1CCC" w:rsidRDefault="0012201C">
      <w:pPr>
        <w:rPr>
          <w:rFonts w:ascii="Arial" w:hAnsi="Arial" w:cs="Arial"/>
        </w:rPr>
      </w:pPr>
      <w:r>
        <w:rPr>
          <w:rFonts w:ascii="Arial" w:hAnsi="Arial" w:cs="Arial"/>
        </w:rPr>
        <w:t>Wykonawca zobowiązany jest do udzielenia gwarancji na system sterowania w okresie zgodnym z podanym w Formularzu Ofertowym</w:t>
      </w:r>
    </w:p>
    <w:p w14:paraId="3CA809B4" w14:textId="77777777" w:rsidR="00EC1CCC" w:rsidRDefault="00EC1CCC">
      <w:pPr>
        <w:rPr>
          <w:rFonts w:ascii="Arial" w:hAnsi="Arial" w:cs="Arial"/>
        </w:rPr>
      </w:pPr>
    </w:p>
    <w:p w14:paraId="3CA809B5" w14:textId="77777777" w:rsidR="00EC1CCC" w:rsidRDefault="0012201C">
      <w:r>
        <w:rPr>
          <w:rFonts w:ascii="Arial" w:hAnsi="Arial" w:cs="Arial"/>
        </w:rPr>
        <w:t>W ramach gwarancji systemu sterowania wymagane jest bezpłatne:</w:t>
      </w:r>
    </w:p>
    <w:p w14:paraId="3CA809B6" w14:textId="77777777" w:rsidR="00EC1CCC" w:rsidRDefault="0012201C">
      <w:pPr>
        <w:rPr>
          <w:rFonts w:ascii="Arial" w:hAnsi="Arial" w:cs="Arial"/>
        </w:rPr>
      </w:pPr>
      <w:r>
        <w:rPr>
          <w:rFonts w:ascii="Arial" w:hAnsi="Arial" w:cs="Arial"/>
        </w:rPr>
        <w:t>- usuwanie wad i awarii systemu oraz urządzeń składających się na systemu sterowania,</w:t>
      </w:r>
    </w:p>
    <w:p w14:paraId="3CA809B7" w14:textId="77777777" w:rsidR="00EC1CCC" w:rsidRDefault="0012201C">
      <w:pPr>
        <w:rPr>
          <w:rFonts w:ascii="Arial" w:hAnsi="Arial" w:cs="Arial"/>
        </w:rPr>
      </w:pPr>
      <w:r>
        <w:rPr>
          <w:rFonts w:ascii="Arial" w:hAnsi="Arial" w:cs="Arial"/>
        </w:rPr>
        <w:t>- utrzymanie systemu sterowania w poprawnym działaniu, ponoszenie wszelkich opłat związanych z dostępem do systemu oraz kosztów transmisji danych, aktualizację oprogramowania,</w:t>
      </w:r>
    </w:p>
    <w:p w14:paraId="3CA809B8" w14:textId="77777777" w:rsidR="00EC1CCC" w:rsidRDefault="0012201C">
      <w:pPr>
        <w:rPr>
          <w:rFonts w:ascii="Arial" w:hAnsi="Arial" w:cs="Arial"/>
        </w:rPr>
      </w:pPr>
      <w:r>
        <w:rPr>
          <w:rFonts w:ascii="Arial" w:hAnsi="Arial" w:cs="Arial"/>
        </w:rPr>
        <w:t>- przeprowadzenie maksymalnie 3 szkoleń pracowników Zamawiającego w siedzibie Zamawiającego,</w:t>
      </w:r>
    </w:p>
    <w:p w14:paraId="3CA809B9" w14:textId="77777777" w:rsidR="00EC1CCC" w:rsidRDefault="0012201C">
      <w:pPr>
        <w:rPr>
          <w:rFonts w:ascii="Arial" w:hAnsi="Arial" w:cs="Arial"/>
        </w:rPr>
      </w:pPr>
      <w:r>
        <w:rPr>
          <w:rFonts w:ascii="Arial" w:hAnsi="Arial" w:cs="Arial"/>
        </w:rPr>
        <w:lastRenderedPageBreak/>
        <w:t>- przygotowanie programów świecenia opraw uzgodnionych z Zamawiającym i ich zmiany na zgłoszenie od Zamawiającego,</w:t>
      </w:r>
    </w:p>
    <w:p w14:paraId="3CA809BA" w14:textId="77777777" w:rsidR="00EC1CCC" w:rsidRDefault="0012201C">
      <w:pPr>
        <w:rPr>
          <w:rFonts w:ascii="Arial" w:hAnsi="Arial" w:cs="Arial"/>
        </w:rPr>
      </w:pPr>
      <w:r>
        <w:rPr>
          <w:rFonts w:ascii="Arial" w:hAnsi="Arial" w:cs="Arial"/>
        </w:rPr>
        <w:t>- przygotowanie raportów z działania systemu sterowania na wezwanie Zamawiającego (nie częściej niż co miesiąc),</w:t>
      </w:r>
    </w:p>
    <w:p w14:paraId="3CA809BB" w14:textId="77777777" w:rsidR="00EC1CCC" w:rsidRDefault="0012201C">
      <w:pPr>
        <w:rPr>
          <w:rFonts w:ascii="Arial" w:hAnsi="Arial" w:cs="Arial"/>
        </w:rPr>
      </w:pPr>
      <w:r>
        <w:rPr>
          <w:rFonts w:ascii="Arial" w:hAnsi="Arial" w:cs="Arial"/>
        </w:rPr>
        <w:t>- informowanie Zamawiającego o możliwych przyczynach usterek i awarii wykazanych przez systemu sterowania na wezwanie Zamawiającego,</w:t>
      </w:r>
    </w:p>
    <w:p w14:paraId="3CA809BC" w14:textId="77777777" w:rsidR="00EC1CCC" w:rsidRDefault="0012201C">
      <w:pPr>
        <w:rPr>
          <w:rFonts w:ascii="Arial" w:hAnsi="Arial" w:cs="Arial"/>
        </w:rPr>
      </w:pPr>
      <w:r>
        <w:rPr>
          <w:rFonts w:ascii="Arial" w:hAnsi="Arial" w:cs="Arial"/>
        </w:rPr>
        <w:t>- zdalne wsparcie w obsłudze systemu sterowania.</w:t>
      </w:r>
    </w:p>
    <w:p w14:paraId="3CA809BD" w14:textId="77777777" w:rsidR="00EC1CCC" w:rsidRDefault="00EC1CCC">
      <w:pPr>
        <w:rPr>
          <w:rFonts w:ascii="Arial" w:hAnsi="Arial" w:cs="Arial"/>
        </w:rPr>
      </w:pPr>
    </w:p>
    <w:p w14:paraId="3CA809BE" w14:textId="77777777" w:rsidR="00EC1CCC" w:rsidRDefault="00EC1CCC">
      <w:pPr>
        <w:rPr>
          <w:rFonts w:ascii="Arial" w:hAnsi="Arial" w:cs="Arial"/>
        </w:rPr>
      </w:pPr>
    </w:p>
    <w:p w14:paraId="5328912F" w14:textId="77777777" w:rsidR="00032391" w:rsidRPr="00032391" w:rsidRDefault="00032391" w:rsidP="00032391">
      <w:pPr>
        <w:rPr>
          <w:rFonts w:ascii="Arial" w:hAnsi="Arial" w:cs="Arial"/>
          <w:b/>
          <w:bCs/>
        </w:rPr>
      </w:pPr>
      <w:bookmarkStart w:id="5" w:name="_Hlk158020817"/>
      <w:r w:rsidRPr="00032391">
        <w:rPr>
          <w:rFonts w:ascii="Arial" w:hAnsi="Arial" w:cs="Arial"/>
          <w:b/>
          <w:bCs/>
        </w:rPr>
        <w:t>Zamawiający przed wyborem oferty może wezwać Wykonawcę do dostarczenia wybranych dokumentów i raportów potwierdzających deklarowane parametry opraw i systemu.</w:t>
      </w:r>
      <w:bookmarkEnd w:id="5"/>
    </w:p>
    <w:p w14:paraId="3CA809BF" w14:textId="77777777" w:rsidR="00EC1CCC" w:rsidRDefault="00EC1CCC">
      <w:pPr>
        <w:rPr>
          <w:rFonts w:ascii="Arial" w:hAnsi="Arial" w:cs="Arial"/>
        </w:rPr>
      </w:pPr>
    </w:p>
    <w:p w14:paraId="3CA809C0" w14:textId="77777777" w:rsidR="00EC1CCC" w:rsidRDefault="00EC1CCC">
      <w:pPr>
        <w:rPr>
          <w:rFonts w:ascii="Arial" w:hAnsi="Arial" w:cs="Arial"/>
        </w:rPr>
      </w:pPr>
    </w:p>
    <w:p w14:paraId="3CA809C1" w14:textId="77777777" w:rsidR="00EC1CCC" w:rsidRDefault="00EC1CCC">
      <w:pPr>
        <w:ind w:left="360"/>
        <w:rPr>
          <w:rFonts w:ascii="Arial" w:hAnsi="Arial" w:cs="Arial"/>
        </w:rPr>
      </w:pPr>
    </w:p>
    <w:p w14:paraId="3CA809C2" w14:textId="77777777" w:rsidR="00EC1CCC" w:rsidRDefault="0012201C">
      <w:pPr>
        <w:pStyle w:val="Akapitzlist"/>
        <w:numPr>
          <w:ilvl w:val="1"/>
          <w:numId w:val="4"/>
        </w:numPr>
        <w:spacing w:after="160" w:line="360" w:lineRule="auto"/>
        <w:jc w:val="both"/>
        <w:rPr>
          <w:rFonts w:ascii="Arial" w:hAnsi="Arial" w:cs="Arial"/>
          <w:b/>
          <w:bCs/>
        </w:rPr>
      </w:pPr>
      <w:r>
        <w:rPr>
          <w:rFonts w:ascii="Arial" w:hAnsi="Arial" w:cs="Arial"/>
          <w:b/>
          <w:bCs/>
        </w:rPr>
        <w:t>CZĘŚĆ INFORMACYJNA</w:t>
      </w:r>
    </w:p>
    <w:p w14:paraId="3CA809C3" w14:textId="77777777" w:rsidR="00EC1CCC" w:rsidRDefault="0012201C">
      <w:pPr>
        <w:pStyle w:val="Nagwek3"/>
        <w:numPr>
          <w:ilvl w:val="0"/>
          <w:numId w:val="0"/>
        </w:numPr>
        <w:rPr>
          <w:rFonts w:cs="Arial"/>
          <w:sz w:val="22"/>
          <w:szCs w:val="22"/>
        </w:rPr>
      </w:pPr>
      <w:bookmarkStart w:id="6" w:name="_Toc91586875"/>
      <w:r>
        <w:rPr>
          <w:rFonts w:cs="Arial"/>
          <w:sz w:val="22"/>
          <w:szCs w:val="22"/>
        </w:rPr>
        <w:t>1. Oświadczenia Zamawiającego stwierdzające jego prawo do dysponowania nieruchomością na cele budowlane.</w:t>
      </w:r>
      <w:bookmarkStart w:id="7" w:name="_Hlk75361191"/>
      <w:bookmarkEnd w:id="6"/>
      <w:bookmarkEnd w:id="7"/>
    </w:p>
    <w:p w14:paraId="3CA809C4" w14:textId="77777777" w:rsidR="00EC1CCC" w:rsidRDefault="0012201C">
      <w:pPr>
        <w:spacing w:line="360" w:lineRule="auto"/>
        <w:jc w:val="both"/>
        <w:rPr>
          <w:rFonts w:ascii="Arial" w:hAnsi="Arial" w:cs="Arial"/>
        </w:rPr>
      </w:pPr>
      <w:r>
        <w:rPr>
          <w:rFonts w:ascii="Arial" w:hAnsi="Arial" w:cs="Arial"/>
        </w:rPr>
        <w:t xml:space="preserve">Zamawiający oświadcza, że posiada prawo do dysponowania nieruchomością w zakresie istniejących urządzeń oświetlenia ulicznego. </w:t>
      </w:r>
    </w:p>
    <w:p w14:paraId="3CA809C5" w14:textId="77777777" w:rsidR="00EC1CCC" w:rsidRDefault="00EC1CCC">
      <w:pPr>
        <w:spacing w:line="360" w:lineRule="auto"/>
        <w:jc w:val="both"/>
      </w:pPr>
    </w:p>
    <w:p w14:paraId="3CA809C6" w14:textId="77777777" w:rsidR="00EC1CCC" w:rsidRDefault="0012201C">
      <w:pPr>
        <w:spacing w:line="360" w:lineRule="auto"/>
        <w:jc w:val="both"/>
        <w:rPr>
          <w:rFonts w:ascii="Arial" w:hAnsi="Arial" w:cs="Arial"/>
          <w:b/>
          <w:bCs/>
        </w:rPr>
      </w:pPr>
      <w:bookmarkStart w:id="8" w:name="_Toc91586876"/>
      <w:r>
        <w:rPr>
          <w:rFonts w:ascii="Arial" w:hAnsi="Arial" w:cs="Arial"/>
          <w:b/>
          <w:bCs/>
        </w:rPr>
        <w:t>2. Przepisy prawne i normy związane wykonaniem zadania zalecane przez Zamawiającego.</w:t>
      </w:r>
      <w:bookmarkEnd w:id="8"/>
    </w:p>
    <w:p w14:paraId="3CA809C7" w14:textId="77777777" w:rsidR="00EC1CCC" w:rsidRDefault="00EC1CCC">
      <w:pPr>
        <w:spacing w:line="360" w:lineRule="auto"/>
        <w:jc w:val="both"/>
      </w:pPr>
      <w:bookmarkStart w:id="9" w:name="_Hlk75361246"/>
      <w:bookmarkEnd w:id="9"/>
    </w:p>
    <w:p w14:paraId="3CA809C8" w14:textId="77777777" w:rsidR="00EC1CCC" w:rsidRDefault="0012201C">
      <w:pPr>
        <w:pStyle w:val="Standard"/>
        <w:numPr>
          <w:ilvl w:val="0"/>
          <w:numId w:val="7"/>
        </w:numPr>
        <w:tabs>
          <w:tab w:val="left" w:pos="789"/>
        </w:tabs>
        <w:spacing w:before="65" w:line="360" w:lineRule="auto"/>
        <w:jc w:val="both"/>
        <w:rPr>
          <w:rFonts w:ascii="Arial" w:hAnsi="Arial" w:cs="Arial"/>
        </w:rPr>
      </w:pPr>
      <w:r>
        <w:rPr>
          <w:rFonts w:ascii="Arial" w:eastAsia="Arial" w:hAnsi="Arial" w:cs="Arial"/>
          <w:b/>
          <w:bCs/>
          <w:spacing w:val="-1"/>
          <w:lang w:val="pl-PL"/>
        </w:rPr>
        <w:t>N</w:t>
      </w:r>
      <w:r>
        <w:rPr>
          <w:rFonts w:ascii="Arial" w:eastAsia="Arial" w:hAnsi="Arial" w:cs="Arial"/>
          <w:b/>
          <w:bCs/>
          <w:spacing w:val="2"/>
          <w:lang w:val="pl-PL"/>
        </w:rPr>
        <w:t>o</w:t>
      </w:r>
      <w:r>
        <w:rPr>
          <w:rFonts w:ascii="Arial" w:eastAsia="Arial" w:hAnsi="Arial" w:cs="Arial"/>
          <w:b/>
          <w:bCs/>
          <w:spacing w:val="-2"/>
          <w:lang w:val="pl-PL"/>
        </w:rPr>
        <w:t>rm</w:t>
      </w:r>
      <w:r>
        <w:rPr>
          <w:rFonts w:ascii="Arial" w:eastAsia="Arial" w:hAnsi="Arial" w:cs="Arial"/>
          <w:b/>
          <w:bCs/>
          <w:lang w:val="pl-PL"/>
        </w:rPr>
        <w:t>y</w:t>
      </w:r>
    </w:p>
    <w:p w14:paraId="3CA809C9" w14:textId="77777777" w:rsidR="00EC1CCC" w:rsidRDefault="00EC1CCC">
      <w:pPr>
        <w:pStyle w:val="Standard"/>
        <w:spacing w:line="360" w:lineRule="auto"/>
        <w:jc w:val="both"/>
        <w:rPr>
          <w:rFonts w:ascii="Arial" w:hAnsi="Arial" w:cs="Arial"/>
          <w:lang w:val="pl-PL"/>
        </w:rPr>
      </w:pPr>
    </w:p>
    <w:tbl>
      <w:tblPr>
        <w:tblW w:w="5000" w:type="pct"/>
        <w:tblLayout w:type="fixed"/>
        <w:tblLook w:val="04A0" w:firstRow="1" w:lastRow="0" w:firstColumn="1" w:lastColumn="0" w:noHBand="0" w:noVBand="1"/>
      </w:tblPr>
      <w:tblGrid>
        <w:gridCol w:w="607"/>
        <w:gridCol w:w="3060"/>
        <w:gridCol w:w="6799"/>
      </w:tblGrid>
      <w:tr w:rsidR="00EC1CCC" w14:paraId="3CA809CD" w14:textId="77777777">
        <w:tc>
          <w:tcPr>
            <w:tcW w:w="607" w:type="dxa"/>
            <w:shd w:val="clear" w:color="auto" w:fill="auto"/>
          </w:tcPr>
          <w:p w14:paraId="3CA809CA" w14:textId="77777777" w:rsidR="00EC1CCC" w:rsidRDefault="0012201C">
            <w:pPr>
              <w:pStyle w:val="Standard"/>
              <w:spacing w:before="3" w:line="360" w:lineRule="auto"/>
              <w:jc w:val="both"/>
              <w:rPr>
                <w:rFonts w:ascii="Arial" w:hAnsi="Arial" w:cs="Arial"/>
                <w:lang w:val="pl-PL"/>
              </w:rPr>
            </w:pPr>
            <w:r>
              <w:rPr>
                <w:rFonts w:ascii="Arial" w:hAnsi="Arial" w:cs="Arial"/>
                <w:lang w:val="pl-PL"/>
              </w:rPr>
              <w:t>1.</w:t>
            </w:r>
          </w:p>
        </w:tc>
        <w:tc>
          <w:tcPr>
            <w:tcW w:w="3060" w:type="dxa"/>
            <w:shd w:val="clear" w:color="auto" w:fill="auto"/>
          </w:tcPr>
          <w:p w14:paraId="3CA809CB" w14:textId="77777777" w:rsidR="00EC1CCC" w:rsidRDefault="0012201C">
            <w:pPr>
              <w:pStyle w:val="Standard"/>
              <w:spacing w:before="3" w:line="360" w:lineRule="auto"/>
              <w:jc w:val="both"/>
              <w:rPr>
                <w:rFonts w:ascii="Arial" w:hAnsi="Arial" w:cs="Arial"/>
                <w:lang w:val="pl-PL"/>
              </w:rPr>
            </w:pPr>
            <w:r>
              <w:rPr>
                <w:rFonts w:ascii="Arial" w:hAnsi="Arial" w:cs="Arial"/>
                <w:lang w:val="pl-PL"/>
              </w:rPr>
              <w:t>PN-E-04700:1998/Az1:2000</w:t>
            </w:r>
          </w:p>
        </w:tc>
        <w:tc>
          <w:tcPr>
            <w:tcW w:w="6799" w:type="dxa"/>
            <w:shd w:val="clear" w:color="auto" w:fill="auto"/>
            <w:vAlign w:val="center"/>
          </w:tcPr>
          <w:p w14:paraId="3CA809CC" w14:textId="77777777" w:rsidR="00EC1CCC" w:rsidRDefault="0012201C">
            <w:pPr>
              <w:pStyle w:val="Standard"/>
              <w:spacing w:before="3" w:line="360" w:lineRule="auto"/>
              <w:jc w:val="both"/>
              <w:rPr>
                <w:rFonts w:ascii="Arial" w:hAnsi="Arial" w:cs="Arial"/>
                <w:lang w:val="pl-PL"/>
              </w:rPr>
            </w:pPr>
            <w:r>
              <w:rPr>
                <w:rFonts w:ascii="Arial" w:hAnsi="Arial" w:cs="Arial"/>
                <w:lang w:val="pl-PL"/>
              </w:rPr>
              <w:t xml:space="preserve">Urządzenia i układy elektryczne w obiektach elektroenergetycznych -- Wytyczne przeprowadzania </w:t>
            </w:r>
            <w:proofErr w:type="spellStart"/>
            <w:r>
              <w:rPr>
                <w:rFonts w:ascii="Arial" w:hAnsi="Arial" w:cs="Arial"/>
                <w:lang w:val="pl-PL"/>
              </w:rPr>
              <w:t>pomontażowych</w:t>
            </w:r>
            <w:proofErr w:type="spellEnd"/>
            <w:r>
              <w:rPr>
                <w:rFonts w:ascii="Arial" w:hAnsi="Arial" w:cs="Arial"/>
                <w:lang w:val="pl-PL"/>
              </w:rPr>
              <w:t xml:space="preserve"> badań odbiorczych</w:t>
            </w:r>
          </w:p>
        </w:tc>
      </w:tr>
      <w:tr w:rsidR="00EC1CCC" w14:paraId="3CA809D1" w14:textId="77777777">
        <w:tc>
          <w:tcPr>
            <w:tcW w:w="607" w:type="dxa"/>
            <w:shd w:val="clear" w:color="auto" w:fill="auto"/>
          </w:tcPr>
          <w:p w14:paraId="3CA809CE" w14:textId="77777777" w:rsidR="00EC1CCC" w:rsidRDefault="0012201C">
            <w:pPr>
              <w:pStyle w:val="Standard"/>
              <w:spacing w:before="3" w:line="360" w:lineRule="auto"/>
              <w:jc w:val="both"/>
              <w:rPr>
                <w:rFonts w:ascii="Arial" w:hAnsi="Arial" w:cs="Arial"/>
                <w:lang w:val="pl-PL"/>
              </w:rPr>
            </w:pPr>
            <w:r>
              <w:rPr>
                <w:rFonts w:ascii="Arial" w:hAnsi="Arial" w:cs="Arial"/>
                <w:lang w:val="pl-PL"/>
              </w:rPr>
              <w:t>2.</w:t>
            </w:r>
          </w:p>
        </w:tc>
        <w:tc>
          <w:tcPr>
            <w:tcW w:w="3060" w:type="dxa"/>
            <w:shd w:val="clear" w:color="auto" w:fill="auto"/>
          </w:tcPr>
          <w:p w14:paraId="3CA809CF" w14:textId="77777777" w:rsidR="00EC1CCC" w:rsidRDefault="0012201C">
            <w:pPr>
              <w:pStyle w:val="Standard"/>
              <w:spacing w:before="3" w:line="360" w:lineRule="auto"/>
              <w:jc w:val="both"/>
              <w:rPr>
                <w:rFonts w:ascii="Arial" w:hAnsi="Arial" w:cs="Arial"/>
                <w:lang w:val="pl-PL"/>
              </w:rPr>
            </w:pPr>
            <w:r>
              <w:rPr>
                <w:rFonts w:ascii="Arial" w:hAnsi="Arial" w:cs="Arial"/>
                <w:lang w:val="pl-PL"/>
              </w:rPr>
              <w:t>PN-IEC 60050(604):1999</w:t>
            </w:r>
          </w:p>
        </w:tc>
        <w:tc>
          <w:tcPr>
            <w:tcW w:w="6799" w:type="dxa"/>
            <w:shd w:val="clear" w:color="auto" w:fill="auto"/>
            <w:vAlign w:val="center"/>
          </w:tcPr>
          <w:p w14:paraId="3CA809D0" w14:textId="77777777" w:rsidR="00EC1CCC" w:rsidRDefault="0012201C">
            <w:pPr>
              <w:pStyle w:val="Standard"/>
              <w:spacing w:before="3" w:line="360" w:lineRule="auto"/>
              <w:jc w:val="both"/>
              <w:rPr>
                <w:rFonts w:ascii="Arial" w:hAnsi="Arial" w:cs="Arial"/>
                <w:lang w:val="pl-PL"/>
              </w:rPr>
            </w:pPr>
            <w:r>
              <w:rPr>
                <w:rFonts w:ascii="Arial" w:hAnsi="Arial" w:cs="Arial"/>
                <w:lang w:val="pl-PL"/>
              </w:rPr>
              <w:t>Międzynarodowy słownik terminologiczny elektryki – Wytwarzanie, przesyłanie i rozdzielanie energii elektrycznej – Eksploatacja.</w:t>
            </w:r>
          </w:p>
        </w:tc>
      </w:tr>
      <w:tr w:rsidR="00EC1CCC" w14:paraId="3CA809D5" w14:textId="77777777">
        <w:tc>
          <w:tcPr>
            <w:tcW w:w="607" w:type="dxa"/>
            <w:shd w:val="clear" w:color="auto" w:fill="auto"/>
          </w:tcPr>
          <w:p w14:paraId="3CA809D2" w14:textId="77777777" w:rsidR="00EC1CCC" w:rsidRDefault="0012201C">
            <w:pPr>
              <w:pStyle w:val="Standard"/>
              <w:spacing w:before="3" w:line="360" w:lineRule="auto"/>
              <w:jc w:val="both"/>
              <w:rPr>
                <w:rFonts w:ascii="Arial" w:hAnsi="Arial" w:cs="Arial"/>
                <w:lang w:val="pl-PL"/>
              </w:rPr>
            </w:pPr>
            <w:r>
              <w:rPr>
                <w:rFonts w:ascii="Arial" w:hAnsi="Arial" w:cs="Arial"/>
                <w:lang w:val="pl-PL"/>
              </w:rPr>
              <w:t>3.</w:t>
            </w:r>
          </w:p>
        </w:tc>
        <w:tc>
          <w:tcPr>
            <w:tcW w:w="3060" w:type="dxa"/>
            <w:shd w:val="clear" w:color="auto" w:fill="auto"/>
          </w:tcPr>
          <w:p w14:paraId="3CA809D3" w14:textId="77777777" w:rsidR="00EC1CCC" w:rsidRDefault="0012201C">
            <w:pPr>
              <w:pStyle w:val="Standard"/>
              <w:spacing w:before="3" w:line="360" w:lineRule="auto"/>
              <w:jc w:val="both"/>
              <w:rPr>
                <w:rFonts w:ascii="Arial" w:hAnsi="Arial" w:cs="Arial"/>
                <w:lang w:val="pl-PL"/>
              </w:rPr>
            </w:pPr>
            <w:r>
              <w:rPr>
                <w:rFonts w:ascii="Arial" w:hAnsi="Arial" w:cs="Arial"/>
                <w:lang w:val="pl-PL"/>
              </w:rPr>
              <w:t>PN-HD 60364-1:2010</w:t>
            </w:r>
          </w:p>
        </w:tc>
        <w:tc>
          <w:tcPr>
            <w:tcW w:w="6799" w:type="dxa"/>
            <w:shd w:val="clear" w:color="auto" w:fill="auto"/>
            <w:vAlign w:val="center"/>
          </w:tcPr>
          <w:p w14:paraId="3CA809D4" w14:textId="77777777" w:rsidR="00EC1CCC" w:rsidRDefault="0012201C">
            <w:pPr>
              <w:pStyle w:val="Standard"/>
              <w:spacing w:before="3" w:line="360" w:lineRule="auto"/>
              <w:jc w:val="both"/>
              <w:rPr>
                <w:rFonts w:ascii="Arial" w:hAnsi="Arial" w:cs="Arial"/>
                <w:lang w:val="pl-PL"/>
              </w:rPr>
            </w:pPr>
            <w:r>
              <w:rPr>
                <w:rFonts w:ascii="Arial" w:hAnsi="Arial" w:cs="Arial"/>
                <w:lang w:val="pl-PL"/>
              </w:rPr>
              <w:t>Instalacje elektryczne niskiego napięcia Część 1: Wymagania podstawowe, ustalanie ogólnych charakterystyk, definicje.</w:t>
            </w:r>
          </w:p>
        </w:tc>
      </w:tr>
      <w:tr w:rsidR="00EC1CCC" w14:paraId="3CA809D9" w14:textId="77777777">
        <w:tc>
          <w:tcPr>
            <w:tcW w:w="607" w:type="dxa"/>
            <w:shd w:val="clear" w:color="auto" w:fill="auto"/>
          </w:tcPr>
          <w:p w14:paraId="3CA809D6" w14:textId="77777777" w:rsidR="00EC1CCC" w:rsidRDefault="0012201C">
            <w:pPr>
              <w:pStyle w:val="Standard"/>
              <w:spacing w:before="3" w:line="360" w:lineRule="auto"/>
              <w:jc w:val="both"/>
              <w:rPr>
                <w:rFonts w:ascii="Arial" w:hAnsi="Arial" w:cs="Arial"/>
                <w:lang w:val="pl-PL"/>
              </w:rPr>
            </w:pPr>
            <w:r>
              <w:rPr>
                <w:rFonts w:ascii="Arial" w:hAnsi="Arial" w:cs="Arial"/>
                <w:lang w:val="pl-PL"/>
              </w:rPr>
              <w:t>4.</w:t>
            </w:r>
          </w:p>
        </w:tc>
        <w:tc>
          <w:tcPr>
            <w:tcW w:w="3060" w:type="dxa"/>
            <w:shd w:val="clear" w:color="auto" w:fill="auto"/>
          </w:tcPr>
          <w:p w14:paraId="3CA809D7" w14:textId="77777777" w:rsidR="00EC1CCC" w:rsidRDefault="0012201C">
            <w:pPr>
              <w:pStyle w:val="Standard"/>
              <w:spacing w:before="3" w:line="360" w:lineRule="auto"/>
              <w:jc w:val="both"/>
              <w:rPr>
                <w:rFonts w:ascii="Arial" w:hAnsi="Arial" w:cs="Arial"/>
                <w:lang w:val="pl-PL"/>
              </w:rPr>
            </w:pPr>
            <w:r>
              <w:rPr>
                <w:rFonts w:ascii="Arial" w:hAnsi="Arial" w:cs="Arial"/>
                <w:lang w:val="pl-PL"/>
              </w:rPr>
              <w:t>PN-HD 60364-4-41:2017-09</w:t>
            </w:r>
          </w:p>
        </w:tc>
        <w:tc>
          <w:tcPr>
            <w:tcW w:w="6799" w:type="dxa"/>
            <w:shd w:val="clear" w:color="auto" w:fill="auto"/>
            <w:vAlign w:val="center"/>
          </w:tcPr>
          <w:p w14:paraId="3CA809D8" w14:textId="77777777" w:rsidR="00EC1CCC" w:rsidRDefault="0012201C">
            <w:pPr>
              <w:pStyle w:val="Standard"/>
              <w:spacing w:before="3" w:line="360" w:lineRule="auto"/>
              <w:jc w:val="both"/>
              <w:rPr>
                <w:rFonts w:ascii="Arial" w:hAnsi="Arial" w:cs="Arial"/>
                <w:lang w:val="pl-PL"/>
              </w:rPr>
            </w:pPr>
            <w:r>
              <w:rPr>
                <w:rFonts w:ascii="Arial" w:hAnsi="Arial" w:cs="Arial"/>
                <w:lang w:val="pl-PL"/>
              </w:rPr>
              <w:t>Instalacje elektryczne niskiego napięcia – Część 4.41. Ochrona dla zapewnienia bezpieczeństwa – Ochrona przed porażeniem elektrycznym.</w:t>
            </w:r>
          </w:p>
        </w:tc>
      </w:tr>
      <w:tr w:rsidR="00EC1CCC" w14:paraId="3CA809DD" w14:textId="77777777">
        <w:tc>
          <w:tcPr>
            <w:tcW w:w="607" w:type="dxa"/>
            <w:shd w:val="clear" w:color="auto" w:fill="auto"/>
          </w:tcPr>
          <w:p w14:paraId="3CA809DA" w14:textId="77777777" w:rsidR="00EC1CCC" w:rsidRDefault="0012201C">
            <w:pPr>
              <w:pStyle w:val="Standard"/>
              <w:spacing w:before="3" w:line="360" w:lineRule="auto"/>
              <w:jc w:val="both"/>
              <w:rPr>
                <w:rFonts w:ascii="Arial" w:hAnsi="Arial" w:cs="Arial"/>
                <w:lang w:val="pl-PL"/>
              </w:rPr>
            </w:pPr>
            <w:r>
              <w:rPr>
                <w:rFonts w:ascii="Arial" w:hAnsi="Arial" w:cs="Arial"/>
                <w:lang w:val="pl-PL"/>
              </w:rPr>
              <w:t>5.</w:t>
            </w:r>
          </w:p>
        </w:tc>
        <w:tc>
          <w:tcPr>
            <w:tcW w:w="3060" w:type="dxa"/>
            <w:shd w:val="clear" w:color="auto" w:fill="auto"/>
          </w:tcPr>
          <w:p w14:paraId="3CA809DB" w14:textId="77777777" w:rsidR="00EC1CCC" w:rsidRDefault="0012201C">
            <w:pPr>
              <w:pStyle w:val="Standard"/>
              <w:spacing w:before="3" w:line="360" w:lineRule="auto"/>
              <w:jc w:val="both"/>
              <w:rPr>
                <w:rFonts w:ascii="Arial" w:hAnsi="Arial" w:cs="Arial"/>
                <w:lang w:val="pl-PL"/>
              </w:rPr>
            </w:pPr>
            <w:r>
              <w:rPr>
                <w:rFonts w:ascii="Arial" w:hAnsi="Arial" w:cs="Arial"/>
                <w:lang w:val="pl-PL"/>
              </w:rPr>
              <w:t>PN-HD 60364-4-442:2012</w:t>
            </w:r>
          </w:p>
        </w:tc>
        <w:tc>
          <w:tcPr>
            <w:tcW w:w="6799" w:type="dxa"/>
            <w:shd w:val="clear" w:color="auto" w:fill="auto"/>
            <w:vAlign w:val="center"/>
          </w:tcPr>
          <w:p w14:paraId="3CA809DC" w14:textId="77777777" w:rsidR="00EC1CCC" w:rsidRDefault="0012201C">
            <w:pPr>
              <w:pStyle w:val="Standard"/>
              <w:spacing w:before="3" w:line="360" w:lineRule="auto"/>
              <w:jc w:val="both"/>
              <w:rPr>
                <w:rFonts w:ascii="Arial" w:hAnsi="Arial" w:cs="Arial"/>
                <w:lang w:val="pl-PL"/>
              </w:rPr>
            </w:pPr>
            <w:r>
              <w:rPr>
                <w:rFonts w:ascii="Arial" w:hAnsi="Arial" w:cs="Arial"/>
                <w:lang w:val="pl-PL"/>
              </w:rPr>
              <w:t>Instalacje elektryczne niskiego napięcia -- Część 4-442: Ochrona dla zapewnienia bezpieczeństwa -- Ochrona instalacji niskiego napięcia przed przepięciami dorywczymi powstającymi wskutek zwarć doziemnych w układach po stronie wysokiego i niskiego napięcia.</w:t>
            </w:r>
          </w:p>
        </w:tc>
      </w:tr>
      <w:tr w:rsidR="00EC1CCC" w14:paraId="3CA809E1" w14:textId="77777777">
        <w:tc>
          <w:tcPr>
            <w:tcW w:w="607" w:type="dxa"/>
            <w:shd w:val="clear" w:color="auto" w:fill="auto"/>
          </w:tcPr>
          <w:p w14:paraId="3CA809DE" w14:textId="77777777" w:rsidR="00EC1CCC" w:rsidRDefault="0012201C">
            <w:pPr>
              <w:pStyle w:val="Standard"/>
              <w:spacing w:before="3" w:line="360" w:lineRule="auto"/>
              <w:jc w:val="both"/>
              <w:rPr>
                <w:rFonts w:ascii="Arial" w:hAnsi="Arial" w:cs="Arial"/>
                <w:lang w:val="pl-PL"/>
              </w:rPr>
            </w:pPr>
            <w:r>
              <w:rPr>
                <w:rFonts w:ascii="Arial" w:hAnsi="Arial" w:cs="Arial"/>
                <w:lang w:val="pl-PL"/>
              </w:rPr>
              <w:t>6.</w:t>
            </w:r>
          </w:p>
        </w:tc>
        <w:tc>
          <w:tcPr>
            <w:tcW w:w="3060" w:type="dxa"/>
            <w:shd w:val="clear" w:color="auto" w:fill="auto"/>
          </w:tcPr>
          <w:p w14:paraId="3CA809DF" w14:textId="77777777" w:rsidR="00EC1CCC" w:rsidRDefault="0012201C">
            <w:pPr>
              <w:pStyle w:val="Standard"/>
              <w:spacing w:before="3" w:line="360" w:lineRule="auto"/>
              <w:jc w:val="both"/>
              <w:rPr>
                <w:rFonts w:ascii="Arial" w:hAnsi="Arial" w:cs="Arial"/>
                <w:lang w:val="pl-PL"/>
              </w:rPr>
            </w:pPr>
            <w:r>
              <w:rPr>
                <w:rFonts w:ascii="Arial" w:hAnsi="Arial" w:cs="Arial"/>
                <w:lang w:val="pl-PL"/>
              </w:rPr>
              <w:t>PN-HD 60364-4-43:2012</w:t>
            </w:r>
          </w:p>
        </w:tc>
        <w:tc>
          <w:tcPr>
            <w:tcW w:w="6799" w:type="dxa"/>
            <w:shd w:val="clear" w:color="auto" w:fill="auto"/>
            <w:vAlign w:val="center"/>
          </w:tcPr>
          <w:p w14:paraId="3CA809E0" w14:textId="77777777" w:rsidR="00EC1CCC" w:rsidRDefault="0012201C">
            <w:pPr>
              <w:pStyle w:val="Standard"/>
              <w:spacing w:before="3" w:line="360" w:lineRule="auto"/>
              <w:jc w:val="both"/>
              <w:rPr>
                <w:rFonts w:ascii="Arial" w:hAnsi="Arial" w:cs="Arial"/>
                <w:lang w:val="pl-PL"/>
              </w:rPr>
            </w:pPr>
            <w:r>
              <w:rPr>
                <w:rFonts w:ascii="Arial" w:hAnsi="Arial" w:cs="Arial"/>
                <w:lang w:val="pl-PL"/>
              </w:rPr>
              <w:t>Instalacje elektryczne niskiego napięcia -- Część 4-43: Ochrona dla zapewnienia bezpieczeństwa -- Ochrona przed prądem przetężeniowym</w:t>
            </w:r>
          </w:p>
        </w:tc>
      </w:tr>
      <w:tr w:rsidR="00EC1CCC" w14:paraId="3CA809E5" w14:textId="77777777">
        <w:tc>
          <w:tcPr>
            <w:tcW w:w="607" w:type="dxa"/>
            <w:shd w:val="clear" w:color="auto" w:fill="auto"/>
          </w:tcPr>
          <w:p w14:paraId="3CA809E2" w14:textId="77777777" w:rsidR="00EC1CCC" w:rsidRDefault="0012201C">
            <w:pPr>
              <w:pStyle w:val="Standard"/>
              <w:spacing w:before="3" w:line="360" w:lineRule="auto"/>
              <w:jc w:val="both"/>
              <w:rPr>
                <w:rFonts w:ascii="Arial" w:hAnsi="Arial" w:cs="Arial"/>
                <w:lang w:val="pl-PL"/>
              </w:rPr>
            </w:pPr>
            <w:r>
              <w:rPr>
                <w:rFonts w:ascii="Arial" w:hAnsi="Arial" w:cs="Arial"/>
                <w:lang w:val="pl-PL"/>
              </w:rPr>
              <w:t>7.</w:t>
            </w:r>
          </w:p>
        </w:tc>
        <w:tc>
          <w:tcPr>
            <w:tcW w:w="3060" w:type="dxa"/>
            <w:shd w:val="clear" w:color="auto" w:fill="auto"/>
          </w:tcPr>
          <w:p w14:paraId="3CA809E3" w14:textId="77777777" w:rsidR="00EC1CCC" w:rsidRDefault="0012201C">
            <w:pPr>
              <w:pStyle w:val="Standard"/>
              <w:spacing w:before="3" w:line="360" w:lineRule="auto"/>
              <w:jc w:val="both"/>
              <w:rPr>
                <w:rFonts w:ascii="Arial" w:hAnsi="Arial" w:cs="Arial"/>
                <w:lang w:val="pl-PL"/>
              </w:rPr>
            </w:pPr>
            <w:r>
              <w:rPr>
                <w:rFonts w:ascii="Arial" w:hAnsi="Arial" w:cs="Arial"/>
                <w:lang w:val="pl-PL"/>
              </w:rPr>
              <w:t>PN-HD 60364-5-51:2011</w:t>
            </w:r>
          </w:p>
        </w:tc>
        <w:tc>
          <w:tcPr>
            <w:tcW w:w="6799" w:type="dxa"/>
            <w:shd w:val="clear" w:color="auto" w:fill="auto"/>
            <w:vAlign w:val="center"/>
          </w:tcPr>
          <w:p w14:paraId="3CA809E4" w14:textId="77777777" w:rsidR="00EC1CCC" w:rsidRDefault="0012201C">
            <w:pPr>
              <w:pStyle w:val="Standard"/>
              <w:spacing w:before="3" w:line="360" w:lineRule="auto"/>
              <w:jc w:val="both"/>
              <w:rPr>
                <w:rFonts w:ascii="Arial" w:hAnsi="Arial" w:cs="Arial"/>
                <w:lang w:val="pl-PL"/>
              </w:rPr>
            </w:pPr>
            <w:r>
              <w:rPr>
                <w:rFonts w:ascii="Arial" w:hAnsi="Arial" w:cs="Arial"/>
                <w:lang w:val="pl-PL"/>
              </w:rPr>
              <w:t xml:space="preserve">Instalacje elektryczne w obiektach budowlanych – Dobór i montaż </w:t>
            </w:r>
            <w:r>
              <w:rPr>
                <w:rFonts w:ascii="Arial" w:hAnsi="Arial" w:cs="Arial"/>
                <w:lang w:val="pl-PL"/>
              </w:rPr>
              <w:lastRenderedPageBreak/>
              <w:t>wyposażenia elektrycznego – Postanowienia ogólne.</w:t>
            </w:r>
          </w:p>
        </w:tc>
      </w:tr>
      <w:tr w:rsidR="00EC1CCC" w14:paraId="3CA809E9" w14:textId="77777777">
        <w:tc>
          <w:tcPr>
            <w:tcW w:w="607" w:type="dxa"/>
            <w:shd w:val="clear" w:color="auto" w:fill="auto"/>
          </w:tcPr>
          <w:p w14:paraId="3CA809E6" w14:textId="77777777" w:rsidR="00EC1CCC" w:rsidRDefault="0012201C">
            <w:pPr>
              <w:pStyle w:val="Standard"/>
              <w:spacing w:before="3" w:line="360" w:lineRule="auto"/>
              <w:jc w:val="both"/>
              <w:rPr>
                <w:rFonts w:ascii="Arial" w:hAnsi="Arial" w:cs="Arial"/>
                <w:lang w:val="pl-PL"/>
              </w:rPr>
            </w:pPr>
            <w:r>
              <w:rPr>
                <w:rFonts w:ascii="Arial" w:hAnsi="Arial" w:cs="Arial"/>
                <w:lang w:val="pl-PL"/>
              </w:rPr>
              <w:lastRenderedPageBreak/>
              <w:t>8.</w:t>
            </w:r>
          </w:p>
        </w:tc>
        <w:tc>
          <w:tcPr>
            <w:tcW w:w="3060" w:type="dxa"/>
            <w:shd w:val="clear" w:color="auto" w:fill="auto"/>
          </w:tcPr>
          <w:p w14:paraId="3CA809E7" w14:textId="77777777" w:rsidR="00EC1CCC" w:rsidRDefault="0012201C">
            <w:pPr>
              <w:pStyle w:val="Standard"/>
              <w:spacing w:before="3" w:line="360" w:lineRule="auto"/>
              <w:jc w:val="both"/>
              <w:rPr>
                <w:rFonts w:ascii="Arial" w:hAnsi="Arial" w:cs="Arial"/>
                <w:lang w:val="pl-PL"/>
              </w:rPr>
            </w:pPr>
            <w:r>
              <w:rPr>
                <w:rFonts w:ascii="Arial" w:hAnsi="Arial" w:cs="Arial"/>
                <w:lang w:val="pl-PL"/>
              </w:rPr>
              <w:t>PN-HD 60364-5-53:2016-02</w:t>
            </w:r>
          </w:p>
        </w:tc>
        <w:tc>
          <w:tcPr>
            <w:tcW w:w="6799" w:type="dxa"/>
            <w:shd w:val="clear" w:color="auto" w:fill="auto"/>
            <w:vAlign w:val="center"/>
          </w:tcPr>
          <w:p w14:paraId="3CA809E8" w14:textId="77777777" w:rsidR="00EC1CCC" w:rsidRDefault="0012201C">
            <w:pPr>
              <w:pStyle w:val="Standard"/>
              <w:spacing w:before="3" w:line="360" w:lineRule="auto"/>
              <w:jc w:val="both"/>
              <w:rPr>
                <w:rFonts w:ascii="Arial" w:hAnsi="Arial" w:cs="Arial"/>
                <w:lang w:val="pl-PL"/>
              </w:rPr>
            </w:pPr>
            <w:r>
              <w:rPr>
                <w:rFonts w:ascii="Arial" w:hAnsi="Arial" w:cs="Arial"/>
                <w:lang w:val="pl-PL"/>
              </w:rPr>
              <w:t>Instalacje elektryczne niskiego napięcia -- Część 5-53: Dobór i montaż wyposażenia elektrycznego -- Aparatura rozdzielcza i sterownicza</w:t>
            </w:r>
          </w:p>
        </w:tc>
      </w:tr>
      <w:tr w:rsidR="00EC1CCC" w14:paraId="3CA809ED" w14:textId="77777777">
        <w:tc>
          <w:tcPr>
            <w:tcW w:w="607" w:type="dxa"/>
            <w:shd w:val="clear" w:color="auto" w:fill="auto"/>
          </w:tcPr>
          <w:p w14:paraId="3CA809EA" w14:textId="77777777" w:rsidR="00EC1CCC" w:rsidRDefault="0012201C">
            <w:pPr>
              <w:pStyle w:val="Standard"/>
              <w:spacing w:before="3" w:line="360" w:lineRule="auto"/>
              <w:jc w:val="both"/>
              <w:rPr>
                <w:rFonts w:ascii="Arial" w:hAnsi="Arial" w:cs="Arial"/>
                <w:lang w:val="pl-PL"/>
              </w:rPr>
            </w:pPr>
            <w:r>
              <w:rPr>
                <w:rFonts w:ascii="Arial" w:hAnsi="Arial" w:cs="Arial"/>
                <w:lang w:val="pl-PL"/>
              </w:rPr>
              <w:t>9.</w:t>
            </w:r>
          </w:p>
        </w:tc>
        <w:tc>
          <w:tcPr>
            <w:tcW w:w="3060" w:type="dxa"/>
            <w:shd w:val="clear" w:color="auto" w:fill="auto"/>
          </w:tcPr>
          <w:p w14:paraId="3CA809EB" w14:textId="77777777" w:rsidR="00EC1CCC" w:rsidRDefault="0012201C">
            <w:pPr>
              <w:pStyle w:val="Standard"/>
              <w:spacing w:before="3" w:line="360" w:lineRule="auto"/>
              <w:jc w:val="both"/>
              <w:rPr>
                <w:rFonts w:ascii="Arial" w:hAnsi="Arial" w:cs="Arial"/>
                <w:lang w:val="pl-PL"/>
              </w:rPr>
            </w:pPr>
            <w:r>
              <w:rPr>
                <w:rFonts w:ascii="Arial" w:hAnsi="Arial" w:cs="Arial"/>
                <w:lang w:val="pl-PL"/>
              </w:rPr>
              <w:t>PN-EN 61439-1:2011</w:t>
            </w:r>
          </w:p>
        </w:tc>
        <w:tc>
          <w:tcPr>
            <w:tcW w:w="6799" w:type="dxa"/>
            <w:shd w:val="clear" w:color="auto" w:fill="auto"/>
            <w:vAlign w:val="center"/>
          </w:tcPr>
          <w:p w14:paraId="3CA809EC" w14:textId="77777777" w:rsidR="00EC1CCC" w:rsidRDefault="0012201C">
            <w:pPr>
              <w:pStyle w:val="Standard"/>
              <w:spacing w:before="3" w:line="360" w:lineRule="auto"/>
              <w:jc w:val="both"/>
              <w:rPr>
                <w:rFonts w:ascii="Arial" w:hAnsi="Arial" w:cs="Arial"/>
                <w:lang w:val="pl-PL"/>
              </w:rPr>
            </w:pPr>
            <w:r>
              <w:rPr>
                <w:rFonts w:ascii="Arial" w:hAnsi="Arial" w:cs="Arial"/>
                <w:lang w:val="pl-PL"/>
              </w:rPr>
              <w:t>Rozdzielnice i sterownice niskonapięciowe -- Część 1: Postanowienia ogólne</w:t>
            </w:r>
          </w:p>
        </w:tc>
      </w:tr>
      <w:tr w:rsidR="00EC1CCC" w14:paraId="3CA809F1" w14:textId="77777777">
        <w:tc>
          <w:tcPr>
            <w:tcW w:w="607" w:type="dxa"/>
            <w:shd w:val="clear" w:color="auto" w:fill="auto"/>
          </w:tcPr>
          <w:p w14:paraId="3CA809EE" w14:textId="77777777" w:rsidR="00EC1CCC" w:rsidRDefault="0012201C">
            <w:pPr>
              <w:pStyle w:val="Standard"/>
              <w:spacing w:before="3" w:line="360" w:lineRule="auto"/>
              <w:jc w:val="both"/>
              <w:rPr>
                <w:rFonts w:ascii="Arial" w:hAnsi="Arial" w:cs="Arial"/>
                <w:lang w:val="pl-PL"/>
              </w:rPr>
            </w:pPr>
            <w:r>
              <w:rPr>
                <w:rFonts w:ascii="Arial" w:hAnsi="Arial" w:cs="Arial"/>
                <w:lang w:val="pl-PL"/>
              </w:rPr>
              <w:t>10.</w:t>
            </w:r>
          </w:p>
        </w:tc>
        <w:tc>
          <w:tcPr>
            <w:tcW w:w="3060" w:type="dxa"/>
            <w:shd w:val="clear" w:color="auto" w:fill="auto"/>
          </w:tcPr>
          <w:p w14:paraId="3CA809EF" w14:textId="77777777" w:rsidR="00EC1CCC" w:rsidRDefault="0012201C">
            <w:pPr>
              <w:pStyle w:val="Standard"/>
              <w:spacing w:before="3" w:line="360" w:lineRule="auto"/>
              <w:jc w:val="both"/>
              <w:rPr>
                <w:rFonts w:ascii="Arial" w:hAnsi="Arial" w:cs="Arial"/>
                <w:lang w:val="pl-PL"/>
              </w:rPr>
            </w:pPr>
            <w:r>
              <w:rPr>
                <w:rFonts w:ascii="Arial" w:hAnsi="Arial" w:cs="Arial"/>
                <w:lang w:val="pl-PL"/>
              </w:rPr>
              <w:t>PN-EN 61439-1:2011</w:t>
            </w:r>
          </w:p>
        </w:tc>
        <w:tc>
          <w:tcPr>
            <w:tcW w:w="6799" w:type="dxa"/>
            <w:shd w:val="clear" w:color="auto" w:fill="auto"/>
            <w:vAlign w:val="center"/>
          </w:tcPr>
          <w:p w14:paraId="3CA809F0" w14:textId="77777777" w:rsidR="00EC1CCC" w:rsidRDefault="0012201C">
            <w:pPr>
              <w:pStyle w:val="Standard"/>
              <w:spacing w:before="3" w:line="360" w:lineRule="auto"/>
              <w:jc w:val="both"/>
              <w:rPr>
                <w:rFonts w:ascii="Arial" w:hAnsi="Arial" w:cs="Arial"/>
                <w:lang w:val="pl-PL"/>
              </w:rPr>
            </w:pPr>
            <w:r>
              <w:rPr>
                <w:rFonts w:ascii="Arial" w:hAnsi="Arial" w:cs="Arial"/>
                <w:lang w:val="pl-PL"/>
              </w:rPr>
              <w:t>Rozdzielnice i sterownice niskonapięciowe -- Część 1: Postanowienia ogólne.</w:t>
            </w:r>
          </w:p>
        </w:tc>
      </w:tr>
      <w:tr w:rsidR="00EC1CCC" w14:paraId="3CA809F5" w14:textId="77777777">
        <w:tc>
          <w:tcPr>
            <w:tcW w:w="607" w:type="dxa"/>
            <w:shd w:val="clear" w:color="auto" w:fill="auto"/>
          </w:tcPr>
          <w:p w14:paraId="3CA809F2" w14:textId="77777777" w:rsidR="00EC1CCC" w:rsidRDefault="0012201C">
            <w:pPr>
              <w:pStyle w:val="Standard"/>
              <w:spacing w:before="3" w:line="360" w:lineRule="auto"/>
              <w:jc w:val="both"/>
              <w:rPr>
                <w:rFonts w:ascii="Arial" w:hAnsi="Arial" w:cs="Arial"/>
                <w:lang w:val="pl-PL"/>
              </w:rPr>
            </w:pPr>
            <w:r>
              <w:rPr>
                <w:rFonts w:ascii="Arial" w:hAnsi="Arial" w:cs="Arial"/>
                <w:lang w:val="pl-PL"/>
              </w:rPr>
              <w:t>11.</w:t>
            </w:r>
          </w:p>
        </w:tc>
        <w:tc>
          <w:tcPr>
            <w:tcW w:w="3060" w:type="dxa"/>
            <w:shd w:val="clear" w:color="auto" w:fill="auto"/>
          </w:tcPr>
          <w:p w14:paraId="3CA809F3" w14:textId="77777777" w:rsidR="00EC1CCC" w:rsidRDefault="0012201C">
            <w:pPr>
              <w:pStyle w:val="Standard"/>
              <w:spacing w:before="3" w:line="360" w:lineRule="auto"/>
              <w:jc w:val="both"/>
              <w:rPr>
                <w:rFonts w:ascii="Arial" w:hAnsi="Arial" w:cs="Arial"/>
                <w:lang w:val="pl-PL"/>
              </w:rPr>
            </w:pPr>
            <w:r>
              <w:rPr>
                <w:rFonts w:ascii="Arial" w:hAnsi="Arial" w:cs="Arial"/>
                <w:lang w:val="pl-PL"/>
              </w:rPr>
              <w:t>PN-EN 60445:2018-01</w:t>
            </w:r>
          </w:p>
        </w:tc>
        <w:tc>
          <w:tcPr>
            <w:tcW w:w="6799" w:type="dxa"/>
            <w:shd w:val="clear" w:color="auto" w:fill="auto"/>
            <w:vAlign w:val="center"/>
          </w:tcPr>
          <w:p w14:paraId="3CA809F4" w14:textId="77777777" w:rsidR="00EC1CCC" w:rsidRDefault="0012201C">
            <w:pPr>
              <w:pStyle w:val="Standard"/>
              <w:spacing w:before="3" w:line="360" w:lineRule="auto"/>
              <w:jc w:val="both"/>
              <w:rPr>
                <w:rFonts w:ascii="Arial" w:hAnsi="Arial" w:cs="Arial"/>
                <w:lang w:val="pl-PL"/>
              </w:rPr>
            </w:pPr>
            <w:r>
              <w:rPr>
                <w:rFonts w:ascii="Arial" w:hAnsi="Arial" w:cs="Arial"/>
                <w:lang w:val="pl-PL"/>
              </w:rPr>
              <w:t xml:space="preserve">Zasady podstawowe i bezpieczeństwa przy współdziałaniu człowieka z maszyną, znakowanie i identyfikacja -- </w:t>
            </w:r>
            <w:proofErr w:type="spellStart"/>
            <w:r>
              <w:rPr>
                <w:rFonts w:ascii="Arial" w:hAnsi="Arial" w:cs="Arial"/>
                <w:lang w:val="pl-PL"/>
              </w:rPr>
              <w:t>Identyfikacja</w:t>
            </w:r>
            <w:proofErr w:type="spellEnd"/>
            <w:r>
              <w:rPr>
                <w:rFonts w:ascii="Arial" w:hAnsi="Arial" w:cs="Arial"/>
                <w:lang w:val="pl-PL"/>
              </w:rPr>
              <w:t xml:space="preserve"> zacisków urządzeń i końcówek przewodów a także samych przewodów</w:t>
            </w:r>
          </w:p>
        </w:tc>
      </w:tr>
      <w:tr w:rsidR="00EC1CCC" w14:paraId="3CA809F9" w14:textId="77777777">
        <w:tc>
          <w:tcPr>
            <w:tcW w:w="607" w:type="dxa"/>
            <w:shd w:val="clear" w:color="auto" w:fill="auto"/>
          </w:tcPr>
          <w:p w14:paraId="3CA809F6" w14:textId="77777777" w:rsidR="00EC1CCC" w:rsidRDefault="0012201C">
            <w:pPr>
              <w:pStyle w:val="Standard"/>
              <w:spacing w:before="3" w:line="360" w:lineRule="auto"/>
              <w:jc w:val="both"/>
              <w:rPr>
                <w:rFonts w:ascii="Arial" w:hAnsi="Arial" w:cs="Arial"/>
                <w:lang w:val="pl-PL"/>
              </w:rPr>
            </w:pPr>
            <w:r>
              <w:rPr>
                <w:rFonts w:ascii="Arial" w:hAnsi="Arial" w:cs="Arial"/>
                <w:lang w:val="pl-PL"/>
              </w:rPr>
              <w:t>12.</w:t>
            </w:r>
          </w:p>
        </w:tc>
        <w:tc>
          <w:tcPr>
            <w:tcW w:w="3060" w:type="dxa"/>
            <w:shd w:val="clear" w:color="auto" w:fill="auto"/>
          </w:tcPr>
          <w:p w14:paraId="3CA809F7" w14:textId="77777777" w:rsidR="00EC1CCC" w:rsidRDefault="0012201C">
            <w:pPr>
              <w:pStyle w:val="Standard"/>
              <w:spacing w:before="3" w:line="360" w:lineRule="auto"/>
              <w:jc w:val="both"/>
              <w:rPr>
                <w:rFonts w:ascii="Arial" w:hAnsi="Arial" w:cs="Arial"/>
              </w:rPr>
            </w:pPr>
            <w:r>
              <w:rPr>
                <w:rFonts w:ascii="Arial" w:hAnsi="Arial" w:cs="Arial"/>
              </w:rPr>
              <w:t>N SEP-E-0004</w:t>
            </w:r>
          </w:p>
        </w:tc>
        <w:tc>
          <w:tcPr>
            <w:tcW w:w="6799" w:type="dxa"/>
            <w:shd w:val="clear" w:color="auto" w:fill="auto"/>
            <w:vAlign w:val="center"/>
          </w:tcPr>
          <w:p w14:paraId="3CA809F8" w14:textId="77777777" w:rsidR="00EC1CCC" w:rsidRDefault="0012201C">
            <w:pPr>
              <w:pStyle w:val="Standard"/>
              <w:spacing w:before="3" w:line="360" w:lineRule="auto"/>
              <w:jc w:val="both"/>
              <w:rPr>
                <w:rFonts w:ascii="Arial" w:hAnsi="Arial" w:cs="Arial"/>
                <w:lang w:val="pl-PL"/>
              </w:rPr>
            </w:pPr>
            <w:r>
              <w:rPr>
                <w:rFonts w:ascii="Arial" w:hAnsi="Arial" w:cs="Arial"/>
                <w:lang w:val="pl-PL"/>
              </w:rPr>
              <w:t>Elektroenergetyczne i sygnalizacyjne linie kablowe. Projektowanie i budowa.</w:t>
            </w:r>
          </w:p>
        </w:tc>
      </w:tr>
      <w:tr w:rsidR="00EC1CCC" w14:paraId="3CA809FD" w14:textId="77777777">
        <w:tc>
          <w:tcPr>
            <w:tcW w:w="607" w:type="dxa"/>
            <w:shd w:val="clear" w:color="auto" w:fill="auto"/>
          </w:tcPr>
          <w:p w14:paraId="3CA809FA" w14:textId="77777777" w:rsidR="00EC1CCC" w:rsidRDefault="0012201C">
            <w:pPr>
              <w:pStyle w:val="Standard"/>
              <w:spacing w:before="3" w:line="360" w:lineRule="auto"/>
              <w:jc w:val="both"/>
              <w:rPr>
                <w:rFonts w:ascii="Arial" w:hAnsi="Arial" w:cs="Arial"/>
                <w:lang w:val="pl-PL"/>
              </w:rPr>
            </w:pPr>
            <w:r>
              <w:rPr>
                <w:rFonts w:ascii="Arial" w:hAnsi="Arial" w:cs="Arial"/>
                <w:lang w:val="pl-PL"/>
              </w:rPr>
              <w:t>13.</w:t>
            </w:r>
          </w:p>
        </w:tc>
        <w:tc>
          <w:tcPr>
            <w:tcW w:w="3060" w:type="dxa"/>
            <w:shd w:val="clear" w:color="auto" w:fill="auto"/>
          </w:tcPr>
          <w:p w14:paraId="3CA809FB" w14:textId="77777777" w:rsidR="00EC1CCC" w:rsidRDefault="0012201C">
            <w:pPr>
              <w:pStyle w:val="Standard"/>
              <w:spacing w:before="3" w:line="360" w:lineRule="auto"/>
              <w:jc w:val="both"/>
              <w:rPr>
                <w:rFonts w:ascii="Arial" w:hAnsi="Arial" w:cs="Arial"/>
                <w:lang w:val="pl-PL"/>
              </w:rPr>
            </w:pPr>
            <w:r>
              <w:rPr>
                <w:rFonts w:ascii="Arial" w:hAnsi="Arial" w:cs="Arial"/>
                <w:lang w:val="pl-PL"/>
              </w:rPr>
              <w:t>PN-EN 60445:2018-01</w:t>
            </w:r>
          </w:p>
        </w:tc>
        <w:tc>
          <w:tcPr>
            <w:tcW w:w="6799" w:type="dxa"/>
            <w:shd w:val="clear" w:color="auto" w:fill="auto"/>
            <w:vAlign w:val="center"/>
          </w:tcPr>
          <w:p w14:paraId="3CA809FC" w14:textId="77777777" w:rsidR="00EC1CCC" w:rsidRDefault="0012201C">
            <w:pPr>
              <w:pStyle w:val="Standard"/>
              <w:spacing w:before="3" w:line="360" w:lineRule="auto"/>
              <w:jc w:val="both"/>
              <w:rPr>
                <w:rFonts w:ascii="Arial" w:hAnsi="Arial" w:cs="Arial"/>
                <w:lang w:val="pl-PL"/>
              </w:rPr>
            </w:pPr>
            <w:r>
              <w:rPr>
                <w:rFonts w:ascii="Arial" w:hAnsi="Arial" w:cs="Arial"/>
                <w:lang w:val="pl-PL"/>
              </w:rPr>
              <w:t xml:space="preserve">Zasady podstawowe i bezpieczeństwa przy współdziałaniu człowieka z maszyną, znakowanie i identyfikacja -- </w:t>
            </w:r>
            <w:proofErr w:type="spellStart"/>
            <w:r>
              <w:rPr>
                <w:rFonts w:ascii="Arial" w:hAnsi="Arial" w:cs="Arial"/>
                <w:lang w:val="pl-PL"/>
              </w:rPr>
              <w:t>Identyfikacja</w:t>
            </w:r>
            <w:proofErr w:type="spellEnd"/>
            <w:r>
              <w:rPr>
                <w:rFonts w:ascii="Arial" w:hAnsi="Arial" w:cs="Arial"/>
                <w:lang w:val="pl-PL"/>
              </w:rPr>
              <w:t xml:space="preserve"> zacisków urządzeń i końcówek przewodów a także samych przewodów.</w:t>
            </w:r>
          </w:p>
        </w:tc>
      </w:tr>
      <w:tr w:rsidR="00EC1CCC" w14:paraId="3CA80A02" w14:textId="77777777">
        <w:tc>
          <w:tcPr>
            <w:tcW w:w="607" w:type="dxa"/>
            <w:shd w:val="clear" w:color="auto" w:fill="auto"/>
          </w:tcPr>
          <w:p w14:paraId="3CA809FE" w14:textId="77777777" w:rsidR="00EC1CCC" w:rsidRDefault="0012201C">
            <w:pPr>
              <w:pStyle w:val="Standard"/>
              <w:spacing w:before="3" w:line="360" w:lineRule="auto"/>
              <w:jc w:val="both"/>
              <w:rPr>
                <w:rFonts w:ascii="Arial" w:hAnsi="Arial" w:cs="Arial"/>
                <w:lang w:val="pl-PL"/>
              </w:rPr>
            </w:pPr>
            <w:r>
              <w:rPr>
                <w:rFonts w:ascii="Arial" w:hAnsi="Arial" w:cs="Arial"/>
                <w:lang w:val="pl-PL"/>
              </w:rPr>
              <w:t>14.</w:t>
            </w:r>
          </w:p>
        </w:tc>
        <w:tc>
          <w:tcPr>
            <w:tcW w:w="3060" w:type="dxa"/>
            <w:shd w:val="clear" w:color="auto" w:fill="auto"/>
          </w:tcPr>
          <w:p w14:paraId="3CA809FF" w14:textId="77777777" w:rsidR="00EC1CCC" w:rsidRDefault="0012201C">
            <w:pPr>
              <w:pStyle w:val="Standard"/>
              <w:spacing w:before="3" w:line="360" w:lineRule="auto"/>
              <w:jc w:val="both"/>
              <w:rPr>
                <w:rFonts w:ascii="Arial" w:hAnsi="Arial" w:cs="Arial"/>
                <w:lang w:val="pl-PL"/>
              </w:rPr>
            </w:pPr>
            <w:r>
              <w:rPr>
                <w:rFonts w:ascii="Arial" w:hAnsi="Arial" w:cs="Arial"/>
                <w:lang w:val="pl-PL"/>
              </w:rPr>
              <w:t>PN-90/E-06401.01</w:t>
            </w:r>
          </w:p>
        </w:tc>
        <w:tc>
          <w:tcPr>
            <w:tcW w:w="6799" w:type="dxa"/>
            <w:shd w:val="clear" w:color="auto" w:fill="auto"/>
            <w:vAlign w:val="center"/>
          </w:tcPr>
          <w:p w14:paraId="3CA80A00" w14:textId="77777777" w:rsidR="00EC1CCC" w:rsidRDefault="0012201C">
            <w:pPr>
              <w:pStyle w:val="Standard"/>
              <w:spacing w:before="3" w:line="360" w:lineRule="auto"/>
              <w:jc w:val="both"/>
              <w:rPr>
                <w:rFonts w:ascii="Arial" w:hAnsi="Arial" w:cs="Arial"/>
                <w:lang w:val="pl-PL"/>
              </w:rPr>
            </w:pPr>
            <w:r>
              <w:rPr>
                <w:rFonts w:ascii="Arial" w:hAnsi="Arial" w:cs="Arial"/>
                <w:lang w:val="pl-PL"/>
              </w:rPr>
              <w:t xml:space="preserve">Elektroenergetyczne i sygnalizacyjne linie kablowe. Osprzęt do kabli o napięciu znamionowym nie przekraczającym 30 </w:t>
            </w:r>
            <w:proofErr w:type="spellStart"/>
            <w:r>
              <w:rPr>
                <w:rFonts w:ascii="Arial" w:hAnsi="Arial" w:cs="Arial"/>
                <w:lang w:val="pl-PL"/>
              </w:rPr>
              <w:t>kV</w:t>
            </w:r>
            <w:proofErr w:type="spellEnd"/>
            <w:r>
              <w:rPr>
                <w:rFonts w:ascii="Arial" w:hAnsi="Arial" w:cs="Arial"/>
                <w:lang w:val="pl-PL"/>
              </w:rPr>
              <w:t>.</w:t>
            </w:r>
          </w:p>
          <w:p w14:paraId="3CA80A01" w14:textId="77777777" w:rsidR="00EC1CCC" w:rsidRDefault="0012201C">
            <w:pPr>
              <w:pStyle w:val="Standard"/>
              <w:spacing w:before="3" w:line="360" w:lineRule="auto"/>
              <w:jc w:val="both"/>
              <w:rPr>
                <w:rFonts w:ascii="Arial" w:hAnsi="Arial" w:cs="Arial"/>
                <w:lang w:val="pl-PL"/>
              </w:rPr>
            </w:pPr>
            <w:r>
              <w:rPr>
                <w:rFonts w:ascii="Arial" w:hAnsi="Arial" w:cs="Arial"/>
                <w:lang w:val="pl-PL"/>
              </w:rPr>
              <w:t>Postanowienia ogólne.</w:t>
            </w:r>
          </w:p>
        </w:tc>
      </w:tr>
      <w:tr w:rsidR="00EC1CCC" w14:paraId="3CA80A07" w14:textId="77777777">
        <w:tc>
          <w:tcPr>
            <w:tcW w:w="607" w:type="dxa"/>
            <w:shd w:val="clear" w:color="auto" w:fill="auto"/>
          </w:tcPr>
          <w:p w14:paraId="3CA80A03" w14:textId="77777777" w:rsidR="00EC1CCC" w:rsidRDefault="0012201C">
            <w:pPr>
              <w:pStyle w:val="Standard"/>
              <w:spacing w:before="3" w:line="360" w:lineRule="auto"/>
              <w:jc w:val="both"/>
              <w:rPr>
                <w:rFonts w:ascii="Arial" w:hAnsi="Arial" w:cs="Arial"/>
                <w:lang w:val="pl-PL"/>
              </w:rPr>
            </w:pPr>
            <w:r>
              <w:rPr>
                <w:rFonts w:ascii="Arial" w:hAnsi="Arial" w:cs="Arial"/>
                <w:lang w:val="pl-PL"/>
              </w:rPr>
              <w:t>15.</w:t>
            </w:r>
          </w:p>
        </w:tc>
        <w:tc>
          <w:tcPr>
            <w:tcW w:w="3060" w:type="dxa"/>
            <w:shd w:val="clear" w:color="auto" w:fill="auto"/>
          </w:tcPr>
          <w:p w14:paraId="3CA80A04" w14:textId="77777777" w:rsidR="00EC1CCC" w:rsidRDefault="0012201C">
            <w:pPr>
              <w:pStyle w:val="Standard"/>
              <w:spacing w:before="3" w:line="360" w:lineRule="auto"/>
              <w:jc w:val="both"/>
              <w:rPr>
                <w:rFonts w:ascii="Arial" w:hAnsi="Arial" w:cs="Arial"/>
                <w:lang w:val="pl-PL"/>
              </w:rPr>
            </w:pPr>
            <w:r>
              <w:rPr>
                <w:rFonts w:ascii="Arial" w:hAnsi="Arial" w:cs="Arial"/>
                <w:lang w:val="pl-PL"/>
              </w:rPr>
              <w:t>PN-90/E-06401.02</w:t>
            </w:r>
          </w:p>
        </w:tc>
        <w:tc>
          <w:tcPr>
            <w:tcW w:w="6799" w:type="dxa"/>
            <w:shd w:val="clear" w:color="auto" w:fill="auto"/>
            <w:vAlign w:val="center"/>
          </w:tcPr>
          <w:p w14:paraId="3CA80A05" w14:textId="77777777" w:rsidR="00EC1CCC" w:rsidRDefault="0012201C">
            <w:pPr>
              <w:pStyle w:val="Standard"/>
              <w:spacing w:before="3" w:line="360" w:lineRule="auto"/>
              <w:jc w:val="both"/>
              <w:rPr>
                <w:rFonts w:ascii="Arial" w:hAnsi="Arial" w:cs="Arial"/>
                <w:lang w:val="pl-PL"/>
              </w:rPr>
            </w:pPr>
            <w:r>
              <w:rPr>
                <w:rFonts w:ascii="Arial" w:hAnsi="Arial" w:cs="Arial"/>
                <w:lang w:val="pl-PL"/>
              </w:rPr>
              <w:t xml:space="preserve">Elektroenergetyczne i sygnalizacyjne linie kablowe. Osprzęt do kabli o napięciu znamionowym nie przekraczającym 30 </w:t>
            </w:r>
            <w:proofErr w:type="spellStart"/>
            <w:r>
              <w:rPr>
                <w:rFonts w:ascii="Arial" w:hAnsi="Arial" w:cs="Arial"/>
                <w:lang w:val="pl-PL"/>
              </w:rPr>
              <w:t>kV</w:t>
            </w:r>
            <w:proofErr w:type="spellEnd"/>
            <w:r>
              <w:rPr>
                <w:rFonts w:ascii="Arial" w:hAnsi="Arial" w:cs="Arial"/>
                <w:lang w:val="pl-PL"/>
              </w:rPr>
              <w:t>.</w:t>
            </w:r>
          </w:p>
          <w:p w14:paraId="3CA80A06" w14:textId="77777777" w:rsidR="00EC1CCC" w:rsidRDefault="0012201C">
            <w:pPr>
              <w:pStyle w:val="Standard"/>
              <w:spacing w:before="3" w:line="360" w:lineRule="auto"/>
              <w:jc w:val="both"/>
              <w:rPr>
                <w:rFonts w:ascii="Arial" w:hAnsi="Arial" w:cs="Arial"/>
                <w:lang w:val="pl-PL"/>
              </w:rPr>
            </w:pPr>
            <w:r>
              <w:rPr>
                <w:rFonts w:ascii="Arial" w:hAnsi="Arial" w:cs="Arial"/>
                <w:lang w:val="pl-PL"/>
              </w:rPr>
              <w:t>Połączenia i zakończenia żył.</w:t>
            </w:r>
          </w:p>
        </w:tc>
      </w:tr>
      <w:tr w:rsidR="00EC1CCC" w14:paraId="3CA80A0B" w14:textId="77777777">
        <w:tc>
          <w:tcPr>
            <w:tcW w:w="607" w:type="dxa"/>
            <w:shd w:val="clear" w:color="auto" w:fill="auto"/>
          </w:tcPr>
          <w:p w14:paraId="3CA80A08" w14:textId="77777777" w:rsidR="00EC1CCC" w:rsidRDefault="0012201C">
            <w:pPr>
              <w:pStyle w:val="Standard"/>
              <w:spacing w:before="3" w:line="360" w:lineRule="auto"/>
              <w:jc w:val="both"/>
              <w:rPr>
                <w:rFonts w:ascii="Arial" w:hAnsi="Arial" w:cs="Arial"/>
                <w:lang w:val="pl-PL"/>
              </w:rPr>
            </w:pPr>
            <w:r>
              <w:rPr>
                <w:rFonts w:ascii="Arial" w:hAnsi="Arial" w:cs="Arial"/>
                <w:lang w:val="pl-PL"/>
              </w:rPr>
              <w:t>16.</w:t>
            </w:r>
          </w:p>
        </w:tc>
        <w:tc>
          <w:tcPr>
            <w:tcW w:w="3060" w:type="dxa"/>
            <w:shd w:val="clear" w:color="auto" w:fill="auto"/>
          </w:tcPr>
          <w:p w14:paraId="3CA80A09" w14:textId="77777777" w:rsidR="00EC1CCC" w:rsidRDefault="0012201C">
            <w:pPr>
              <w:pStyle w:val="Standard"/>
              <w:spacing w:before="3" w:line="360" w:lineRule="auto"/>
              <w:jc w:val="both"/>
              <w:rPr>
                <w:rFonts w:ascii="Arial" w:hAnsi="Arial" w:cs="Arial"/>
                <w:lang w:val="pl-PL"/>
              </w:rPr>
            </w:pPr>
            <w:r>
              <w:rPr>
                <w:rFonts w:ascii="Arial" w:hAnsi="Arial" w:cs="Arial"/>
                <w:lang w:val="pl-PL"/>
              </w:rPr>
              <w:t xml:space="preserve">PN-HD 605 S2:2008 </w:t>
            </w:r>
          </w:p>
        </w:tc>
        <w:tc>
          <w:tcPr>
            <w:tcW w:w="6799" w:type="dxa"/>
            <w:shd w:val="clear" w:color="auto" w:fill="auto"/>
            <w:vAlign w:val="center"/>
          </w:tcPr>
          <w:p w14:paraId="3CA80A0A" w14:textId="77777777" w:rsidR="00EC1CCC" w:rsidRDefault="0012201C">
            <w:pPr>
              <w:pStyle w:val="Standard"/>
              <w:spacing w:before="3" w:line="360" w:lineRule="auto"/>
              <w:jc w:val="both"/>
              <w:rPr>
                <w:rFonts w:ascii="Arial" w:hAnsi="Arial" w:cs="Arial"/>
                <w:lang w:val="pl-PL"/>
              </w:rPr>
            </w:pPr>
            <w:r>
              <w:rPr>
                <w:rFonts w:ascii="Arial" w:hAnsi="Arial" w:cs="Arial"/>
                <w:lang w:val="pl-PL"/>
              </w:rPr>
              <w:t>Kable elektroenergetyczne -- Dodatkowe metody badania</w:t>
            </w:r>
          </w:p>
        </w:tc>
      </w:tr>
      <w:tr w:rsidR="00EC1CCC" w14:paraId="3CA80A0F" w14:textId="77777777">
        <w:tc>
          <w:tcPr>
            <w:tcW w:w="607" w:type="dxa"/>
            <w:shd w:val="clear" w:color="auto" w:fill="auto"/>
          </w:tcPr>
          <w:p w14:paraId="3CA80A0C" w14:textId="77777777" w:rsidR="00EC1CCC" w:rsidRDefault="0012201C">
            <w:pPr>
              <w:pStyle w:val="Standard"/>
              <w:spacing w:before="3" w:line="360" w:lineRule="auto"/>
              <w:jc w:val="both"/>
              <w:rPr>
                <w:rFonts w:ascii="Arial" w:hAnsi="Arial" w:cs="Arial"/>
                <w:lang w:val="pl-PL"/>
              </w:rPr>
            </w:pPr>
            <w:r>
              <w:rPr>
                <w:rFonts w:ascii="Arial" w:hAnsi="Arial" w:cs="Arial"/>
                <w:lang w:val="pl-PL"/>
              </w:rPr>
              <w:t>20.</w:t>
            </w:r>
          </w:p>
        </w:tc>
        <w:tc>
          <w:tcPr>
            <w:tcW w:w="3060" w:type="dxa"/>
            <w:shd w:val="clear" w:color="auto" w:fill="auto"/>
          </w:tcPr>
          <w:p w14:paraId="3CA80A0D" w14:textId="77777777" w:rsidR="00EC1CCC" w:rsidRDefault="0012201C">
            <w:pPr>
              <w:pStyle w:val="Standard"/>
              <w:spacing w:before="3" w:line="360" w:lineRule="auto"/>
              <w:jc w:val="both"/>
              <w:rPr>
                <w:rFonts w:ascii="Arial" w:hAnsi="Arial" w:cs="Arial"/>
                <w:lang w:val="pl-PL"/>
              </w:rPr>
            </w:pPr>
            <w:r>
              <w:rPr>
                <w:rFonts w:ascii="Arial" w:hAnsi="Arial" w:cs="Arial"/>
                <w:lang w:val="pl-PL"/>
              </w:rPr>
              <w:t>PN-HD 621 S1:2003</w:t>
            </w:r>
          </w:p>
        </w:tc>
        <w:tc>
          <w:tcPr>
            <w:tcW w:w="6799" w:type="dxa"/>
            <w:shd w:val="clear" w:color="auto" w:fill="auto"/>
            <w:vAlign w:val="center"/>
          </w:tcPr>
          <w:p w14:paraId="3CA80A0E" w14:textId="77777777" w:rsidR="00EC1CCC" w:rsidRDefault="0012201C">
            <w:pPr>
              <w:pStyle w:val="Standard"/>
              <w:spacing w:before="3" w:line="360" w:lineRule="auto"/>
              <w:jc w:val="both"/>
              <w:rPr>
                <w:rFonts w:ascii="Arial" w:hAnsi="Arial" w:cs="Arial"/>
                <w:lang w:val="pl-PL"/>
              </w:rPr>
            </w:pPr>
            <w:r>
              <w:rPr>
                <w:rFonts w:ascii="Arial" w:hAnsi="Arial" w:cs="Arial"/>
                <w:lang w:val="pl-PL"/>
              </w:rPr>
              <w:t>Kable elektroenergetyczne średniego napięcia o izolacji papierowej przesyconej.</w:t>
            </w:r>
          </w:p>
        </w:tc>
      </w:tr>
      <w:tr w:rsidR="00EC1CCC" w14:paraId="3CA80A13" w14:textId="77777777">
        <w:tc>
          <w:tcPr>
            <w:tcW w:w="607" w:type="dxa"/>
            <w:shd w:val="clear" w:color="auto" w:fill="auto"/>
          </w:tcPr>
          <w:p w14:paraId="3CA80A10" w14:textId="77777777" w:rsidR="00EC1CCC" w:rsidRDefault="0012201C">
            <w:pPr>
              <w:pStyle w:val="Standard"/>
              <w:spacing w:before="3" w:line="360" w:lineRule="auto"/>
              <w:jc w:val="both"/>
              <w:rPr>
                <w:rFonts w:ascii="Arial" w:hAnsi="Arial" w:cs="Arial"/>
                <w:lang w:val="pl-PL"/>
              </w:rPr>
            </w:pPr>
            <w:r>
              <w:rPr>
                <w:rFonts w:ascii="Arial" w:hAnsi="Arial" w:cs="Arial"/>
                <w:lang w:val="pl-PL"/>
              </w:rPr>
              <w:t>21.</w:t>
            </w:r>
          </w:p>
        </w:tc>
        <w:tc>
          <w:tcPr>
            <w:tcW w:w="3060" w:type="dxa"/>
            <w:shd w:val="clear" w:color="auto" w:fill="auto"/>
          </w:tcPr>
          <w:p w14:paraId="3CA80A11" w14:textId="77777777" w:rsidR="00EC1CCC" w:rsidRDefault="0012201C">
            <w:pPr>
              <w:pStyle w:val="Standard"/>
              <w:spacing w:before="3" w:line="360" w:lineRule="auto"/>
              <w:jc w:val="both"/>
              <w:rPr>
                <w:rFonts w:ascii="Arial" w:hAnsi="Arial" w:cs="Arial"/>
                <w:lang w:val="pl-PL"/>
              </w:rPr>
            </w:pPr>
            <w:r>
              <w:rPr>
                <w:rFonts w:ascii="Arial" w:hAnsi="Arial" w:cs="Arial"/>
                <w:lang w:val="pl-PL"/>
              </w:rPr>
              <w:t>PN-EN 13201-1:2016</w:t>
            </w:r>
          </w:p>
        </w:tc>
        <w:tc>
          <w:tcPr>
            <w:tcW w:w="6799" w:type="dxa"/>
            <w:shd w:val="clear" w:color="auto" w:fill="auto"/>
            <w:vAlign w:val="center"/>
          </w:tcPr>
          <w:p w14:paraId="3CA80A12" w14:textId="77777777" w:rsidR="00EC1CCC" w:rsidRDefault="0012201C">
            <w:pPr>
              <w:pStyle w:val="Standard"/>
              <w:spacing w:before="3" w:line="360" w:lineRule="auto"/>
              <w:jc w:val="both"/>
              <w:rPr>
                <w:rFonts w:ascii="Arial" w:hAnsi="Arial" w:cs="Arial"/>
                <w:lang w:val="pl-PL"/>
              </w:rPr>
            </w:pPr>
            <w:r>
              <w:rPr>
                <w:rFonts w:ascii="Arial" w:hAnsi="Arial" w:cs="Arial"/>
                <w:lang w:val="pl-PL"/>
              </w:rPr>
              <w:t>Oświetlenie dróg - Część 1: Wybór klas oświetleniowych,</w:t>
            </w:r>
          </w:p>
        </w:tc>
      </w:tr>
      <w:tr w:rsidR="00EC1CCC" w14:paraId="3CA80A17" w14:textId="77777777">
        <w:tc>
          <w:tcPr>
            <w:tcW w:w="607" w:type="dxa"/>
            <w:shd w:val="clear" w:color="auto" w:fill="auto"/>
          </w:tcPr>
          <w:p w14:paraId="3CA80A14" w14:textId="77777777" w:rsidR="00EC1CCC" w:rsidRDefault="0012201C">
            <w:pPr>
              <w:pStyle w:val="Standard"/>
              <w:spacing w:before="3" w:line="360" w:lineRule="auto"/>
              <w:jc w:val="both"/>
              <w:rPr>
                <w:rFonts w:ascii="Arial" w:hAnsi="Arial" w:cs="Arial"/>
                <w:lang w:val="pl-PL"/>
              </w:rPr>
            </w:pPr>
            <w:r>
              <w:rPr>
                <w:rFonts w:ascii="Arial" w:hAnsi="Arial" w:cs="Arial"/>
                <w:lang w:val="pl-PL"/>
              </w:rPr>
              <w:t>22.</w:t>
            </w:r>
          </w:p>
        </w:tc>
        <w:tc>
          <w:tcPr>
            <w:tcW w:w="3060" w:type="dxa"/>
            <w:shd w:val="clear" w:color="auto" w:fill="auto"/>
          </w:tcPr>
          <w:p w14:paraId="3CA80A15" w14:textId="77777777" w:rsidR="00EC1CCC" w:rsidRDefault="0012201C">
            <w:pPr>
              <w:pStyle w:val="Standard"/>
              <w:spacing w:before="3" w:line="360" w:lineRule="auto"/>
              <w:jc w:val="both"/>
              <w:rPr>
                <w:rFonts w:ascii="Arial" w:hAnsi="Arial" w:cs="Arial"/>
                <w:lang w:val="pl-PL"/>
              </w:rPr>
            </w:pPr>
            <w:r>
              <w:rPr>
                <w:rFonts w:ascii="Arial" w:hAnsi="Arial" w:cs="Arial"/>
                <w:lang w:val="pl-PL"/>
              </w:rPr>
              <w:t>PN-EN 13201-2:2016</w:t>
            </w:r>
          </w:p>
        </w:tc>
        <w:tc>
          <w:tcPr>
            <w:tcW w:w="6799" w:type="dxa"/>
            <w:shd w:val="clear" w:color="auto" w:fill="auto"/>
            <w:vAlign w:val="center"/>
          </w:tcPr>
          <w:p w14:paraId="3CA80A16" w14:textId="77777777" w:rsidR="00EC1CCC" w:rsidRDefault="0012201C">
            <w:pPr>
              <w:pStyle w:val="Standard"/>
              <w:spacing w:before="3" w:line="360" w:lineRule="auto"/>
              <w:jc w:val="both"/>
              <w:rPr>
                <w:rFonts w:ascii="Arial" w:hAnsi="Arial" w:cs="Arial"/>
                <w:lang w:val="pl-PL"/>
              </w:rPr>
            </w:pPr>
            <w:r>
              <w:rPr>
                <w:rFonts w:ascii="Arial" w:hAnsi="Arial" w:cs="Arial"/>
                <w:lang w:val="pl-PL"/>
              </w:rPr>
              <w:t>Oświetlenie dróg - Część 2: Wymagania oświetleniowe</w:t>
            </w:r>
          </w:p>
        </w:tc>
      </w:tr>
      <w:tr w:rsidR="00EC1CCC" w14:paraId="3CA80A1B" w14:textId="77777777">
        <w:tc>
          <w:tcPr>
            <w:tcW w:w="607" w:type="dxa"/>
            <w:shd w:val="clear" w:color="auto" w:fill="auto"/>
          </w:tcPr>
          <w:p w14:paraId="3CA80A18" w14:textId="77777777" w:rsidR="00EC1CCC" w:rsidRDefault="0012201C">
            <w:pPr>
              <w:pStyle w:val="Standard"/>
              <w:spacing w:before="3" w:line="360" w:lineRule="auto"/>
              <w:jc w:val="both"/>
              <w:rPr>
                <w:rFonts w:ascii="Arial" w:hAnsi="Arial" w:cs="Arial"/>
                <w:lang w:val="pl-PL"/>
              </w:rPr>
            </w:pPr>
            <w:r>
              <w:rPr>
                <w:rFonts w:ascii="Arial" w:hAnsi="Arial" w:cs="Arial"/>
                <w:lang w:val="pl-PL"/>
              </w:rPr>
              <w:t>23.</w:t>
            </w:r>
          </w:p>
        </w:tc>
        <w:tc>
          <w:tcPr>
            <w:tcW w:w="3060" w:type="dxa"/>
            <w:shd w:val="clear" w:color="auto" w:fill="auto"/>
          </w:tcPr>
          <w:p w14:paraId="3CA80A19" w14:textId="77777777" w:rsidR="00EC1CCC" w:rsidRDefault="0012201C">
            <w:pPr>
              <w:pStyle w:val="Standard"/>
              <w:spacing w:before="3" w:line="360" w:lineRule="auto"/>
              <w:jc w:val="both"/>
              <w:rPr>
                <w:rFonts w:ascii="Arial" w:hAnsi="Arial" w:cs="Arial"/>
                <w:lang w:val="pl-PL"/>
              </w:rPr>
            </w:pPr>
            <w:r>
              <w:rPr>
                <w:rFonts w:ascii="Arial" w:hAnsi="Arial" w:cs="Arial"/>
                <w:lang w:val="pl-PL"/>
              </w:rPr>
              <w:t>PN-EN 13201-3:2016</w:t>
            </w:r>
          </w:p>
        </w:tc>
        <w:tc>
          <w:tcPr>
            <w:tcW w:w="6799" w:type="dxa"/>
            <w:shd w:val="clear" w:color="auto" w:fill="auto"/>
            <w:vAlign w:val="center"/>
          </w:tcPr>
          <w:p w14:paraId="3CA80A1A" w14:textId="77777777" w:rsidR="00EC1CCC" w:rsidRDefault="0012201C">
            <w:pPr>
              <w:pStyle w:val="Standard"/>
              <w:spacing w:before="3" w:line="360" w:lineRule="auto"/>
              <w:jc w:val="both"/>
              <w:rPr>
                <w:rFonts w:ascii="Arial" w:hAnsi="Arial" w:cs="Arial"/>
                <w:lang w:val="pl-PL"/>
              </w:rPr>
            </w:pPr>
            <w:r>
              <w:rPr>
                <w:rFonts w:ascii="Arial" w:hAnsi="Arial" w:cs="Arial"/>
                <w:lang w:val="pl-PL"/>
              </w:rPr>
              <w:t>Oświetlenie dróg - Część 3: Obliczanie parametrów oświetleniowych</w:t>
            </w:r>
          </w:p>
        </w:tc>
      </w:tr>
      <w:tr w:rsidR="00EC1CCC" w14:paraId="3CA80A1F" w14:textId="77777777">
        <w:tc>
          <w:tcPr>
            <w:tcW w:w="607" w:type="dxa"/>
            <w:shd w:val="clear" w:color="auto" w:fill="auto"/>
          </w:tcPr>
          <w:p w14:paraId="3CA80A1C" w14:textId="77777777" w:rsidR="00EC1CCC" w:rsidRDefault="0012201C">
            <w:pPr>
              <w:pStyle w:val="Standard"/>
              <w:spacing w:before="3" w:line="360" w:lineRule="auto"/>
              <w:jc w:val="both"/>
              <w:rPr>
                <w:rFonts w:ascii="Arial" w:hAnsi="Arial" w:cs="Arial"/>
                <w:lang w:val="pl-PL"/>
              </w:rPr>
            </w:pPr>
            <w:r>
              <w:rPr>
                <w:rFonts w:ascii="Arial" w:hAnsi="Arial" w:cs="Arial"/>
                <w:lang w:val="pl-PL"/>
              </w:rPr>
              <w:t>24.</w:t>
            </w:r>
          </w:p>
        </w:tc>
        <w:tc>
          <w:tcPr>
            <w:tcW w:w="3060" w:type="dxa"/>
            <w:shd w:val="clear" w:color="auto" w:fill="auto"/>
          </w:tcPr>
          <w:p w14:paraId="3CA80A1D" w14:textId="77777777" w:rsidR="00EC1CCC" w:rsidRDefault="0012201C">
            <w:pPr>
              <w:pStyle w:val="Standard"/>
              <w:spacing w:before="3" w:line="360" w:lineRule="auto"/>
              <w:jc w:val="both"/>
              <w:rPr>
                <w:rFonts w:ascii="Arial" w:hAnsi="Arial" w:cs="Arial"/>
                <w:lang w:val="pl-PL"/>
              </w:rPr>
            </w:pPr>
            <w:r>
              <w:rPr>
                <w:rFonts w:ascii="Arial" w:hAnsi="Arial" w:cs="Arial"/>
                <w:lang w:val="pl-PL"/>
              </w:rPr>
              <w:t>PN-EN 13201-4:2016</w:t>
            </w:r>
          </w:p>
        </w:tc>
        <w:tc>
          <w:tcPr>
            <w:tcW w:w="6799" w:type="dxa"/>
            <w:shd w:val="clear" w:color="auto" w:fill="auto"/>
            <w:vAlign w:val="center"/>
          </w:tcPr>
          <w:p w14:paraId="3CA80A1E" w14:textId="77777777" w:rsidR="00EC1CCC" w:rsidRDefault="0012201C">
            <w:pPr>
              <w:pStyle w:val="Standard"/>
              <w:spacing w:before="3" w:line="360" w:lineRule="auto"/>
              <w:jc w:val="both"/>
              <w:rPr>
                <w:rFonts w:ascii="Arial" w:hAnsi="Arial" w:cs="Arial"/>
                <w:lang w:val="pl-PL"/>
              </w:rPr>
            </w:pPr>
            <w:r>
              <w:rPr>
                <w:rFonts w:ascii="Arial" w:hAnsi="Arial" w:cs="Arial"/>
                <w:lang w:val="pl-PL"/>
              </w:rPr>
              <w:t>Oświetlenie dróg - Część 4: Metody pomiarów parametrów oświetlenia.</w:t>
            </w:r>
          </w:p>
        </w:tc>
      </w:tr>
      <w:tr w:rsidR="00EC1CCC" w14:paraId="3CA80A23" w14:textId="77777777">
        <w:tc>
          <w:tcPr>
            <w:tcW w:w="607" w:type="dxa"/>
            <w:shd w:val="clear" w:color="auto" w:fill="auto"/>
          </w:tcPr>
          <w:p w14:paraId="3CA80A20" w14:textId="77777777" w:rsidR="00EC1CCC" w:rsidRDefault="0012201C">
            <w:pPr>
              <w:pStyle w:val="Standard"/>
              <w:spacing w:before="3" w:line="360" w:lineRule="auto"/>
              <w:jc w:val="both"/>
              <w:rPr>
                <w:rFonts w:ascii="Arial" w:hAnsi="Arial" w:cs="Arial"/>
                <w:lang w:val="pl-PL"/>
              </w:rPr>
            </w:pPr>
            <w:r>
              <w:rPr>
                <w:rFonts w:ascii="Arial" w:hAnsi="Arial" w:cs="Arial"/>
                <w:lang w:val="pl-PL"/>
              </w:rPr>
              <w:t>25.</w:t>
            </w:r>
          </w:p>
        </w:tc>
        <w:tc>
          <w:tcPr>
            <w:tcW w:w="3060" w:type="dxa"/>
            <w:shd w:val="clear" w:color="auto" w:fill="auto"/>
          </w:tcPr>
          <w:p w14:paraId="3CA80A21" w14:textId="77777777" w:rsidR="00EC1CCC" w:rsidRDefault="0012201C">
            <w:pPr>
              <w:pStyle w:val="Standard"/>
              <w:spacing w:before="3" w:line="360" w:lineRule="auto"/>
              <w:jc w:val="both"/>
              <w:rPr>
                <w:rFonts w:ascii="Arial" w:hAnsi="Arial" w:cs="Arial"/>
                <w:lang w:val="pl-PL"/>
              </w:rPr>
            </w:pPr>
            <w:r>
              <w:rPr>
                <w:rFonts w:ascii="Arial" w:hAnsi="Arial" w:cs="Arial"/>
                <w:lang w:val="pl-PL"/>
              </w:rPr>
              <w:t>PN–EN 13201–5:2016</w:t>
            </w:r>
          </w:p>
        </w:tc>
        <w:tc>
          <w:tcPr>
            <w:tcW w:w="6799" w:type="dxa"/>
            <w:shd w:val="clear" w:color="auto" w:fill="auto"/>
            <w:vAlign w:val="center"/>
          </w:tcPr>
          <w:p w14:paraId="3CA80A22" w14:textId="77777777" w:rsidR="00EC1CCC" w:rsidRDefault="0012201C">
            <w:pPr>
              <w:pStyle w:val="Standard"/>
              <w:spacing w:before="3" w:line="360" w:lineRule="auto"/>
              <w:jc w:val="both"/>
              <w:rPr>
                <w:rFonts w:ascii="Arial" w:hAnsi="Arial" w:cs="Arial"/>
                <w:lang w:val="pl-PL"/>
              </w:rPr>
            </w:pPr>
            <w:r>
              <w:rPr>
                <w:rFonts w:ascii="Arial" w:hAnsi="Arial" w:cs="Arial"/>
                <w:lang w:val="pl-PL"/>
              </w:rPr>
              <w:t>Oświetlenie dróg – Część 5: Wskaźniki efektywności energetycznej.</w:t>
            </w:r>
          </w:p>
        </w:tc>
      </w:tr>
      <w:tr w:rsidR="00EC1CCC" w14:paraId="3CA80A27" w14:textId="77777777">
        <w:tc>
          <w:tcPr>
            <w:tcW w:w="607" w:type="dxa"/>
            <w:shd w:val="clear" w:color="auto" w:fill="auto"/>
          </w:tcPr>
          <w:p w14:paraId="3CA80A24" w14:textId="77777777" w:rsidR="00EC1CCC" w:rsidRDefault="0012201C">
            <w:pPr>
              <w:pStyle w:val="Standard"/>
              <w:spacing w:before="3" w:line="360" w:lineRule="auto"/>
              <w:jc w:val="both"/>
              <w:rPr>
                <w:rFonts w:ascii="Arial" w:hAnsi="Arial" w:cs="Arial"/>
                <w:lang w:val="pl-PL"/>
              </w:rPr>
            </w:pPr>
            <w:r>
              <w:rPr>
                <w:rFonts w:ascii="Arial" w:hAnsi="Arial" w:cs="Arial"/>
                <w:lang w:val="pl-PL"/>
              </w:rPr>
              <w:t>25.</w:t>
            </w:r>
          </w:p>
        </w:tc>
        <w:tc>
          <w:tcPr>
            <w:tcW w:w="3060" w:type="dxa"/>
            <w:shd w:val="clear" w:color="auto" w:fill="auto"/>
          </w:tcPr>
          <w:p w14:paraId="3CA80A25" w14:textId="77777777" w:rsidR="00EC1CCC" w:rsidRDefault="0012201C">
            <w:pPr>
              <w:pStyle w:val="Standard"/>
              <w:spacing w:before="3" w:line="360" w:lineRule="auto"/>
              <w:jc w:val="both"/>
              <w:rPr>
                <w:rFonts w:ascii="Arial" w:hAnsi="Arial" w:cs="Arial"/>
                <w:lang w:val="pl-PL"/>
              </w:rPr>
            </w:pPr>
            <w:r>
              <w:rPr>
                <w:rFonts w:ascii="Arial" w:hAnsi="Arial" w:cs="Arial"/>
                <w:lang w:val="pl-PL"/>
              </w:rPr>
              <w:t>N SEP-E-0003</w:t>
            </w:r>
          </w:p>
        </w:tc>
        <w:tc>
          <w:tcPr>
            <w:tcW w:w="6799" w:type="dxa"/>
            <w:shd w:val="clear" w:color="auto" w:fill="auto"/>
            <w:vAlign w:val="center"/>
          </w:tcPr>
          <w:p w14:paraId="3CA80A26" w14:textId="77777777" w:rsidR="00EC1CCC" w:rsidRDefault="0012201C">
            <w:pPr>
              <w:pStyle w:val="Standard"/>
              <w:spacing w:before="3" w:line="360" w:lineRule="auto"/>
              <w:jc w:val="both"/>
              <w:rPr>
                <w:rFonts w:ascii="Arial" w:hAnsi="Arial" w:cs="Arial"/>
                <w:lang w:val="pl-PL"/>
              </w:rPr>
            </w:pPr>
            <w:r>
              <w:rPr>
                <w:rFonts w:ascii="Arial" w:hAnsi="Arial" w:cs="Arial"/>
                <w:lang w:val="pl-PL"/>
              </w:rPr>
              <w:t>Elektroenergetyczne linie napowietrzne. Projektowanie i budowa.</w:t>
            </w:r>
          </w:p>
        </w:tc>
      </w:tr>
      <w:tr w:rsidR="00EC1CCC" w14:paraId="3CA80A2B" w14:textId="77777777">
        <w:tc>
          <w:tcPr>
            <w:tcW w:w="607" w:type="dxa"/>
            <w:shd w:val="clear" w:color="auto" w:fill="auto"/>
          </w:tcPr>
          <w:p w14:paraId="3CA80A28" w14:textId="77777777" w:rsidR="00EC1CCC" w:rsidRDefault="0012201C">
            <w:pPr>
              <w:pStyle w:val="Standard"/>
              <w:spacing w:before="3" w:line="360" w:lineRule="auto"/>
              <w:jc w:val="both"/>
              <w:rPr>
                <w:rFonts w:ascii="Arial" w:hAnsi="Arial" w:cs="Arial"/>
                <w:lang w:val="pl-PL"/>
              </w:rPr>
            </w:pPr>
            <w:r>
              <w:rPr>
                <w:rFonts w:ascii="Arial" w:hAnsi="Arial" w:cs="Arial"/>
                <w:lang w:val="pl-PL"/>
              </w:rPr>
              <w:t>26.</w:t>
            </w:r>
          </w:p>
        </w:tc>
        <w:tc>
          <w:tcPr>
            <w:tcW w:w="3060" w:type="dxa"/>
            <w:shd w:val="clear" w:color="auto" w:fill="auto"/>
          </w:tcPr>
          <w:p w14:paraId="3CA80A29" w14:textId="77777777" w:rsidR="00EC1CCC" w:rsidRDefault="0012201C">
            <w:pPr>
              <w:pStyle w:val="Standard"/>
              <w:spacing w:before="3" w:line="360" w:lineRule="auto"/>
              <w:jc w:val="both"/>
              <w:rPr>
                <w:rFonts w:ascii="Arial" w:hAnsi="Arial" w:cs="Arial"/>
                <w:lang w:val="pl-PL"/>
              </w:rPr>
            </w:pPr>
            <w:r>
              <w:rPr>
                <w:rFonts w:ascii="Arial" w:hAnsi="Arial" w:cs="Arial"/>
                <w:lang w:val="pl-PL"/>
              </w:rPr>
              <w:t xml:space="preserve">PN-EN 12464-2:2014-05     </w:t>
            </w:r>
          </w:p>
        </w:tc>
        <w:tc>
          <w:tcPr>
            <w:tcW w:w="6799" w:type="dxa"/>
            <w:shd w:val="clear" w:color="auto" w:fill="auto"/>
            <w:vAlign w:val="center"/>
          </w:tcPr>
          <w:p w14:paraId="3CA80A2A" w14:textId="77777777" w:rsidR="00EC1CCC" w:rsidRDefault="0012201C">
            <w:pPr>
              <w:pStyle w:val="Standard"/>
              <w:spacing w:before="3" w:line="360" w:lineRule="auto"/>
              <w:jc w:val="both"/>
              <w:rPr>
                <w:rFonts w:ascii="Arial" w:hAnsi="Arial" w:cs="Arial"/>
                <w:lang w:val="pl-PL"/>
              </w:rPr>
            </w:pPr>
            <w:r>
              <w:rPr>
                <w:rFonts w:ascii="Arial" w:hAnsi="Arial" w:cs="Arial"/>
                <w:lang w:val="pl-PL"/>
              </w:rPr>
              <w:t>Światło i oświetlenie - Oświetlenie miejsc pracy - Część 2: Miejsca pracy na zewnątrz</w:t>
            </w:r>
          </w:p>
        </w:tc>
      </w:tr>
      <w:tr w:rsidR="00EC1CCC" w14:paraId="3CA80A2F" w14:textId="77777777">
        <w:tc>
          <w:tcPr>
            <w:tcW w:w="607" w:type="dxa"/>
            <w:shd w:val="clear" w:color="auto" w:fill="auto"/>
          </w:tcPr>
          <w:p w14:paraId="3CA80A2C" w14:textId="77777777" w:rsidR="00EC1CCC" w:rsidRDefault="0012201C">
            <w:pPr>
              <w:pStyle w:val="Standard"/>
              <w:spacing w:before="3" w:line="360" w:lineRule="auto"/>
              <w:jc w:val="both"/>
              <w:rPr>
                <w:rFonts w:ascii="Arial" w:hAnsi="Arial" w:cs="Arial"/>
                <w:lang w:val="pl-PL"/>
              </w:rPr>
            </w:pPr>
            <w:r>
              <w:rPr>
                <w:rFonts w:ascii="Arial" w:hAnsi="Arial" w:cs="Arial"/>
                <w:lang w:val="pl-PL"/>
              </w:rPr>
              <w:t>27.</w:t>
            </w:r>
          </w:p>
        </w:tc>
        <w:tc>
          <w:tcPr>
            <w:tcW w:w="3060" w:type="dxa"/>
            <w:shd w:val="clear" w:color="auto" w:fill="auto"/>
          </w:tcPr>
          <w:p w14:paraId="3CA80A2D" w14:textId="77777777" w:rsidR="00EC1CCC" w:rsidRDefault="0012201C">
            <w:pPr>
              <w:pStyle w:val="Standard"/>
              <w:spacing w:before="3" w:line="360" w:lineRule="auto"/>
              <w:jc w:val="both"/>
              <w:rPr>
                <w:rFonts w:ascii="Arial" w:hAnsi="Arial" w:cs="Arial"/>
                <w:lang w:val="pl-PL"/>
              </w:rPr>
            </w:pPr>
            <w:r>
              <w:rPr>
                <w:rFonts w:ascii="Arial" w:hAnsi="Arial" w:cs="Arial"/>
                <w:lang w:val="pl-PL"/>
              </w:rPr>
              <w:t>PN-EN 12193:2019-01</w:t>
            </w:r>
          </w:p>
        </w:tc>
        <w:tc>
          <w:tcPr>
            <w:tcW w:w="6799" w:type="dxa"/>
            <w:shd w:val="clear" w:color="auto" w:fill="auto"/>
            <w:vAlign w:val="center"/>
          </w:tcPr>
          <w:p w14:paraId="3CA80A2E" w14:textId="77777777" w:rsidR="00EC1CCC" w:rsidRDefault="0012201C">
            <w:pPr>
              <w:pStyle w:val="Standard"/>
              <w:spacing w:before="3" w:line="360" w:lineRule="auto"/>
              <w:jc w:val="both"/>
              <w:rPr>
                <w:rFonts w:ascii="Arial" w:hAnsi="Arial" w:cs="Arial"/>
                <w:lang w:val="pl-PL"/>
              </w:rPr>
            </w:pPr>
            <w:r>
              <w:rPr>
                <w:rFonts w:ascii="Arial" w:hAnsi="Arial" w:cs="Arial"/>
                <w:lang w:val="pl-PL"/>
              </w:rPr>
              <w:t xml:space="preserve">Światło i oświetlenie -- </w:t>
            </w:r>
            <w:proofErr w:type="spellStart"/>
            <w:r>
              <w:rPr>
                <w:rFonts w:ascii="Arial" w:hAnsi="Arial" w:cs="Arial"/>
                <w:lang w:val="pl-PL"/>
              </w:rPr>
              <w:t>Oświetlenie</w:t>
            </w:r>
            <w:proofErr w:type="spellEnd"/>
            <w:r>
              <w:rPr>
                <w:rFonts w:ascii="Arial" w:hAnsi="Arial" w:cs="Arial"/>
                <w:lang w:val="pl-PL"/>
              </w:rPr>
              <w:t xml:space="preserve"> w sporcie</w:t>
            </w:r>
          </w:p>
        </w:tc>
      </w:tr>
    </w:tbl>
    <w:p w14:paraId="3CA80A30" w14:textId="77777777" w:rsidR="00EC1CCC" w:rsidRDefault="00EC1CCC">
      <w:pPr>
        <w:pStyle w:val="Standard"/>
        <w:tabs>
          <w:tab w:val="left" w:pos="857"/>
        </w:tabs>
        <w:spacing w:before="69" w:line="360" w:lineRule="auto"/>
        <w:jc w:val="both"/>
        <w:rPr>
          <w:rFonts w:ascii="Arial" w:hAnsi="Arial" w:cs="Arial"/>
          <w:lang w:val="pl-PL"/>
        </w:rPr>
      </w:pPr>
    </w:p>
    <w:p w14:paraId="3CA80A31" w14:textId="77777777" w:rsidR="00EC1CCC" w:rsidRDefault="0012201C">
      <w:pPr>
        <w:pStyle w:val="Standard"/>
        <w:numPr>
          <w:ilvl w:val="0"/>
          <w:numId w:val="7"/>
        </w:numPr>
        <w:tabs>
          <w:tab w:val="left" w:pos="857"/>
        </w:tabs>
        <w:spacing w:before="69" w:line="360" w:lineRule="auto"/>
        <w:jc w:val="both"/>
        <w:rPr>
          <w:rFonts w:ascii="Arial" w:hAnsi="Arial" w:cs="Arial"/>
          <w:lang w:val="pl-PL"/>
        </w:rPr>
      </w:pPr>
      <w:r>
        <w:rPr>
          <w:rFonts w:ascii="Arial" w:eastAsia="Arial" w:hAnsi="Arial" w:cs="Arial"/>
          <w:spacing w:val="-6"/>
          <w:lang w:val="pl-PL"/>
        </w:rPr>
        <w:lastRenderedPageBreak/>
        <w:t>I</w:t>
      </w:r>
      <w:r>
        <w:rPr>
          <w:rFonts w:ascii="Arial" w:eastAsia="Arial" w:hAnsi="Arial" w:cs="Arial"/>
          <w:spacing w:val="-3"/>
          <w:lang w:val="pl-PL"/>
        </w:rPr>
        <w:t>nn</w:t>
      </w:r>
      <w:r>
        <w:rPr>
          <w:rFonts w:ascii="Arial" w:eastAsia="Arial" w:hAnsi="Arial" w:cs="Arial"/>
          <w:lang w:val="pl-PL"/>
        </w:rPr>
        <w:t>e</w:t>
      </w:r>
      <w:r>
        <w:rPr>
          <w:rFonts w:ascii="Arial" w:eastAsia="Arial" w:hAnsi="Arial" w:cs="Arial"/>
          <w:spacing w:val="-10"/>
          <w:lang w:val="pl-PL"/>
        </w:rPr>
        <w:t xml:space="preserve"> </w:t>
      </w:r>
      <w:r>
        <w:rPr>
          <w:rFonts w:ascii="Arial" w:eastAsia="Arial" w:hAnsi="Arial" w:cs="Arial"/>
          <w:spacing w:val="2"/>
          <w:lang w:val="pl-PL"/>
        </w:rPr>
        <w:t>do</w:t>
      </w:r>
      <w:r>
        <w:rPr>
          <w:rFonts w:ascii="Arial" w:eastAsia="Arial" w:hAnsi="Arial" w:cs="Arial"/>
          <w:lang w:val="pl-PL"/>
        </w:rPr>
        <w:t>k</w:t>
      </w:r>
      <w:r>
        <w:rPr>
          <w:rFonts w:ascii="Arial" w:eastAsia="Arial" w:hAnsi="Arial" w:cs="Arial"/>
          <w:spacing w:val="-3"/>
          <w:lang w:val="pl-PL"/>
        </w:rPr>
        <w:t>u</w:t>
      </w:r>
      <w:r>
        <w:rPr>
          <w:rFonts w:ascii="Arial" w:eastAsia="Arial" w:hAnsi="Arial" w:cs="Arial"/>
          <w:spacing w:val="-2"/>
          <w:lang w:val="pl-PL"/>
        </w:rPr>
        <w:t>m</w:t>
      </w:r>
      <w:r>
        <w:rPr>
          <w:rFonts w:ascii="Arial" w:eastAsia="Arial" w:hAnsi="Arial" w:cs="Arial"/>
          <w:lang w:val="pl-PL"/>
        </w:rPr>
        <w:t>e</w:t>
      </w:r>
      <w:r>
        <w:rPr>
          <w:rFonts w:ascii="Arial" w:eastAsia="Arial" w:hAnsi="Arial" w:cs="Arial"/>
          <w:spacing w:val="-3"/>
          <w:lang w:val="pl-PL"/>
        </w:rPr>
        <w:t>n</w:t>
      </w:r>
      <w:r>
        <w:rPr>
          <w:rFonts w:ascii="Arial" w:eastAsia="Arial" w:hAnsi="Arial" w:cs="Arial"/>
          <w:spacing w:val="1"/>
          <w:lang w:val="pl-PL"/>
        </w:rPr>
        <w:t>t</w:t>
      </w:r>
      <w:r>
        <w:rPr>
          <w:rFonts w:ascii="Arial" w:eastAsia="Arial" w:hAnsi="Arial" w:cs="Arial"/>
          <w:spacing w:val="-5"/>
          <w:lang w:val="pl-PL"/>
        </w:rPr>
        <w:t>y</w:t>
      </w:r>
      <w:r>
        <w:rPr>
          <w:rFonts w:ascii="Arial" w:eastAsia="Arial" w:hAnsi="Arial" w:cs="Arial"/>
          <w:lang w:val="pl-PL"/>
        </w:rPr>
        <w:t>,</w:t>
      </w:r>
      <w:r>
        <w:rPr>
          <w:rFonts w:ascii="Arial" w:eastAsia="Arial" w:hAnsi="Arial" w:cs="Arial"/>
          <w:spacing w:val="-10"/>
          <w:lang w:val="pl-PL"/>
        </w:rPr>
        <w:t xml:space="preserve"> </w:t>
      </w:r>
      <w:r>
        <w:rPr>
          <w:rFonts w:ascii="Arial" w:eastAsia="Arial" w:hAnsi="Arial" w:cs="Arial"/>
          <w:lang w:val="pl-PL"/>
        </w:rPr>
        <w:t>i</w:t>
      </w:r>
      <w:r>
        <w:rPr>
          <w:rFonts w:ascii="Arial" w:eastAsia="Arial" w:hAnsi="Arial" w:cs="Arial"/>
          <w:spacing w:val="-3"/>
          <w:lang w:val="pl-PL"/>
        </w:rPr>
        <w:t>n</w:t>
      </w:r>
      <w:r>
        <w:rPr>
          <w:rFonts w:ascii="Arial" w:eastAsia="Arial" w:hAnsi="Arial" w:cs="Arial"/>
          <w:lang w:val="pl-PL"/>
        </w:rPr>
        <w:t>s</w:t>
      </w:r>
      <w:r>
        <w:rPr>
          <w:rFonts w:ascii="Arial" w:eastAsia="Arial" w:hAnsi="Arial" w:cs="Arial"/>
          <w:spacing w:val="1"/>
          <w:lang w:val="pl-PL"/>
        </w:rPr>
        <w:t>t</w:t>
      </w:r>
      <w:r>
        <w:rPr>
          <w:rFonts w:ascii="Arial" w:eastAsia="Arial" w:hAnsi="Arial" w:cs="Arial"/>
          <w:spacing w:val="-2"/>
          <w:lang w:val="pl-PL"/>
        </w:rPr>
        <w:t>r</w:t>
      </w:r>
      <w:r>
        <w:rPr>
          <w:rFonts w:ascii="Arial" w:eastAsia="Arial" w:hAnsi="Arial" w:cs="Arial"/>
          <w:spacing w:val="-3"/>
          <w:lang w:val="pl-PL"/>
        </w:rPr>
        <w:t>u</w:t>
      </w:r>
      <w:r>
        <w:rPr>
          <w:rFonts w:ascii="Arial" w:eastAsia="Arial" w:hAnsi="Arial" w:cs="Arial"/>
          <w:lang w:val="pl-PL"/>
        </w:rPr>
        <w:t>kcje</w:t>
      </w:r>
      <w:r>
        <w:rPr>
          <w:rFonts w:ascii="Arial" w:eastAsia="Arial" w:hAnsi="Arial" w:cs="Arial"/>
          <w:spacing w:val="-9"/>
          <w:lang w:val="pl-PL"/>
        </w:rPr>
        <w:t xml:space="preserve"> </w:t>
      </w:r>
      <w:r>
        <w:rPr>
          <w:rFonts w:ascii="Arial" w:eastAsia="Arial" w:hAnsi="Arial" w:cs="Arial"/>
          <w:lang w:val="pl-PL"/>
        </w:rPr>
        <w:t>i</w:t>
      </w:r>
      <w:r>
        <w:rPr>
          <w:rFonts w:ascii="Arial" w:eastAsia="Arial" w:hAnsi="Arial" w:cs="Arial"/>
          <w:spacing w:val="-10"/>
          <w:lang w:val="pl-PL"/>
        </w:rPr>
        <w:t xml:space="preserve"> </w:t>
      </w:r>
      <w:r>
        <w:rPr>
          <w:rFonts w:ascii="Arial" w:eastAsia="Arial" w:hAnsi="Arial" w:cs="Arial"/>
          <w:spacing w:val="2"/>
          <w:lang w:val="pl-PL"/>
        </w:rPr>
        <w:t>p</w:t>
      </w:r>
      <w:r>
        <w:rPr>
          <w:rFonts w:ascii="Arial" w:eastAsia="Arial" w:hAnsi="Arial" w:cs="Arial"/>
          <w:spacing w:val="-2"/>
          <w:lang w:val="pl-PL"/>
        </w:rPr>
        <w:t>r</w:t>
      </w:r>
      <w:r>
        <w:rPr>
          <w:rFonts w:ascii="Arial" w:eastAsia="Arial" w:hAnsi="Arial" w:cs="Arial"/>
          <w:lang w:val="pl-PL"/>
        </w:rPr>
        <w:t>ze</w:t>
      </w:r>
      <w:r>
        <w:rPr>
          <w:rFonts w:ascii="Arial" w:eastAsia="Arial" w:hAnsi="Arial" w:cs="Arial"/>
          <w:spacing w:val="2"/>
          <w:lang w:val="pl-PL"/>
        </w:rPr>
        <w:t>p</w:t>
      </w:r>
      <w:r>
        <w:rPr>
          <w:rFonts w:ascii="Arial" w:eastAsia="Arial" w:hAnsi="Arial" w:cs="Arial"/>
          <w:lang w:val="pl-PL"/>
        </w:rPr>
        <w:t>isy</w:t>
      </w:r>
      <w:r>
        <w:rPr>
          <w:rFonts w:ascii="Arial" w:eastAsia="Arial" w:hAnsi="Arial" w:cs="Arial"/>
          <w:w w:val="99"/>
          <w:lang w:val="pl-PL"/>
        </w:rPr>
        <w:t xml:space="preserve"> </w:t>
      </w:r>
      <w:r>
        <w:rPr>
          <w:rFonts w:ascii="Arial" w:eastAsia="Arial" w:hAnsi="Arial" w:cs="Arial"/>
          <w:spacing w:val="-6"/>
          <w:lang w:val="pl-PL"/>
        </w:rPr>
        <w:t>I</w:t>
      </w:r>
      <w:r>
        <w:rPr>
          <w:rFonts w:ascii="Arial" w:eastAsia="Arial" w:hAnsi="Arial" w:cs="Arial"/>
          <w:spacing w:val="-3"/>
          <w:lang w:val="pl-PL"/>
        </w:rPr>
        <w:t>nn</w:t>
      </w:r>
      <w:r>
        <w:rPr>
          <w:rFonts w:ascii="Arial" w:eastAsia="Arial" w:hAnsi="Arial" w:cs="Arial"/>
          <w:lang w:val="pl-PL"/>
        </w:rPr>
        <w:t>e</w:t>
      </w:r>
      <w:r>
        <w:rPr>
          <w:rFonts w:ascii="Arial" w:eastAsia="Arial" w:hAnsi="Arial" w:cs="Arial"/>
          <w:spacing w:val="-10"/>
          <w:lang w:val="pl-PL"/>
        </w:rPr>
        <w:t xml:space="preserve"> </w:t>
      </w:r>
      <w:r>
        <w:rPr>
          <w:rFonts w:ascii="Arial" w:eastAsia="Arial" w:hAnsi="Arial" w:cs="Arial"/>
          <w:spacing w:val="2"/>
          <w:lang w:val="pl-PL"/>
        </w:rPr>
        <w:t>do</w:t>
      </w:r>
      <w:r>
        <w:rPr>
          <w:rFonts w:ascii="Arial" w:eastAsia="Arial" w:hAnsi="Arial" w:cs="Arial"/>
          <w:lang w:val="pl-PL"/>
        </w:rPr>
        <w:t>k</w:t>
      </w:r>
      <w:r>
        <w:rPr>
          <w:rFonts w:ascii="Arial" w:eastAsia="Arial" w:hAnsi="Arial" w:cs="Arial"/>
          <w:spacing w:val="-3"/>
          <w:lang w:val="pl-PL"/>
        </w:rPr>
        <w:t>u</w:t>
      </w:r>
      <w:r>
        <w:rPr>
          <w:rFonts w:ascii="Arial" w:eastAsia="Arial" w:hAnsi="Arial" w:cs="Arial"/>
          <w:spacing w:val="-2"/>
          <w:lang w:val="pl-PL"/>
        </w:rPr>
        <w:t>m</w:t>
      </w:r>
      <w:r>
        <w:rPr>
          <w:rFonts w:ascii="Arial" w:eastAsia="Arial" w:hAnsi="Arial" w:cs="Arial"/>
          <w:lang w:val="pl-PL"/>
        </w:rPr>
        <w:t>e</w:t>
      </w:r>
      <w:r>
        <w:rPr>
          <w:rFonts w:ascii="Arial" w:eastAsia="Arial" w:hAnsi="Arial" w:cs="Arial"/>
          <w:spacing w:val="-3"/>
          <w:lang w:val="pl-PL"/>
        </w:rPr>
        <w:t>n</w:t>
      </w:r>
      <w:r>
        <w:rPr>
          <w:rFonts w:ascii="Arial" w:eastAsia="Arial" w:hAnsi="Arial" w:cs="Arial"/>
          <w:spacing w:val="1"/>
          <w:lang w:val="pl-PL"/>
        </w:rPr>
        <w:t>t</w:t>
      </w:r>
      <w:r>
        <w:rPr>
          <w:rFonts w:ascii="Arial" w:eastAsia="Arial" w:hAnsi="Arial" w:cs="Arial"/>
          <w:lang w:val="pl-PL"/>
        </w:rPr>
        <w:t>y</w:t>
      </w:r>
      <w:r>
        <w:rPr>
          <w:rFonts w:ascii="Arial" w:eastAsia="Arial" w:hAnsi="Arial" w:cs="Arial"/>
          <w:spacing w:val="-13"/>
          <w:lang w:val="pl-PL"/>
        </w:rPr>
        <w:t xml:space="preserve"> </w:t>
      </w:r>
      <w:r>
        <w:rPr>
          <w:rFonts w:ascii="Arial" w:eastAsia="Arial" w:hAnsi="Arial" w:cs="Arial"/>
          <w:lang w:val="pl-PL"/>
        </w:rPr>
        <w:t>i</w:t>
      </w:r>
      <w:r>
        <w:rPr>
          <w:rFonts w:ascii="Arial" w:eastAsia="Arial" w:hAnsi="Arial" w:cs="Arial"/>
          <w:spacing w:val="-10"/>
          <w:lang w:val="pl-PL"/>
        </w:rPr>
        <w:t xml:space="preserve"> </w:t>
      </w:r>
      <w:r>
        <w:rPr>
          <w:rFonts w:ascii="Arial" w:eastAsia="Arial" w:hAnsi="Arial" w:cs="Arial"/>
          <w:lang w:val="pl-PL"/>
        </w:rPr>
        <w:t>i</w:t>
      </w:r>
      <w:r>
        <w:rPr>
          <w:rFonts w:ascii="Arial" w:eastAsia="Arial" w:hAnsi="Arial" w:cs="Arial"/>
          <w:spacing w:val="-3"/>
          <w:lang w:val="pl-PL"/>
        </w:rPr>
        <w:t>n</w:t>
      </w:r>
      <w:r>
        <w:rPr>
          <w:rFonts w:ascii="Arial" w:eastAsia="Arial" w:hAnsi="Arial" w:cs="Arial"/>
          <w:lang w:val="pl-PL"/>
        </w:rPr>
        <w:t>s</w:t>
      </w:r>
      <w:r>
        <w:rPr>
          <w:rFonts w:ascii="Arial" w:eastAsia="Arial" w:hAnsi="Arial" w:cs="Arial"/>
          <w:spacing w:val="1"/>
          <w:lang w:val="pl-PL"/>
        </w:rPr>
        <w:t>t</w:t>
      </w:r>
      <w:r>
        <w:rPr>
          <w:rFonts w:ascii="Arial" w:eastAsia="Arial" w:hAnsi="Arial" w:cs="Arial"/>
          <w:spacing w:val="-2"/>
          <w:lang w:val="pl-PL"/>
        </w:rPr>
        <w:t>r</w:t>
      </w:r>
      <w:r>
        <w:rPr>
          <w:rFonts w:ascii="Arial" w:eastAsia="Arial" w:hAnsi="Arial" w:cs="Arial"/>
          <w:spacing w:val="-3"/>
          <w:lang w:val="pl-PL"/>
        </w:rPr>
        <w:t>u</w:t>
      </w:r>
      <w:r>
        <w:rPr>
          <w:rFonts w:ascii="Arial" w:eastAsia="Arial" w:hAnsi="Arial" w:cs="Arial"/>
          <w:lang w:val="pl-PL"/>
        </w:rPr>
        <w:t>kcje</w:t>
      </w:r>
    </w:p>
    <w:p w14:paraId="3CA80A32" w14:textId="77777777" w:rsidR="00EC1CCC" w:rsidRDefault="0012201C">
      <w:pPr>
        <w:pStyle w:val="Akapitzlist"/>
        <w:numPr>
          <w:ilvl w:val="0"/>
          <w:numId w:val="5"/>
        </w:numPr>
        <w:spacing w:line="360" w:lineRule="auto"/>
        <w:ind w:left="720" w:hanging="360"/>
        <w:jc w:val="both"/>
        <w:textAlignment w:val="baseline"/>
        <w:rPr>
          <w:rFonts w:ascii="Arial" w:hAnsi="Arial" w:cs="Arial"/>
        </w:rPr>
      </w:pPr>
      <w:r>
        <w:rPr>
          <w:rFonts w:ascii="Arial" w:hAnsi="Arial" w:cs="Arial"/>
        </w:rPr>
        <w:t>Specyfikacja techniczna wykonania i odbioru robót budowlanych. Wymagania ogólne. Kod CPV 45000000-7.</w:t>
      </w:r>
    </w:p>
    <w:p w14:paraId="3CA80A33" w14:textId="77777777" w:rsidR="00EC1CCC" w:rsidRDefault="0012201C">
      <w:pPr>
        <w:pStyle w:val="Akapitzlist"/>
        <w:numPr>
          <w:ilvl w:val="0"/>
          <w:numId w:val="5"/>
        </w:numPr>
        <w:spacing w:line="360" w:lineRule="auto"/>
        <w:ind w:left="720" w:hanging="360"/>
        <w:jc w:val="both"/>
        <w:textAlignment w:val="baseline"/>
        <w:rPr>
          <w:rFonts w:ascii="Arial" w:hAnsi="Arial" w:cs="Arial"/>
        </w:rPr>
      </w:pPr>
      <w:r>
        <w:rPr>
          <w:rFonts w:ascii="Arial" w:hAnsi="Arial" w:cs="Arial"/>
        </w:rPr>
        <w:t>Specyfikacja techniczna wykonania i odbioru robót budowlanych. „Roboty w zakresie instalacji elektrycznych wewnętrznych” Kod CPV 45310000-3.</w:t>
      </w:r>
    </w:p>
    <w:p w14:paraId="3CA80A34" w14:textId="77777777" w:rsidR="00EC1CCC" w:rsidRDefault="0012201C">
      <w:pPr>
        <w:pStyle w:val="Akapitzlist"/>
        <w:numPr>
          <w:ilvl w:val="0"/>
          <w:numId w:val="5"/>
        </w:numPr>
        <w:spacing w:line="360" w:lineRule="auto"/>
        <w:ind w:left="720" w:hanging="360"/>
        <w:jc w:val="both"/>
        <w:textAlignment w:val="baseline"/>
        <w:rPr>
          <w:rFonts w:ascii="Arial" w:hAnsi="Arial" w:cs="Arial"/>
        </w:rPr>
      </w:pPr>
      <w:r>
        <w:rPr>
          <w:rFonts w:ascii="Arial" w:hAnsi="Arial" w:cs="Arial"/>
        </w:rPr>
        <w:t>Specyfikacja techniczna wykonania i odbioru robót budowlanych. „Roboty w zakresie przygotowania terenu pod budowę i roboty ziemne” Kod CPV 45111200.</w:t>
      </w:r>
    </w:p>
    <w:p w14:paraId="3CA80A35" w14:textId="77777777" w:rsidR="00EC1CCC" w:rsidRDefault="0012201C">
      <w:pPr>
        <w:pStyle w:val="Akapitzlist"/>
        <w:numPr>
          <w:ilvl w:val="0"/>
          <w:numId w:val="5"/>
        </w:numPr>
        <w:spacing w:line="360" w:lineRule="auto"/>
        <w:ind w:left="720" w:hanging="360"/>
        <w:jc w:val="both"/>
        <w:textAlignment w:val="baseline"/>
        <w:rPr>
          <w:rFonts w:ascii="Arial" w:hAnsi="Arial" w:cs="Arial"/>
        </w:rPr>
      </w:pPr>
      <w:r>
        <w:rPr>
          <w:rFonts w:ascii="Arial" w:hAnsi="Arial" w:cs="Arial"/>
        </w:rPr>
        <w:t>Albumy ENERGOPROJEKT Poznań z lat 1967-1995.</w:t>
      </w:r>
    </w:p>
    <w:p w14:paraId="3CA80A36" w14:textId="77777777" w:rsidR="00EC1CCC" w:rsidRDefault="0012201C">
      <w:pPr>
        <w:pStyle w:val="Akapitzlist"/>
        <w:numPr>
          <w:ilvl w:val="0"/>
          <w:numId w:val="5"/>
        </w:numPr>
        <w:spacing w:line="360" w:lineRule="auto"/>
        <w:ind w:left="720" w:hanging="360"/>
        <w:jc w:val="both"/>
        <w:textAlignment w:val="baseline"/>
        <w:rPr>
          <w:rFonts w:ascii="Arial" w:hAnsi="Arial" w:cs="Arial"/>
        </w:rPr>
      </w:pPr>
      <w:r>
        <w:rPr>
          <w:rFonts w:ascii="Arial" w:hAnsi="Arial" w:cs="Arial"/>
        </w:rPr>
        <w:t>Poradnik montera elektryka WNT Warszawa 1997 r.</w:t>
      </w:r>
    </w:p>
    <w:p w14:paraId="3CA80A37" w14:textId="77777777" w:rsidR="00EC1CCC" w:rsidRDefault="0012201C">
      <w:pPr>
        <w:pStyle w:val="Akapitzlist"/>
        <w:numPr>
          <w:ilvl w:val="0"/>
          <w:numId w:val="5"/>
        </w:numPr>
        <w:spacing w:line="360" w:lineRule="auto"/>
        <w:ind w:left="720" w:hanging="360"/>
        <w:jc w:val="both"/>
        <w:textAlignment w:val="baseline"/>
        <w:rPr>
          <w:rFonts w:ascii="Arial" w:hAnsi="Arial" w:cs="Arial"/>
        </w:rPr>
      </w:pPr>
      <w:r>
        <w:rPr>
          <w:rFonts w:ascii="Arial" w:hAnsi="Arial" w:cs="Arial"/>
        </w:rPr>
        <w:t>Katalogi i karty materiałowe producentów.</w:t>
      </w:r>
    </w:p>
    <w:p w14:paraId="3CA80A38" w14:textId="77777777" w:rsidR="00EC1CCC" w:rsidRDefault="00EC1CCC">
      <w:pPr>
        <w:pStyle w:val="Akapitzlist"/>
        <w:spacing w:line="360" w:lineRule="auto"/>
        <w:jc w:val="both"/>
        <w:textAlignment w:val="baseline"/>
        <w:rPr>
          <w:rFonts w:ascii="Arial" w:hAnsi="Arial" w:cs="Arial"/>
        </w:rPr>
      </w:pPr>
    </w:p>
    <w:p w14:paraId="3CA80A39" w14:textId="77777777" w:rsidR="00EC1CCC" w:rsidRDefault="0012201C">
      <w:pPr>
        <w:pStyle w:val="Akapitzlist"/>
        <w:numPr>
          <w:ilvl w:val="0"/>
          <w:numId w:val="7"/>
        </w:numPr>
        <w:spacing w:after="160" w:line="360" w:lineRule="auto"/>
        <w:jc w:val="both"/>
        <w:rPr>
          <w:rFonts w:ascii="Arial" w:hAnsi="Arial" w:cs="Arial"/>
          <w:b/>
          <w:bCs/>
        </w:rPr>
      </w:pPr>
      <w:r>
        <w:rPr>
          <w:rFonts w:ascii="Arial" w:hAnsi="Arial" w:cs="Arial"/>
          <w:b/>
          <w:bCs/>
          <w:spacing w:val="-1"/>
        </w:rPr>
        <w:t>U</w:t>
      </w:r>
      <w:r>
        <w:rPr>
          <w:rFonts w:ascii="Arial" w:hAnsi="Arial" w:cs="Arial"/>
          <w:b/>
          <w:bCs/>
        </w:rPr>
        <w:t>s</w:t>
      </w:r>
      <w:r>
        <w:rPr>
          <w:rFonts w:ascii="Arial" w:hAnsi="Arial" w:cs="Arial"/>
          <w:b/>
          <w:bCs/>
          <w:spacing w:val="1"/>
        </w:rPr>
        <w:t>t</w:t>
      </w:r>
      <w:r>
        <w:rPr>
          <w:rFonts w:ascii="Arial" w:hAnsi="Arial" w:cs="Arial"/>
          <w:b/>
          <w:bCs/>
        </w:rPr>
        <w:t>awy</w:t>
      </w:r>
      <w:bookmarkStart w:id="10" w:name="_Hlk27734094"/>
      <w:bookmarkEnd w:id="10"/>
    </w:p>
    <w:p w14:paraId="3CA80A3A" w14:textId="77777777" w:rsidR="00EC1CCC" w:rsidRDefault="0012201C">
      <w:pPr>
        <w:pStyle w:val="Textbody"/>
        <w:numPr>
          <w:ilvl w:val="2"/>
          <w:numId w:val="6"/>
        </w:numPr>
        <w:tabs>
          <w:tab w:val="left" w:pos="1360"/>
        </w:tabs>
        <w:spacing w:before="66" w:line="360" w:lineRule="auto"/>
        <w:ind w:left="680"/>
        <w:jc w:val="both"/>
        <w:rPr>
          <w:sz w:val="22"/>
          <w:szCs w:val="22"/>
          <w:lang w:val="pl-PL"/>
        </w:rPr>
      </w:pPr>
      <w:r>
        <w:rPr>
          <w:spacing w:val="-1"/>
          <w:sz w:val="22"/>
          <w:szCs w:val="22"/>
          <w:lang w:val="pl-PL"/>
        </w:rPr>
        <w:t>U</w:t>
      </w:r>
      <w:r>
        <w:rPr>
          <w:sz w:val="22"/>
          <w:szCs w:val="22"/>
          <w:lang w:val="pl-PL"/>
        </w:rPr>
        <w:t>sta</w:t>
      </w:r>
      <w:r>
        <w:rPr>
          <w:spacing w:val="-7"/>
          <w:sz w:val="22"/>
          <w:szCs w:val="22"/>
          <w:lang w:val="pl-PL"/>
        </w:rPr>
        <w:t>w</w:t>
      </w:r>
      <w:r>
        <w:rPr>
          <w:sz w:val="22"/>
          <w:szCs w:val="22"/>
          <w:lang w:val="pl-PL"/>
        </w:rPr>
        <w:t>a</w:t>
      </w:r>
      <w:r>
        <w:rPr>
          <w:spacing w:val="20"/>
          <w:sz w:val="22"/>
          <w:szCs w:val="22"/>
          <w:lang w:val="pl-PL"/>
        </w:rPr>
        <w:t xml:space="preserve"> </w:t>
      </w:r>
      <w:r>
        <w:rPr>
          <w:sz w:val="22"/>
          <w:szCs w:val="22"/>
          <w:lang w:val="pl-PL"/>
        </w:rPr>
        <w:t>z</w:t>
      </w:r>
      <w:r>
        <w:rPr>
          <w:spacing w:val="19"/>
          <w:sz w:val="22"/>
          <w:szCs w:val="22"/>
          <w:lang w:val="pl-PL"/>
        </w:rPr>
        <w:t xml:space="preserve"> </w:t>
      </w:r>
      <w:r>
        <w:rPr>
          <w:sz w:val="22"/>
          <w:szCs w:val="22"/>
          <w:lang w:val="pl-PL"/>
        </w:rPr>
        <w:t>dn</w:t>
      </w:r>
      <w:r>
        <w:rPr>
          <w:spacing w:val="4"/>
          <w:sz w:val="22"/>
          <w:szCs w:val="22"/>
          <w:lang w:val="pl-PL"/>
        </w:rPr>
        <w:t>i</w:t>
      </w:r>
      <w:r>
        <w:rPr>
          <w:sz w:val="22"/>
          <w:szCs w:val="22"/>
          <w:lang w:val="pl-PL"/>
        </w:rPr>
        <w:t>a</w:t>
      </w:r>
      <w:r>
        <w:rPr>
          <w:spacing w:val="21"/>
          <w:sz w:val="22"/>
          <w:szCs w:val="22"/>
          <w:lang w:val="pl-PL"/>
        </w:rPr>
        <w:t xml:space="preserve"> </w:t>
      </w:r>
      <w:r>
        <w:rPr>
          <w:sz w:val="22"/>
          <w:szCs w:val="22"/>
          <w:lang w:val="pl-PL"/>
        </w:rPr>
        <w:t>16</w:t>
      </w:r>
      <w:r>
        <w:rPr>
          <w:spacing w:val="20"/>
          <w:sz w:val="22"/>
          <w:szCs w:val="22"/>
          <w:lang w:val="pl-PL"/>
        </w:rPr>
        <w:t xml:space="preserve"> </w:t>
      </w:r>
      <w:r>
        <w:rPr>
          <w:sz w:val="22"/>
          <w:szCs w:val="22"/>
          <w:lang w:val="pl-PL"/>
        </w:rPr>
        <w:t>k</w:t>
      </w:r>
      <w:r>
        <w:rPr>
          <w:spacing w:val="-7"/>
          <w:sz w:val="22"/>
          <w:szCs w:val="22"/>
          <w:lang w:val="pl-PL"/>
        </w:rPr>
        <w:t>w</w:t>
      </w:r>
      <w:r>
        <w:rPr>
          <w:spacing w:val="4"/>
          <w:sz w:val="22"/>
          <w:szCs w:val="22"/>
          <w:lang w:val="pl-PL"/>
        </w:rPr>
        <w:t>i</w:t>
      </w:r>
      <w:r>
        <w:rPr>
          <w:sz w:val="22"/>
          <w:szCs w:val="22"/>
          <w:lang w:val="pl-PL"/>
        </w:rPr>
        <w:t>etn</w:t>
      </w:r>
      <w:r>
        <w:rPr>
          <w:spacing w:val="4"/>
          <w:sz w:val="22"/>
          <w:szCs w:val="22"/>
          <w:lang w:val="pl-PL"/>
        </w:rPr>
        <w:t>i</w:t>
      </w:r>
      <w:r>
        <w:rPr>
          <w:sz w:val="22"/>
          <w:szCs w:val="22"/>
          <w:lang w:val="pl-PL"/>
        </w:rPr>
        <w:t>a</w:t>
      </w:r>
      <w:r>
        <w:rPr>
          <w:spacing w:val="20"/>
          <w:sz w:val="22"/>
          <w:szCs w:val="22"/>
          <w:lang w:val="pl-PL"/>
        </w:rPr>
        <w:t xml:space="preserve"> </w:t>
      </w:r>
      <w:r>
        <w:rPr>
          <w:sz w:val="22"/>
          <w:szCs w:val="22"/>
          <w:lang w:val="pl-PL"/>
        </w:rPr>
        <w:t>2004</w:t>
      </w:r>
      <w:r>
        <w:rPr>
          <w:spacing w:val="21"/>
          <w:sz w:val="22"/>
          <w:szCs w:val="22"/>
          <w:lang w:val="pl-PL"/>
        </w:rPr>
        <w:t xml:space="preserve"> </w:t>
      </w:r>
      <w:r>
        <w:rPr>
          <w:spacing w:val="1"/>
          <w:sz w:val="22"/>
          <w:szCs w:val="22"/>
          <w:lang w:val="pl-PL"/>
        </w:rPr>
        <w:t>r</w:t>
      </w:r>
      <w:r>
        <w:rPr>
          <w:sz w:val="22"/>
          <w:szCs w:val="22"/>
          <w:lang w:val="pl-PL"/>
        </w:rPr>
        <w:t>.</w:t>
      </w:r>
      <w:r>
        <w:rPr>
          <w:spacing w:val="20"/>
          <w:sz w:val="22"/>
          <w:szCs w:val="22"/>
          <w:lang w:val="pl-PL"/>
        </w:rPr>
        <w:t xml:space="preserve"> </w:t>
      </w:r>
      <w:r>
        <w:rPr>
          <w:sz w:val="22"/>
          <w:szCs w:val="22"/>
          <w:lang w:val="pl-PL"/>
        </w:rPr>
        <w:t>o</w:t>
      </w:r>
      <w:r>
        <w:rPr>
          <w:spacing w:val="20"/>
          <w:sz w:val="22"/>
          <w:szCs w:val="22"/>
          <w:lang w:val="pl-PL"/>
        </w:rPr>
        <w:t xml:space="preserve"> </w:t>
      </w:r>
      <w:r>
        <w:rPr>
          <w:spacing w:val="-7"/>
          <w:sz w:val="22"/>
          <w:szCs w:val="22"/>
          <w:lang w:val="pl-PL"/>
        </w:rPr>
        <w:t>w</w:t>
      </w:r>
      <w:r>
        <w:rPr>
          <w:sz w:val="22"/>
          <w:szCs w:val="22"/>
          <w:lang w:val="pl-PL"/>
        </w:rPr>
        <w:t>y</w:t>
      </w:r>
      <w:r>
        <w:rPr>
          <w:spacing w:val="1"/>
          <w:sz w:val="22"/>
          <w:szCs w:val="22"/>
          <w:lang w:val="pl-PL"/>
        </w:rPr>
        <w:t>r</w:t>
      </w:r>
      <w:r>
        <w:rPr>
          <w:sz w:val="22"/>
          <w:szCs w:val="22"/>
          <w:lang w:val="pl-PL"/>
        </w:rPr>
        <w:t>obach</w:t>
      </w:r>
      <w:r>
        <w:rPr>
          <w:spacing w:val="21"/>
          <w:sz w:val="22"/>
          <w:szCs w:val="22"/>
          <w:lang w:val="pl-PL"/>
        </w:rPr>
        <w:t xml:space="preserve"> </w:t>
      </w:r>
      <w:r>
        <w:rPr>
          <w:sz w:val="22"/>
          <w:szCs w:val="22"/>
          <w:lang w:val="pl-PL"/>
        </w:rPr>
        <w:t>budo</w:t>
      </w:r>
      <w:r>
        <w:rPr>
          <w:spacing w:val="-7"/>
          <w:sz w:val="22"/>
          <w:szCs w:val="22"/>
          <w:lang w:val="pl-PL"/>
        </w:rPr>
        <w:t>w</w:t>
      </w:r>
      <w:r>
        <w:rPr>
          <w:spacing w:val="4"/>
          <w:sz w:val="22"/>
          <w:szCs w:val="22"/>
          <w:lang w:val="pl-PL"/>
        </w:rPr>
        <w:t>l</w:t>
      </w:r>
      <w:r>
        <w:rPr>
          <w:sz w:val="22"/>
          <w:szCs w:val="22"/>
          <w:lang w:val="pl-PL"/>
        </w:rPr>
        <w:t>anych</w:t>
      </w:r>
      <w:r>
        <w:rPr>
          <w:spacing w:val="25"/>
          <w:sz w:val="22"/>
          <w:szCs w:val="22"/>
          <w:lang w:val="pl-PL"/>
        </w:rPr>
        <w:t xml:space="preserve"> </w:t>
      </w:r>
      <w:r>
        <w:rPr>
          <w:spacing w:val="1"/>
          <w:sz w:val="22"/>
          <w:szCs w:val="22"/>
          <w:lang w:val="pl-PL"/>
        </w:rPr>
        <w:t>(</w:t>
      </w:r>
      <w:proofErr w:type="spellStart"/>
      <w:r>
        <w:rPr>
          <w:spacing w:val="1"/>
          <w:sz w:val="22"/>
          <w:szCs w:val="22"/>
          <w:lang w:val="pl-PL"/>
        </w:rPr>
        <w:t>t.j</w:t>
      </w:r>
      <w:proofErr w:type="spellEnd"/>
      <w:r>
        <w:rPr>
          <w:spacing w:val="1"/>
          <w:sz w:val="22"/>
          <w:szCs w:val="22"/>
          <w:lang w:val="pl-PL"/>
        </w:rPr>
        <w:t>. Dz. U. z 2020 r. poz. 215 i 471)</w:t>
      </w:r>
      <w:r>
        <w:rPr>
          <w:sz w:val="22"/>
          <w:szCs w:val="22"/>
          <w:lang w:val="pl-PL"/>
        </w:rPr>
        <w:t xml:space="preserve"> </w:t>
      </w:r>
    </w:p>
    <w:p w14:paraId="3CA80A3B" w14:textId="77777777" w:rsidR="00EC1CCC" w:rsidRDefault="0012201C">
      <w:pPr>
        <w:pStyle w:val="Textbody"/>
        <w:numPr>
          <w:ilvl w:val="2"/>
          <w:numId w:val="6"/>
        </w:numPr>
        <w:tabs>
          <w:tab w:val="left" w:pos="1360"/>
        </w:tabs>
        <w:spacing w:line="360" w:lineRule="auto"/>
        <w:ind w:left="680"/>
        <w:jc w:val="both"/>
        <w:rPr>
          <w:sz w:val="22"/>
          <w:szCs w:val="22"/>
          <w:lang w:val="pl-PL"/>
        </w:rPr>
      </w:pPr>
      <w:r>
        <w:rPr>
          <w:spacing w:val="-1"/>
          <w:sz w:val="22"/>
          <w:szCs w:val="22"/>
          <w:lang w:val="pl-PL"/>
        </w:rPr>
        <w:t>U</w:t>
      </w:r>
      <w:r>
        <w:rPr>
          <w:sz w:val="22"/>
          <w:szCs w:val="22"/>
          <w:lang w:val="pl-PL"/>
        </w:rPr>
        <w:t>sta</w:t>
      </w:r>
      <w:r>
        <w:rPr>
          <w:spacing w:val="-7"/>
          <w:sz w:val="22"/>
          <w:szCs w:val="22"/>
          <w:lang w:val="pl-PL"/>
        </w:rPr>
        <w:t>w</w:t>
      </w:r>
      <w:r>
        <w:rPr>
          <w:sz w:val="22"/>
          <w:szCs w:val="22"/>
          <w:lang w:val="pl-PL"/>
        </w:rPr>
        <w:t>a</w:t>
      </w:r>
      <w:r>
        <w:rPr>
          <w:spacing w:val="-4"/>
          <w:sz w:val="22"/>
          <w:szCs w:val="22"/>
          <w:lang w:val="pl-PL"/>
        </w:rPr>
        <w:t xml:space="preserve"> </w:t>
      </w:r>
      <w:r>
        <w:rPr>
          <w:sz w:val="22"/>
          <w:szCs w:val="22"/>
          <w:lang w:val="pl-PL"/>
        </w:rPr>
        <w:t>z</w:t>
      </w:r>
      <w:r>
        <w:rPr>
          <w:spacing w:val="-4"/>
          <w:sz w:val="22"/>
          <w:szCs w:val="22"/>
          <w:lang w:val="pl-PL"/>
        </w:rPr>
        <w:t xml:space="preserve"> </w:t>
      </w:r>
      <w:r>
        <w:rPr>
          <w:sz w:val="22"/>
          <w:szCs w:val="22"/>
          <w:lang w:val="pl-PL"/>
        </w:rPr>
        <w:t>dn</w:t>
      </w:r>
      <w:r>
        <w:rPr>
          <w:spacing w:val="4"/>
          <w:sz w:val="22"/>
          <w:szCs w:val="22"/>
          <w:lang w:val="pl-PL"/>
        </w:rPr>
        <w:t>i</w:t>
      </w:r>
      <w:r>
        <w:rPr>
          <w:sz w:val="22"/>
          <w:szCs w:val="22"/>
          <w:lang w:val="pl-PL"/>
        </w:rPr>
        <w:t>a</w:t>
      </w:r>
      <w:r>
        <w:rPr>
          <w:spacing w:val="-3"/>
          <w:sz w:val="22"/>
          <w:szCs w:val="22"/>
          <w:lang w:val="pl-PL"/>
        </w:rPr>
        <w:t xml:space="preserve"> </w:t>
      </w:r>
      <w:r>
        <w:rPr>
          <w:sz w:val="22"/>
          <w:szCs w:val="22"/>
          <w:lang w:val="pl-PL"/>
        </w:rPr>
        <w:t>7</w:t>
      </w:r>
      <w:r>
        <w:rPr>
          <w:spacing w:val="-4"/>
          <w:sz w:val="22"/>
          <w:szCs w:val="22"/>
          <w:lang w:val="pl-PL"/>
        </w:rPr>
        <w:t xml:space="preserve"> </w:t>
      </w:r>
      <w:r>
        <w:rPr>
          <w:spacing w:val="4"/>
          <w:sz w:val="22"/>
          <w:szCs w:val="22"/>
          <w:lang w:val="pl-PL"/>
        </w:rPr>
        <w:t>li</w:t>
      </w:r>
      <w:r>
        <w:rPr>
          <w:sz w:val="22"/>
          <w:szCs w:val="22"/>
          <w:lang w:val="pl-PL"/>
        </w:rPr>
        <w:t>pca</w:t>
      </w:r>
      <w:r>
        <w:rPr>
          <w:spacing w:val="-3"/>
          <w:sz w:val="22"/>
          <w:szCs w:val="22"/>
          <w:lang w:val="pl-PL"/>
        </w:rPr>
        <w:t xml:space="preserve"> </w:t>
      </w:r>
      <w:r>
        <w:rPr>
          <w:sz w:val="22"/>
          <w:szCs w:val="22"/>
          <w:lang w:val="pl-PL"/>
        </w:rPr>
        <w:t>1994</w:t>
      </w:r>
      <w:r>
        <w:rPr>
          <w:spacing w:val="-3"/>
          <w:sz w:val="22"/>
          <w:szCs w:val="22"/>
          <w:lang w:val="pl-PL"/>
        </w:rPr>
        <w:t xml:space="preserve"> </w:t>
      </w:r>
      <w:r>
        <w:rPr>
          <w:spacing w:val="1"/>
          <w:sz w:val="22"/>
          <w:szCs w:val="22"/>
          <w:lang w:val="pl-PL"/>
        </w:rPr>
        <w:t>r</w:t>
      </w:r>
      <w:r>
        <w:rPr>
          <w:sz w:val="22"/>
          <w:szCs w:val="22"/>
          <w:lang w:val="pl-PL"/>
        </w:rPr>
        <w:t>.</w:t>
      </w:r>
      <w:r>
        <w:rPr>
          <w:spacing w:val="-4"/>
          <w:sz w:val="22"/>
          <w:szCs w:val="22"/>
          <w:lang w:val="pl-PL"/>
        </w:rPr>
        <w:t xml:space="preserve"> </w:t>
      </w:r>
      <w:r>
        <w:rPr>
          <w:spacing w:val="-2"/>
          <w:sz w:val="22"/>
          <w:szCs w:val="22"/>
          <w:lang w:val="pl-PL"/>
        </w:rPr>
        <w:t>P</w:t>
      </w:r>
      <w:r>
        <w:rPr>
          <w:spacing w:val="1"/>
          <w:sz w:val="22"/>
          <w:szCs w:val="22"/>
          <w:lang w:val="pl-PL"/>
        </w:rPr>
        <w:t>r</w:t>
      </w:r>
      <w:r>
        <w:rPr>
          <w:sz w:val="22"/>
          <w:szCs w:val="22"/>
          <w:lang w:val="pl-PL"/>
        </w:rPr>
        <w:t>a</w:t>
      </w:r>
      <w:r>
        <w:rPr>
          <w:spacing w:val="-7"/>
          <w:sz w:val="22"/>
          <w:szCs w:val="22"/>
          <w:lang w:val="pl-PL"/>
        </w:rPr>
        <w:t>w</w:t>
      </w:r>
      <w:r>
        <w:rPr>
          <w:sz w:val="22"/>
          <w:szCs w:val="22"/>
          <w:lang w:val="pl-PL"/>
        </w:rPr>
        <w:t>o</w:t>
      </w:r>
      <w:r>
        <w:rPr>
          <w:spacing w:val="-3"/>
          <w:sz w:val="22"/>
          <w:szCs w:val="22"/>
          <w:lang w:val="pl-PL"/>
        </w:rPr>
        <w:t xml:space="preserve"> </w:t>
      </w:r>
      <w:r>
        <w:rPr>
          <w:sz w:val="22"/>
          <w:szCs w:val="22"/>
          <w:lang w:val="pl-PL"/>
        </w:rPr>
        <w:t>budo</w:t>
      </w:r>
      <w:r>
        <w:rPr>
          <w:spacing w:val="-7"/>
          <w:sz w:val="22"/>
          <w:szCs w:val="22"/>
          <w:lang w:val="pl-PL"/>
        </w:rPr>
        <w:t>w</w:t>
      </w:r>
      <w:r>
        <w:rPr>
          <w:spacing w:val="4"/>
          <w:sz w:val="22"/>
          <w:szCs w:val="22"/>
          <w:lang w:val="pl-PL"/>
        </w:rPr>
        <w:t>l</w:t>
      </w:r>
      <w:r>
        <w:rPr>
          <w:sz w:val="22"/>
          <w:szCs w:val="22"/>
          <w:lang w:val="pl-PL"/>
        </w:rPr>
        <w:t>ane</w:t>
      </w:r>
      <w:r>
        <w:rPr>
          <w:spacing w:val="-3"/>
          <w:sz w:val="22"/>
          <w:szCs w:val="22"/>
          <w:lang w:val="pl-PL"/>
        </w:rPr>
        <w:t xml:space="preserve"> (</w:t>
      </w:r>
      <w:proofErr w:type="spellStart"/>
      <w:r>
        <w:rPr>
          <w:spacing w:val="-3"/>
          <w:sz w:val="22"/>
          <w:szCs w:val="22"/>
          <w:lang w:val="pl-PL"/>
        </w:rPr>
        <w:t>t.j</w:t>
      </w:r>
      <w:proofErr w:type="spellEnd"/>
      <w:r>
        <w:rPr>
          <w:spacing w:val="-3"/>
          <w:sz w:val="22"/>
          <w:szCs w:val="22"/>
          <w:lang w:val="pl-PL"/>
        </w:rPr>
        <w:t>. Dz.U. 2020 poz. 1333)</w:t>
      </w:r>
      <w:r>
        <w:rPr>
          <w:spacing w:val="1"/>
          <w:sz w:val="22"/>
          <w:szCs w:val="22"/>
          <w:lang w:val="pl-PL"/>
        </w:rPr>
        <w:t xml:space="preserve"> </w:t>
      </w:r>
    </w:p>
    <w:p w14:paraId="3CA80A3C" w14:textId="77777777" w:rsidR="00EC1CCC" w:rsidRDefault="00EC1CCC">
      <w:pPr>
        <w:pStyle w:val="Textbody"/>
        <w:tabs>
          <w:tab w:val="left" w:pos="1360"/>
        </w:tabs>
        <w:spacing w:line="360" w:lineRule="auto"/>
        <w:ind w:left="680" w:firstLine="0"/>
        <w:jc w:val="both"/>
        <w:rPr>
          <w:sz w:val="22"/>
          <w:szCs w:val="22"/>
          <w:lang w:val="pl-PL"/>
        </w:rPr>
      </w:pPr>
    </w:p>
    <w:p w14:paraId="3CA80A3D" w14:textId="77777777" w:rsidR="00EC1CCC" w:rsidRDefault="0012201C">
      <w:pPr>
        <w:pStyle w:val="Akapitzlist"/>
        <w:numPr>
          <w:ilvl w:val="0"/>
          <w:numId w:val="7"/>
        </w:numPr>
        <w:spacing w:after="160" w:line="360" w:lineRule="auto"/>
        <w:jc w:val="both"/>
        <w:rPr>
          <w:rFonts w:ascii="Arial" w:hAnsi="Arial" w:cs="Arial"/>
          <w:b/>
          <w:bCs/>
        </w:rPr>
      </w:pPr>
      <w:r>
        <w:rPr>
          <w:rFonts w:ascii="Arial" w:hAnsi="Arial" w:cs="Arial"/>
          <w:b/>
          <w:bCs/>
          <w:spacing w:val="-1"/>
        </w:rPr>
        <w:t>R</w:t>
      </w:r>
      <w:r>
        <w:rPr>
          <w:rFonts w:ascii="Arial" w:hAnsi="Arial" w:cs="Arial"/>
          <w:b/>
          <w:bCs/>
          <w:spacing w:val="2"/>
        </w:rPr>
        <w:t>o</w:t>
      </w:r>
      <w:r>
        <w:rPr>
          <w:rFonts w:ascii="Arial" w:hAnsi="Arial" w:cs="Arial"/>
          <w:b/>
          <w:bCs/>
        </w:rPr>
        <w:t>z</w:t>
      </w:r>
      <w:r>
        <w:rPr>
          <w:rFonts w:ascii="Arial" w:hAnsi="Arial" w:cs="Arial"/>
          <w:b/>
          <w:bCs/>
          <w:spacing w:val="2"/>
        </w:rPr>
        <w:t>po</w:t>
      </w:r>
      <w:r>
        <w:rPr>
          <w:rFonts w:ascii="Arial" w:hAnsi="Arial" w:cs="Arial"/>
          <w:b/>
          <w:bCs/>
          <w:spacing w:val="-2"/>
        </w:rPr>
        <w:t>r</w:t>
      </w:r>
      <w:r>
        <w:rPr>
          <w:rFonts w:ascii="Arial" w:hAnsi="Arial" w:cs="Arial"/>
          <w:b/>
          <w:bCs/>
        </w:rPr>
        <w:t>zą</w:t>
      </w:r>
      <w:r>
        <w:rPr>
          <w:rFonts w:ascii="Arial" w:hAnsi="Arial" w:cs="Arial"/>
          <w:b/>
          <w:bCs/>
          <w:spacing w:val="2"/>
        </w:rPr>
        <w:t>d</w:t>
      </w:r>
      <w:r>
        <w:rPr>
          <w:rFonts w:ascii="Arial" w:hAnsi="Arial" w:cs="Arial"/>
          <w:b/>
          <w:bCs/>
        </w:rPr>
        <w:t>ze</w:t>
      </w:r>
      <w:r>
        <w:rPr>
          <w:rFonts w:ascii="Arial" w:hAnsi="Arial" w:cs="Arial"/>
          <w:b/>
          <w:bCs/>
          <w:spacing w:val="-3"/>
        </w:rPr>
        <w:t>n</w:t>
      </w:r>
      <w:r>
        <w:rPr>
          <w:rFonts w:ascii="Arial" w:hAnsi="Arial" w:cs="Arial"/>
          <w:b/>
          <w:bCs/>
        </w:rPr>
        <w:t>ia</w:t>
      </w:r>
    </w:p>
    <w:p w14:paraId="3CA80A3E" w14:textId="77777777" w:rsidR="00EC1CCC" w:rsidRDefault="0012201C">
      <w:pPr>
        <w:pStyle w:val="Akapitzlist"/>
        <w:numPr>
          <w:ilvl w:val="0"/>
          <w:numId w:val="5"/>
        </w:numPr>
        <w:spacing w:line="360" w:lineRule="auto"/>
        <w:ind w:left="720" w:hanging="360"/>
        <w:jc w:val="both"/>
        <w:textAlignment w:val="baseline"/>
        <w:rPr>
          <w:rFonts w:ascii="Arial" w:hAnsi="Arial" w:cs="Arial"/>
        </w:rPr>
      </w:pPr>
      <w:r>
        <w:rPr>
          <w:rFonts w:ascii="Arial" w:hAnsi="Arial" w:cs="Arial"/>
        </w:rPr>
        <w:t xml:space="preserve">Rozporządzenie Ministra Infrastruktury z dnia 26.06.2002 r. w sprawie dziennika budowy, montażu i rozbiórki, tablicy informacyjnej oraz ogłoszenia zawierającego dane dotyczące bezpieczeństwa pracy i ochrony zdrowia </w:t>
      </w:r>
      <w:bookmarkStart w:id="11" w:name="_Hlk64233494"/>
      <w:r>
        <w:rPr>
          <w:rFonts w:ascii="Arial" w:hAnsi="Arial" w:cs="Arial"/>
        </w:rPr>
        <w:t>(tj. Dz.U.2018.0.963).</w:t>
      </w:r>
      <w:bookmarkEnd w:id="11"/>
    </w:p>
    <w:p w14:paraId="3CA80A3F" w14:textId="77777777" w:rsidR="00EC1CCC" w:rsidRDefault="0012201C">
      <w:pPr>
        <w:pStyle w:val="Akapitzlist"/>
        <w:numPr>
          <w:ilvl w:val="0"/>
          <w:numId w:val="5"/>
        </w:numPr>
        <w:spacing w:line="360" w:lineRule="auto"/>
        <w:ind w:left="720" w:hanging="360"/>
        <w:jc w:val="both"/>
        <w:textAlignment w:val="baseline"/>
        <w:rPr>
          <w:rFonts w:ascii="Arial" w:hAnsi="Arial" w:cs="Arial"/>
        </w:rPr>
      </w:pPr>
      <w:r>
        <w:rPr>
          <w:rFonts w:ascii="Arial" w:hAnsi="Arial" w:cs="Arial"/>
        </w:rPr>
        <w:t>Rozporządzenie Ministra Infrastruktury i Budownictwa z dnia 17 listopada 2016 r. w sprawie sposobu deklarowania właściwości użytkowych wyrobów budowlanych oraz sposobu znakowania ich znakiem budowlanym (Dz.U. 2019 poz. 1176)</w:t>
      </w:r>
    </w:p>
    <w:p w14:paraId="3CA80A40" w14:textId="77777777" w:rsidR="00EC1CCC" w:rsidRDefault="0012201C">
      <w:pPr>
        <w:pStyle w:val="Akapitzlist"/>
        <w:numPr>
          <w:ilvl w:val="0"/>
          <w:numId w:val="5"/>
        </w:numPr>
        <w:spacing w:line="360" w:lineRule="auto"/>
        <w:ind w:left="720" w:hanging="360"/>
        <w:jc w:val="both"/>
        <w:textAlignment w:val="baseline"/>
        <w:rPr>
          <w:rFonts w:ascii="Arial" w:hAnsi="Arial" w:cs="Arial"/>
        </w:rPr>
      </w:pPr>
      <w:r>
        <w:rPr>
          <w:rFonts w:ascii="Arial" w:hAnsi="Arial" w:cs="Arial"/>
        </w:rPr>
        <w:t>Ustawa z dnia 13 czerwca 2013 r. o zmianie ustawy o wyrobach budowlanych oraz ustawy o systemie oceny zgodności (Dz.U. 2013 poz. 898).</w:t>
      </w:r>
    </w:p>
    <w:p w14:paraId="3CA80A41" w14:textId="77777777" w:rsidR="00EC1CCC" w:rsidRDefault="00EC1CCC">
      <w:pPr>
        <w:spacing w:line="360" w:lineRule="auto"/>
        <w:jc w:val="both"/>
        <w:rPr>
          <w:rFonts w:ascii="Arial" w:hAnsi="Arial" w:cs="Arial"/>
        </w:rPr>
      </w:pPr>
    </w:p>
    <w:p w14:paraId="3CA80A42" w14:textId="77777777" w:rsidR="00EC1CCC" w:rsidRDefault="0012201C">
      <w:pPr>
        <w:spacing w:line="360" w:lineRule="auto"/>
        <w:jc w:val="both"/>
        <w:rPr>
          <w:rFonts w:ascii="Arial" w:hAnsi="Arial" w:cs="Arial"/>
        </w:rPr>
      </w:pPr>
      <w:r>
        <w:rPr>
          <w:rFonts w:ascii="Arial" w:hAnsi="Arial" w:cs="Arial"/>
        </w:rPr>
        <w:t>Podstawa prawna dotycząca wykonywania robót budowlanych modernizacji oświetlenia ulicznego na istniejących podporach.</w:t>
      </w:r>
    </w:p>
    <w:p w14:paraId="3CA80A43" w14:textId="77777777" w:rsidR="00EC1CCC" w:rsidRDefault="0012201C">
      <w:pPr>
        <w:spacing w:line="360" w:lineRule="auto"/>
        <w:jc w:val="both"/>
        <w:rPr>
          <w:rFonts w:ascii="Arial" w:hAnsi="Arial" w:cs="Arial"/>
        </w:rPr>
      </w:pPr>
      <w:r>
        <w:rPr>
          <w:rFonts w:ascii="Arial" w:hAnsi="Arial" w:cs="Arial"/>
        </w:rPr>
        <w:t>Na podstawie ustawy z dnia 7 lipca 1994 roku Prawo Budowlane (</w:t>
      </w:r>
      <w:proofErr w:type="spellStart"/>
      <w:r>
        <w:rPr>
          <w:rFonts w:ascii="Arial" w:hAnsi="Arial" w:cs="Arial"/>
        </w:rPr>
        <w:t>t.j</w:t>
      </w:r>
      <w:proofErr w:type="spellEnd"/>
      <w:r>
        <w:rPr>
          <w:rFonts w:ascii="Arial" w:hAnsi="Arial" w:cs="Arial"/>
        </w:rPr>
        <w:t xml:space="preserve">. Dz.U. 2020 poz. 1333) roboty budowlane w rozumieniu tej ustawy art. 3 ust. 7, polegające na instalowaniu urządzeń, jakimi są oprawy oświetleniowe wraz z osprzętem elektrycznym (złącza bezpiecznikowe i zaciski przyłączeniowe) oraz mechanicznym (wysięgniki), na obiektach budowlanych jakimi są istniejące słupy sieci elektroenergetycznej niskiego napięcia, nie wymagają pozwolenia na budowę, według przepisów Prawa Budowlanego. </w:t>
      </w:r>
    </w:p>
    <w:p w14:paraId="3CA80A44" w14:textId="77777777" w:rsidR="00EC1CCC" w:rsidRDefault="0012201C">
      <w:pPr>
        <w:spacing w:line="360" w:lineRule="auto"/>
        <w:jc w:val="both"/>
        <w:rPr>
          <w:rFonts w:ascii="Arial" w:hAnsi="Arial" w:cs="Arial"/>
        </w:rPr>
      </w:pPr>
      <w:r>
        <w:rPr>
          <w:rFonts w:ascii="Arial" w:hAnsi="Arial" w:cs="Arial"/>
        </w:rPr>
        <w:t>Jednocześnie wymiana przewodów na istniejących słupach elektroenergetycznej linii napowietrznej oraz dowieszenie dodatkowych przewodów nie podlega reglamentacji Ustawy Prawo Budowlanego i mieści się w zakresie Użytkowania obiektu zgodnie z przeznaczeniem. W konsekwencji przy wykonywaniu ww. czynności nie jest wymagane uzyskiwanie pozwolenia na budowę ani dokonania zgłoszenia.</w:t>
      </w:r>
    </w:p>
    <w:p w14:paraId="3CA80A45" w14:textId="77777777" w:rsidR="00EC1CCC" w:rsidRDefault="0012201C">
      <w:pPr>
        <w:pStyle w:val="Nagwek3"/>
        <w:numPr>
          <w:ilvl w:val="0"/>
          <w:numId w:val="9"/>
        </w:numPr>
        <w:tabs>
          <w:tab w:val="left" w:pos="360"/>
        </w:tabs>
        <w:ind w:left="720"/>
        <w:rPr>
          <w:rFonts w:cs="Arial"/>
        </w:rPr>
      </w:pPr>
      <w:bookmarkStart w:id="12" w:name="_Toc83499745"/>
      <w:bookmarkStart w:id="13" w:name="_Toc89807487"/>
      <w:r>
        <w:rPr>
          <w:rFonts w:cs="Arial"/>
        </w:rPr>
        <w:lastRenderedPageBreak/>
        <w:t>Rozwiązania równoważne</w:t>
      </w:r>
      <w:bookmarkEnd w:id="12"/>
      <w:bookmarkEnd w:id="13"/>
    </w:p>
    <w:p w14:paraId="3CA80A46" w14:textId="77777777" w:rsidR="00EC1CCC" w:rsidRDefault="0012201C">
      <w:pPr>
        <w:rPr>
          <w:rFonts w:ascii="Arial" w:hAnsi="Arial" w:cs="Arial"/>
        </w:rPr>
      </w:pPr>
      <w:r>
        <w:rPr>
          <w:rFonts w:ascii="Arial" w:hAnsi="Arial" w:cs="Arial"/>
        </w:rPr>
        <w:t>I. Opis ogólny rozwiązań równoważnych</w:t>
      </w:r>
    </w:p>
    <w:p w14:paraId="3CA80A47" w14:textId="77777777" w:rsidR="00EC1CCC" w:rsidRDefault="0012201C">
      <w:pPr>
        <w:rPr>
          <w:rFonts w:ascii="Arial" w:hAnsi="Arial" w:cs="Arial"/>
        </w:rPr>
      </w:pPr>
      <w:r>
        <w:rPr>
          <w:rFonts w:ascii="Arial" w:hAnsi="Arial" w:cs="Arial"/>
        </w:rPr>
        <w:t xml:space="preserve">1. W każdym przypadku użycia w opisie przedmiotu zamówienia norm, ocen technicznych, specyfikacji technicznych i systemów referencji technicznych o których mowa w art. 101 ust 1 pkt 2 oraz ust. 3 ustawy </w:t>
      </w:r>
      <w:proofErr w:type="spellStart"/>
      <w:r>
        <w:rPr>
          <w:rFonts w:ascii="Arial" w:hAnsi="Arial" w:cs="Arial"/>
        </w:rPr>
        <w:t>Pzp</w:t>
      </w:r>
      <w:proofErr w:type="spellEnd"/>
      <w:r>
        <w:rPr>
          <w:rFonts w:ascii="Arial" w:hAnsi="Arial" w:cs="Arial"/>
        </w:rPr>
        <w:t xml:space="preserve"> Wykonawca powinien przyjąć, że odniesieniu takiemu towarzyszą wyrazy „lub równoważne".</w:t>
      </w:r>
    </w:p>
    <w:p w14:paraId="3CA80A48" w14:textId="77777777" w:rsidR="00EC1CCC" w:rsidRDefault="0012201C">
      <w:pPr>
        <w:rPr>
          <w:rFonts w:ascii="Arial" w:hAnsi="Arial" w:cs="Arial"/>
        </w:rPr>
      </w:pPr>
      <w:r>
        <w:rPr>
          <w:rFonts w:ascii="Arial" w:hAnsi="Arial" w:cs="Arial"/>
        </w:rPr>
        <w:t xml:space="preserve">2. W przypadku użycia w dokumentacji projektowej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 „lub równoważne". </w:t>
      </w:r>
    </w:p>
    <w:p w14:paraId="3CA80A49" w14:textId="77777777" w:rsidR="00EC1CCC" w:rsidRDefault="0012201C">
      <w:pPr>
        <w:rPr>
          <w:rFonts w:ascii="Arial" w:hAnsi="Arial" w:cs="Arial"/>
        </w:rPr>
      </w:pPr>
      <w:r>
        <w:rPr>
          <w:rFonts w:ascii="Arial" w:hAnsi="Arial" w:cs="Arial"/>
        </w:rPr>
        <w:t>3. W przypadku, gdy w dokumentacji projektowej lub specyfikacji warunków zamówienia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że zastosowane przez niego urządzenia i materiały spełniają wymagania określone przez Zamawiającego.</w:t>
      </w:r>
    </w:p>
    <w:p w14:paraId="3CA80A4A" w14:textId="77777777" w:rsidR="00EC1CCC" w:rsidRDefault="0012201C">
      <w:pPr>
        <w:rPr>
          <w:rFonts w:ascii="Arial" w:hAnsi="Arial" w:cs="Arial"/>
        </w:rPr>
      </w:pPr>
      <w:r>
        <w:rPr>
          <w:rFonts w:ascii="Arial" w:hAnsi="Arial" w:cs="Arial"/>
        </w:rPr>
        <w:t>4. Użycie w dokumentacji projektowej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p>
    <w:p w14:paraId="3CA80A4B" w14:textId="77777777" w:rsidR="00EC1CCC" w:rsidRDefault="0012201C">
      <w:pPr>
        <w:rPr>
          <w:rFonts w:ascii="Arial" w:hAnsi="Arial" w:cs="Arial"/>
        </w:rPr>
      </w:pPr>
      <w:r>
        <w:rPr>
          <w:rFonts w:ascii="Arial" w:hAnsi="Arial" w:cs="Arial"/>
        </w:rPr>
        <w:t>5. Użycie w dokumentacji projektowej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 oceny ofert lub wymagania związane z realizacją zamówienia.</w:t>
      </w:r>
    </w:p>
    <w:p w14:paraId="3CA80A4C" w14:textId="77777777" w:rsidR="00EC1CCC" w:rsidRDefault="0012201C">
      <w:pPr>
        <w:rPr>
          <w:rFonts w:ascii="Arial" w:hAnsi="Arial" w:cs="Arial"/>
        </w:rPr>
      </w:pPr>
      <w:r>
        <w:rPr>
          <w:rFonts w:ascii="Arial" w:hAnsi="Arial" w:cs="Arial"/>
        </w:rPr>
        <w:t>6. 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p>
    <w:p w14:paraId="3CA80A4D" w14:textId="77777777" w:rsidR="00EC1CCC" w:rsidRDefault="00EC1CCC">
      <w:pPr>
        <w:rPr>
          <w:rFonts w:ascii="Arial" w:hAnsi="Arial" w:cs="Arial"/>
        </w:rPr>
      </w:pPr>
    </w:p>
    <w:p w14:paraId="3CA80A4E" w14:textId="77777777" w:rsidR="00EC1CCC" w:rsidRDefault="0012201C">
      <w:pPr>
        <w:rPr>
          <w:rFonts w:ascii="Arial" w:hAnsi="Arial" w:cs="Arial"/>
        </w:rPr>
      </w:pPr>
      <w:r>
        <w:rPr>
          <w:rFonts w:ascii="Arial" w:hAnsi="Arial" w:cs="Arial"/>
        </w:rPr>
        <w:t>II. Opis szczegółowy rozwiązań równoważnych</w:t>
      </w:r>
    </w:p>
    <w:p w14:paraId="3CA80A4F" w14:textId="77777777" w:rsidR="00EC1CCC" w:rsidRDefault="0012201C">
      <w:pPr>
        <w:rPr>
          <w:rFonts w:ascii="Arial" w:hAnsi="Arial" w:cs="Arial"/>
        </w:rPr>
      </w:pPr>
      <w:r>
        <w:rPr>
          <w:rFonts w:ascii="Arial" w:hAnsi="Arial" w:cs="Arial"/>
        </w:rPr>
        <w:t>1. Celem niniejszego postępowania jest wykonanie robót budowlanych o określonej w SWZ jakości. Z tych względów Zamawiający dołożył należytej staranności, aby przedmiot zamówienia nie został opisany przez wskazanie znaków towarowych, patentów lub pochodzenia, źródła lub szczególnego procesu, które mogłoby doprowadzić do uprzywilejowania lub wyeliminowania niektórych wykonawców lub produktów. Jeżeli, pomimo tego, okaże się, że w jakimkolwiek miejscu SWZ oraz w załącznikach do niej występują takie wskazania, nie należy ich traktować jako wymagań odnoszących się do przedmiotu zamówienia, a należy je rozpatrywać wyłącznie w kategoriach wskazań o charakterze informacyjnym (niewiążących dla Wykonawców). Z tych względów, oferta, która nie będzie odpowiadała takim wskazaniom nie będzie uznawana za niezgodną z treścią SWZ i nie zostanie z tych powodów odrzucona.</w:t>
      </w:r>
    </w:p>
    <w:p w14:paraId="3CA80A50" w14:textId="77777777" w:rsidR="00EC1CCC" w:rsidRDefault="0012201C">
      <w:pPr>
        <w:rPr>
          <w:rFonts w:ascii="Arial" w:hAnsi="Arial" w:cs="Arial"/>
        </w:rPr>
      </w:pPr>
      <w:r>
        <w:rPr>
          <w:rFonts w:ascii="Arial" w:hAnsi="Arial" w:cs="Arial"/>
        </w:rPr>
        <w:t xml:space="preserve">2. Zamawiający dopuszcza możliwość zaoferowania materiałów i urządzeń równoważnych w stosunku do określonych w dokumentacji projektowej, przez wskazanie znaków towarowych, patentów lub pochodzenia, źródła lub szczególnego procesu, którym charakteryzują się produkty lub usługi dostarczone przez konkretnego wykonawcę. Przez ofertę równoważną należy rozumieć ofertę o parametrach technicznych </w:t>
      </w:r>
      <w:r>
        <w:rPr>
          <w:rFonts w:ascii="Arial" w:hAnsi="Arial" w:cs="Arial"/>
        </w:rPr>
        <w:lastRenderedPageBreak/>
        <w:t>wytrzymałościowych, jakościowych, wydajnościowych równoważnych z opisem wskazanym przez Zamawiającego. Pod pojęciem „parametry” rozumie się funkcjonalność, przeznaczenie, strukturę, materiały, kształt, wielkość, bezpieczeństwo i wytrzymałość itp. W związku z powyższym Zamawiający dopuszcza możliwość zaoferowania produktów, materiałów o innych znakach towarowych, patentach lub pochodzeniu, natomiast nie o innych właściwościach i funkcjonalności niż określone w dokumentacji technicznej.</w:t>
      </w:r>
    </w:p>
    <w:p w14:paraId="3CA80A51" w14:textId="77777777" w:rsidR="00EC1CCC" w:rsidRDefault="0012201C">
      <w:pPr>
        <w:rPr>
          <w:rFonts w:ascii="Arial" w:hAnsi="Arial" w:cs="Arial"/>
        </w:rPr>
      </w:pPr>
      <w:r>
        <w:rPr>
          <w:rFonts w:ascii="Arial" w:hAnsi="Arial" w:cs="Arial"/>
        </w:rPr>
        <w:t>3. Jeśli specyfikacja bądź dokumentacja projektowa nie określa takich parametrów, za rozwiązania równoważne przyjmuje się rozwiązania spełniające wymagania określone przez Zamawiającego przy przyjęciu parametrów rozwiązań zastosowanych w projekcie technicznym przy zachowaniu zgodności, przez odniesienie się w kolejności preferencji do:</w:t>
      </w:r>
    </w:p>
    <w:p w14:paraId="3CA80A52" w14:textId="77777777" w:rsidR="00EC1CCC" w:rsidRDefault="0012201C">
      <w:pPr>
        <w:rPr>
          <w:rFonts w:ascii="Arial" w:hAnsi="Arial" w:cs="Arial"/>
        </w:rPr>
      </w:pPr>
      <w:r>
        <w:rPr>
          <w:rFonts w:ascii="Arial" w:hAnsi="Arial" w:cs="Arial"/>
        </w:rPr>
        <w:t>1) Polskich Norm przenoszących normy europejskie;</w:t>
      </w:r>
    </w:p>
    <w:p w14:paraId="3CA80A53" w14:textId="77777777" w:rsidR="00EC1CCC" w:rsidRDefault="0012201C">
      <w:pPr>
        <w:rPr>
          <w:rFonts w:ascii="Arial" w:hAnsi="Arial" w:cs="Arial"/>
        </w:rPr>
      </w:pPr>
      <w:r>
        <w:rPr>
          <w:rFonts w:ascii="Arial" w:hAnsi="Arial" w:cs="Arial"/>
        </w:rPr>
        <w:t>2) norm innych państw członkowskich Europejskiego Obszaru Gospodarczego przenoszących normy europejskie;</w:t>
      </w:r>
    </w:p>
    <w:p w14:paraId="3CA80A54" w14:textId="77777777" w:rsidR="00EC1CCC" w:rsidRDefault="0012201C">
      <w:pPr>
        <w:rPr>
          <w:rFonts w:ascii="Arial" w:hAnsi="Arial" w:cs="Arial"/>
        </w:rPr>
      </w:pPr>
      <w:r>
        <w:rPr>
          <w:rFonts w:ascii="Arial" w:hAnsi="Arial" w:cs="Arial"/>
        </w:rPr>
        <w:t xml:space="preserve">3) europejskich ocen technicznych, rozumianych jako udokumentowane oceny działania wyrobu budowlanego względem jego podstawowych cech, zgodnie z odpowiednim europejskim dokumentem oceny, w rozumieniu art. 2 pkt 12 rozporządzenia Parlamentu Europejskiego i Rady (UE) nr 305/2011 z dnia 9 marca 2011 r. ustanawiającego zharmonizowane warunki wprowadzania do obrotu wyrobów budowlanych i uchylającego dyrektywę Rady 89/106/EWG (Dz. Urz. UE L 88 z 04.04.2011, str. 5, z </w:t>
      </w:r>
      <w:proofErr w:type="spellStart"/>
      <w:r>
        <w:rPr>
          <w:rFonts w:ascii="Arial" w:hAnsi="Arial" w:cs="Arial"/>
        </w:rPr>
        <w:t>późn</w:t>
      </w:r>
      <w:proofErr w:type="spellEnd"/>
      <w:r>
        <w:rPr>
          <w:rFonts w:ascii="Arial" w:hAnsi="Arial" w:cs="Arial"/>
        </w:rPr>
        <w:t xml:space="preserve">. </w:t>
      </w:r>
      <w:proofErr w:type="spellStart"/>
      <w:r>
        <w:rPr>
          <w:rFonts w:ascii="Arial" w:hAnsi="Arial" w:cs="Arial"/>
        </w:rPr>
        <w:t>zm</w:t>
      </w:r>
      <w:proofErr w:type="spellEnd"/>
      <w:r>
        <w:rPr>
          <w:rFonts w:ascii="Arial" w:hAnsi="Arial" w:cs="Arial"/>
        </w:rPr>
        <w:t>),</w:t>
      </w:r>
    </w:p>
    <w:p w14:paraId="3CA80A55" w14:textId="77777777" w:rsidR="00EC1CCC" w:rsidRDefault="0012201C">
      <w:pPr>
        <w:rPr>
          <w:rFonts w:ascii="Arial" w:hAnsi="Arial" w:cs="Arial"/>
        </w:rPr>
      </w:pPr>
      <w:r>
        <w:rPr>
          <w:rFonts w:ascii="Arial" w:hAnsi="Arial" w:cs="Arial"/>
        </w:rPr>
        <w:t>4) wspólnych specyfikacji technicznych, rozumianych jako specyfikacje techniczne w dziedzinie produktów teleinformatycznych określone zgodnie z art 13 i art 14 rozporządzenia Parlamentu Europejskiego i Rady (UE) nr 1025/2012 z dnia 25 października 2012 r. w sprawie normalizacji europejskiej, zmieniającego dyrektywy Rady 89/686/EWG i 93/15/EWG oraz dyrektywy Parlamentu Europejskiego i Rady 94/9/WE, 94/25/WE, 95/16/WE, 97/23/WE, 98/34/WE, 2004/22/WE, 2007/23/WE, 2009/23/WE i 2009/105/WE oraz uchylającego decyzję Rady 87/95/EWG i decyzję Parlamentu Europejskiego i Rady nr 1673/2006/WE (Dz. Urz. UE L 316 z 14.11.2012, str. 12);</w:t>
      </w:r>
    </w:p>
    <w:p w14:paraId="3CA80A56" w14:textId="77777777" w:rsidR="00EC1CCC" w:rsidRDefault="0012201C">
      <w:pPr>
        <w:rPr>
          <w:rFonts w:ascii="Arial" w:hAnsi="Arial" w:cs="Arial"/>
        </w:rPr>
      </w:pPr>
      <w:r>
        <w:rPr>
          <w:rFonts w:ascii="Arial" w:hAnsi="Arial" w:cs="Arial"/>
        </w:rPr>
        <w:t>5) norm międzynarodowych;</w:t>
      </w:r>
    </w:p>
    <w:p w14:paraId="3CA80A57" w14:textId="77777777" w:rsidR="00EC1CCC" w:rsidRDefault="0012201C">
      <w:pPr>
        <w:rPr>
          <w:rFonts w:ascii="Arial" w:hAnsi="Arial" w:cs="Arial"/>
        </w:rPr>
      </w:pPr>
      <w:r>
        <w:rPr>
          <w:rFonts w:ascii="Arial" w:hAnsi="Arial" w:cs="Arial"/>
        </w:rPr>
        <w:t>6) specyfikacji technicznych, których przestrzeganie nie jest obowiązkowe, przyjętych przez instytucję normalizacyjną, wyspecjalizowaną w opracowywaniu specyfikacji technicznych w celu powtarzalnego i stałego stosowania w dziedzinach obronności i bezpieczeństwa; innych systemów referencji technicznych ustanowionych przez europejskie organizacje normalizacyjne</w:t>
      </w:r>
    </w:p>
    <w:p w14:paraId="3CA80A58" w14:textId="77777777" w:rsidR="00EC1CCC" w:rsidRDefault="0012201C">
      <w:pPr>
        <w:rPr>
          <w:rFonts w:ascii="Arial" w:hAnsi="Arial" w:cs="Arial"/>
        </w:rPr>
      </w:pPr>
      <w:r>
        <w:rPr>
          <w:rFonts w:ascii="Arial" w:hAnsi="Arial" w:cs="Arial"/>
        </w:rPr>
        <w:t>4. W przypadku braku Polskich Norm przenoszących normy europejskie, norm innych państw członkowskich Europejskiego Obszaru Gospodarczego przenoszących normy europejskie oraz norm, europejskich ocen technicznych, specyfikacji technicznych i systemów referencji technicznych, przy opisie przedmiotu zamówienia uwzględnia się w kolejności:</w:t>
      </w:r>
    </w:p>
    <w:p w14:paraId="3CA80A59" w14:textId="77777777" w:rsidR="00EC1CCC" w:rsidRDefault="0012201C">
      <w:pPr>
        <w:rPr>
          <w:rFonts w:ascii="Arial" w:hAnsi="Arial" w:cs="Arial"/>
        </w:rPr>
      </w:pPr>
      <w:r>
        <w:rPr>
          <w:rFonts w:ascii="Arial" w:hAnsi="Arial" w:cs="Arial"/>
        </w:rPr>
        <w:t>1) Polskie Normy;</w:t>
      </w:r>
    </w:p>
    <w:p w14:paraId="3CA80A5A" w14:textId="77777777" w:rsidR="00EC1CCC" w:rsidRDefault="0012201C">
      <w:pPr>
        <w:rPr>
          <w:rFonts w:ascii="Arial" w:hAnsi="Arial" w:cs="Arial"/>
        </w:rPr>
      </w:pPr>
      <w:r>
        <w:rPr>
          <w:rFonts w:ascii="Arial" w:hAnsi="Arial" w:cs="Arial"/>
        </w:rPr>
        <w:t>2) Polskie aprobaty techniczne;</w:t>
      </w:r>
    </w:p>
    <w:p w14:paraId="3CA80A5B" w14:textId="77777777" w:rsidR="00EC1CCC" w:rsidRDefault="0012201C">
      <w:pPr>
        <w:rPr>
          <w:rFonts w:ascii="Arial" w:hAnsi="Arial" w:cs="Arial"/>
        </w:rPr>
      </w:pPr>
      <w:r>
        <w:rPr>
          <w:rFonts w:ascii="Arial" w:hAnsi="Arial" w:cs="Arial"/>
        </w:rPr>
        <w:t>3) Polskie specyfikacje techniczne dotyczące projektowania, wyliczeń i realizacji robót budowlanych oraz wykorzystania dostaw;</w:t>
      </w:r>
    </w:p>
    <w:p w14:paraId="3CA80A5C" w14:textId="77777777" w:rsidR="00EC1CCC" w:rsidRDefault="0012201C">
      <w:pPr>
        <w:rPr>
          <w:rFonts w:ascii="Arial" w:hAnsi="Arial" w:cs="Arial"/>
        </w:rPr>
      </w:pPr>
      <w:r>
        <w:rPr>
          <w:rFonts w:ascii="Arial" w:hAnsi="Arial" w:cs="Arial"/>
        </w:rPr>
        <w:t xml:space="preserve">4) Krajowe deklaracje zgodności oraz krajowe deklaracje właściwości użytkowych wyrobu budowlanego lub krajowe oceny techniczne wydawane na podstawie ustawy z dnia 16 kwietnia 2004 r. o wyrobach budowlanych (tj. Dz. U. z 2020 r. poz. 215 ze </w:t>
      </w:r>
      <w:proofErr w:type="spellStart"/>
      <w:r>
        <w:rPr>
          <w:rFonts w:ascii="Arial" w:hAnsi="Arial" w:cs="Arial"/>
        </w:rPr>
        <w:t>zm.j</w:t>
      </w:r>
      <w:proofErr w:type="spellEnd"/>
      <w:r>
        <w:rPr>
          <w:rFonts w:ascii="Arial" w:hAnsi="Arial" w:cs="Arial"/>
        </w:rPr>
        <w:t>.</w:t>
      </w:r>
    </w:p>
    <w:p w14:paraId="3CA80A5D" w14:textId="77777777" w:rsidR="00EC1CCC" w:rsidRDefault="0012201C">
      <w:pPr>
        <w:rPr>
          <w:rFonts w:ascii="Arial" w:hAnsi="Arial" w:cs="Arial"/>
        </w:rPr>
      </w:pPr>
      <w:r>
        <w:rPr>
          <w:rFonts w:ascii="Arial" w:hAnsi="Arial" w:cs="Arial"/>
        </w:rPr>
        <w:t>5. Zaproponowane rozwiązania równoważne nie mogą powodować konieczności przeprojektowania załączonej do SWZ dokumentacji projektowej /o ile jest załączona/.</w:t>
      </w:r>
    </w:p>
    <w:p w14:paraId="3CA80A5E" w14:textId="77777777" w:rsidR="00EC1CCC" w:rsidRDefault="0012201C">
      <w:pPr>
        <w:rPr>
          <w:rFonts w:ascii="Arial" w:hAnsi="Arial" w:cs="Arial"/>
        </w:rPr>
      </w:pPr>
      <w:r>
        <w:rPr>
          <w:rFonts w:ascii="Arial" w:hAnsi="Arial" w:cs="Arial"/>
        </w:rPr>
        <w:t>6. Wykonawca powołujący się na rozwiązania równoważne stosownie do dyspozycji art 30 ust. 5 ustawy musi wykazać, że oferowane materiały spełniają warunki określone przez Zamawiającego.</w:t>
      </w:r>
    </w:p>
    <w:p w14:paraId="3CA80A5F" w14:textId="7AD5E8C1" w:rsidR="00EC1CCC" w:rsidRDefault="0012201C">
      <w:pPr>
        <w:rPr>
          <w:rFonts w:ascii="Arial" w:hAnsi="Arial" w:cs="Arial"/>
        </w:rPr>
      </w:pPr>
      <w:bookmarkStart w:id="14" w:name="_Hlk83501611"/>
      <w:r>
        <w:rPr>
          <w:rFonts w:ascii="Arial" w:hAnsi="Arial" w:cs="Arial"/>
        </w:rPr>
        <w:t xml:space="preserve">7. W przypadku zaoferowania rozwiązań równoważnych dokumenty dołączone do oferty na potwierdzenie równoważności będą podlegały ocenie przez autora dokumentacji, który sporządzi stosowną opinię. Opinia ta będzie podstawą do podjęcia przez Zamawiającego decyzji o przyjęciu oferty lub jej odrzuceniu z powodu </w:t>
      </w:r>
      <w:r w:rsidR="009B1B9A">
        <w:rPr>
          <w:rFonts w:ascii="Arial" w:hAnsi="Arial" w:cs="Arial"/>
        </w:rPr>
        <w:t>nie równoważności</w:t>
      </w:r>
      <w:r>
        <w:rPr>
          <w:rFonts w:ascii="Arial" w:hAnsi="Arial" w:cs="Arial"/>
        </w:rPr>
        <w:t xml:space="preserve"> zaproponowanych rozwiązań równoważnych.</w:t>
      </w:r>
      <w:bookmarkEnd w:id="14"/>
    </w:p>
    <w:p w14:paraId="3CA80A60" w14:textId="77777777" w:rsidR="00EC1CCC" w:rsidRDefault="00EC1CCC">
      <w:pPr>
        <w:spacing w:line="360" w:lineRule="auto"/>
        <w:jc w:val="both"/>
        <w:rPr>
          <w:rFonts w:ascii="Arial" w:hAnsi="Arial" w:cs="Arial"/>
        </w:rPr>
      </w:pPr>
    </w:p>
    <w:p w14:paraId="3CA80A61" w14:textId="77777777" w:rsidR="00EC1CCC" w:rsidRDefault="0012201C">
      <w:pPr>
        <w:pStyle w:val="Akapitzlist"/>
        <w:numPr>
          <w:ilvl w:val="1"/>
          <w:numId w:val="4"/>
        </w:numPr>
        <w:spacing w:after="160" w:line="360" w:lineRule="auto"/>
        <w:jc w:val="both"/>
        <w:rPr>
          <w:rFonts w:ascii="Arial" w:hAnsi="Arial" w:cs="Arial"/>
          <w:b/>
          <w:bCs/>
        </w:rPr>
      </w:pPr>
      <w:r>
        <w:rPr>
          <w:rFonts w:ascii="Arial" w:hAnsi="Arial" w:cs="Arial"/>
          <w:b/>
          <w:bCs/>
        </w:rPr>
        <w:t>Załączniki</w:t>
      </w:r>
    </w:p>
    <w:p w14:paraId="3CA80A62" w14:textId="77777777" w:rsidR="00EC1CCC" w:rsidRDefault="0012201C">
      <w:pPr>
        <w:pStyle w:val="Akapitzlist"/>
        <w:numPr>
          <w:ilvl w:val="0"/>
          <w:numId w:val="8"/>
        </w:numPr>
        <w:spacing w:after="160" w:line="360" w:lineRule="auto"/>
        <w:jc w:val="both"/>
        <w:rPr>
          <w:rFonts w:ascii="Arial" w:hAnsi="Arial" w:cs="Arial"/>
          <w:b/>
          <w:bCs/>
        </w:rPr>
      </w:pPr>
      <w:bookmarkStart w:id="15" w:name="_Hlk85401050"/>
      <w:bookmarkEnd w:id="15"/>
      <w:r>
        <w:rPr>
          <w:rFonts w:ascii="Arial" w:hAnsi="Arial" w:cs="Arial"/>
          <w:b/>
          <w:bCs/>
        </w:rPr>
        <w:t>Załącznik nr 1 do OPZ – Tabela doboru urządzeń</w:t>
      </w:r>
    </w:p>
    <w:p w14:paraId="33D6302D" w14:textId="1DEC49C6" w:rsidR="000C0D6C" w:rsidRDefault="000C0D6C">
      <w:pPr>
        <w:pStyle w:val="Akapitzlist"/>
        <w:numPr>
          <w:ilvl w:val="0"/>
          <w:numId w:val="8"/>
        </w:numPr>
        <w:spacing w:after="160" w:line="360" w:lineRule="auto"/>
        <w:jc w:val="both"/>
        <w:rPr>
          <w:rFonts w:ascii="Arial" w:hAnsi="Arial" w:cs="Arial"/>
          <w:b/>
          <w:bCs/>
        </w:rPr>
      </w:pPr>
      <w:r>
        <w:rPr>
          <w:rFonts w:ascii="Arial" w:hAnsi="Arial" w:cs="Arial"/>
          <w:b/>
          <w:bCs/>
        </w:rPr>
        <w:t xml:space="preserve">Załącznik nr 2 do OPZ </w:t>
      </w:r>
      <w:r w:rsidR="00B65AAC">
        <w:rPr>
          <w:rFonts w:ascii="Arial" w:hAnsi="Arial" w:cs="Arial"/>
          <w:b/>
          <w:bCs/>
        </w:rPr>
        <w:t xml:space="preserve">– Tabela </w:t>
      </w:r>
      <w:r w:rsidR="00780EC3">
        <w:rPr>
          <w:rFonts w:ascii="Arial" w:hAnsi="Arial" w:cs="Arial"/>
          <w:b/>
          <w:bCs/>
        </w:rPr>
        <w:t xml:space="preserve">doboru SO </w:t>
      </w:r>
    </w:p>
    <w:p w14:paraId="4DAF4FB9" w14:textId="534BBEBF" w:rsidR="00866CAB" w:rsidRDefault="006C4E15">
      <w:pPr>
        <w:pStyle w:val="Akapitzlist"/>
        <w:numPr>
          <w:ilvl w:val="0"/>
          <w:numId w:val="8"/>
        </w:numPr>
        <w:spacing w:after="160" w:line="360" w:lineRule="auto"/>
        <w:jc w:val="both"/>
        <w:rPr>
          <w:rFonts w:ascii="Arial" w:hAnsi="Arial" w:cs="Arial"/>
          <w:b/>
          <w:bCs/>
        </w:rPr>
      </w:pPr>
      <w:r>
        <w:rPr>
          <w:rFonts w:ascii="Arial" w:hAnsi="Arial" w:cs="Arial"/>
          <w:b/>
          <w:bCs/>
        </w:rPr>
        <w:t xml:space="preserve">Załącznik nr 3 do OPZ </w:t>
      </w:r>
      <w:r w:rsidR="00CC58B3" w:rsidRPr="00CC58B3">
        <w:rPr>
          <w:rFonts w:ascii="Arial" w:hAnsi="Arial" w:cs="Arial"/>
          <w:b/>
          <w:bCs/>
        </w:rPr>
        <w:t>Wzór inwentaryzacji powykonawczej</w:t>
      </w:r>
    </w:p>
    <w:p w14:paraId="3D540785" w14:textId="1D5EB303" w:rsidR="003B0631" w:rsidRPr="00B34AA1" w:rsidRDefault="003B0631" w:rsidP="003B0631">
      <w:pPr>
        <w:pStyle w:val="Akapitzlist"/>
        <w:numPr>
          <w:ilvl w:val="0"/>
          <w:numId w:val="8"/>
        </w:numPr>
        <w:spacing w:line="360" w:lineRule="auto"/>
        <w:jc w:val="both"/>
        <w:rPr>
          <w:rFonts w:ascii="Arial" w:hAnsi="Arial" w:cs="Arial"/>
          <w:b/>
          <w:bCs/>
        </w:rPr>
      </w:pPr>
      <w:r w:rsidRPr="00B34AA1">
        <w:rPr>
          <w:rFonts w:ascii="Arial" w:hAnsi="Arial" w:cs="Arial"/>
          <w:b/>
          <w:bCs/>
        </w:rPr>
        <w:lastRenderedPageBreak/>
        <w:t>Zał</w:t>
      </w:r>
      <w:r w:rsidR="004E2CE0" w:rsidRPr="00B34AA1">
        <w:rPr>
          <w:rFonts w:ascii="Arial" w:hAnsi="Arial" w:cs="Arial"/>
          <w:b/>
          <w:bCs/>
        </w:rPr>
        <w:t>ącznik</w:t>
      </w:r>
      <w:r w:rsidRPr="00B34AA1">
        <w:rPr>
          <w:rFonts w:ascii="Arial" w:hAnsi="Arial" w:cs="Arial"/>
          <w:b/>
          <w:bCs/>
        </w:rPr>
        <w:t xml:space="preserve"> Nr 4 </w:t>
      </w:r>
      <w:r w:rsidR="004E2CE0" w:rsidRPr="00B34AA1">
        <w:rPr>
          <w:rFonts w:ascii="Arial" w:hAnsi="Arial" w:cs="Arial"/>
          <w:b/>
          <w:bCs/>
        </w:rPr>
        <w:t>O</w:t>
      </w:r>
      <w:r w:rsidRPr="00B34AA1">
        <w:rPr>
          <w:rFonts w:ascii="Arial" w:hAnsi="Arial" w:cs="Arial"/>
          <w:b/>
          <w:bCs/>
        </w:rPr>
        <w:t>pis opraw ulicznych typ 1-3</w:t>
      </w:r>
    </w:p>
    <w:p w14:paraId="5BB13FF9" w14:textId="078D6C49" w:rsidR="003B0631" w:rsidRPr="00B34AA1" w:rsidRDefault="003B0631" w:rsidP="003B0631">
      <w:pPr>
        <w:pStyle w:val="Akapitzlist"/>
        <w:numPr>
          <w:ilvl w:val="0"/>
          <w:numId w:val="8"/>
        </w:numPr>
        <w:spacing w:line="360" w:lineRule="auto"/>
        <w:jc w:val="both"/>
        <w:rPr>
          <w:rFonts w:ascii="Arial" w:hAnsi="Arial" w:cs="Arial"/>
          <w:b/>
          <w:bCs/>
        </w:rPr>
      </w:pPr>
      <w:r w:rsidRPr="00B34AA1">
        <w:rPr>
          <w:rFonts w:ascii="Arial" w:hAnsi="Arial" w:cs="Arial"/>
          <w:b/>
          <w:bCs/>
        </w:rPr>
        <w:t>Z</w:t>
      </w:r>
      <w:r w:rsidR="004E2CE0" w:rsidRPr="00B34AA1">
        <w:rPr>
          <w:rFonts w:ascii="Arial" w:hAnsi="Arial" w:cs="Arial"/>
          <w:b/>
          <w:bCs/>
        </w:rPr>
        <w:t xml:space="preserve">ałącznik </w:t>
      </w:r>
      <w:r w:rsidRPr="00B34AA1">
        <w:rPr>
          <w:rFonts w:ascii="Arial" w:hAnsi="Arial" w:cs="Arial"/>
          <w:b/>
          <w:bCs/>
        </w:rPr>
        <w:t xml:space="preserve">Nr 5 </w:t>
      </w:r>
      <w:r w:rsidR="004E2CE0" w:rsidRPr="00B34AA1">
        <w:rPr>
          <w:rFonts w:ascii="Arial" w:hAnsi="Arial" w:cs="Arial"/>
          <w:b/>
          <w:bCs/>
        </w:rPr>
        <w:t>O</w:t>
      </w:r>
      <w:r w:rsidRPr="00B34AA1">
        <w:rPr>
          <w:rFonts w:ascii="Arial" w:hAnsi="Arial" w:cs="Arial"/>
          <w:b/>
          <w:bCs/>
        </w:rPr>
        <w:t>pis opraw parkowych typ 1-2</w:t>
      </w:r>
    </w:p>
    <w:p w14:paraId="39F01850" w14:textId="5CF7DB24" w:rsidR="003B0631" w:rsidRPr="00B34AA1" w:rsidRDefault="004E2CE0" w:rsidP="003B0631">
      <w:pPr>
        <w:pStyle w:val="Akapitzlist"/>
        <w:numPr>
          <w:ilvl w:val="0"/>
          <w:numId w:val="8"/>
        </w:numPr>
        <w:spacing w:line="360" w:lineRule="auto"/>
        <w:jc w:val="both"/>
        <w:rPr>
          <w:rFonts w:ascii="Arial" w:hAnsi="Arial" w:cs="Arial"/>
          <w:b/>
          <w:bCs/>
        </w:rPr>
      </w:pPr>
      <w:r w:rsidRPr="00B34AA1">
        <w:rPr>
          <w:rFonts w:ascii="Arial" w:hAnsi="Arial" w:cs="Arial"/>
          <w:b/>
          <w:bCs/>
        </w:rPr>
        <w:t xml:space="preserve">Załącznik </w:t>
      </w:r>
      <w:r w:rsidR="003B0631" w:rsidRPr="00B34AA1">
        <w:rPr>
          <w:rFonts w:ascii="Arial" w:hAnsi="Arial" w:cs="Arial"/>
          <w:b/>
          <w:bCs/>
        </w:rPr>
        <w:t xml:space="preserve">Nr 6 </w:t>
      </w:r>
      <w:r w:rsidR="006F6012">
        <w:rPr>
          <w:rFonts w:ascii="Arial" w:hAnsi="Arial" w:cs="Arial"/>
          <w:b/>
          <w:bCs/>
        </w:rPr>
        <w:t>O</w:t>
      </w:r>
      <w:r w:rsidR="003B0631" w:rsidRPr="00B34AA1">
        <w:rPr>
          <w:rFonts w:ascii="Arial" w:hAnsi="Arial" w:cs="Arial"/>
          <w:b/>
          <w:bCs/>
        </w:rPr>
        <w:t>pis oprawy stylizowanej  typ 1</w:t>
      </w:r>
    </w:p>
    <w:p w14:paraId="4AE17B45" w14:textId="05A7C98C" w:rsidR="003B0631" w:rsidRPr="00B34AA1" w:rsidRDefault="003B0631" w:rsidP="003B0631">
      <w:pPr>
        <w:pStyle w:val="Akapitzlist"/>
        <w:numPr>
          <w:ilvl w:val="0"/>
          <w:numId w:val="8"/>
        </w:numPr>
        <w:spacing w:line="360" w:lineRule="auto"/>
        <w:jc w:val="both"/>
        <w:rPr>
          <w:rFonts w:ascii="Arial" w:hAnsi="Arial" w:cs="Arial"/>
          <w:b/>
          <w:bCs/>
        </w:rPr>
      </w:pPr>
      <w:r w:rsidRPr="00B34AA1">
        <w:rPr>
          <w:rFonts w:ascii="Arial" w:hAnsi="Arial" w:cs="Arial"/>
          <w:b/>
          <w:bCs/>
        </w:rPr>
        <w:t>Zał</w:t>
      </w:r>
      <w:r w:rsidR="00B34AA1" w:rsidRPr="00B34AA1">
        <w:rPr>
          <w:rFonts w:ascii="Arial" w:hAnsi="Arial" w:cs="Arial"/>
          <w:b/>
          <w:bCs/>
        </w:rPr>
        <w:t xml:space="preserve">ącznik </w:t>
      </w:r>
      <w:r w:rsidRPr="00B34AA1">
        <w:rPr>
          <w:rFonts w:ascii="Arial" w:hAnsi="Arial" w:cs="Arial"/>
          <w:b/>
          <w:bCs/>
        </w:rPr>
        <w:t xml:space="preserve">Nr 7 </w:t>
      </w:r>
      <w:r w:rsidR="006F6012">
        <w:rPr>
          <w:rFonts w:ascii="Arial" w:hAnsi="Arial" w:cs="Arial"/>
          <w:b/>
          <w:bCs/>
        </w:rPr>
        <w:t>O</w:t>
      </w:r>
      <w:r w:rsidRPr="00B34AA1">
        <w:rPr>
          <w:rFonts w:ascii="Arial" w:hAnsi="Arial" w:cs="Arial"/>
          <w:b/>
          <w:bCs/>
        </w:rPr>
        <w:t>pis oprawy stylizowanej typ 2</w:t>
      </w:r>
    </w:p>
    <w:p w14:paraId="5A493873" w14:textId="77777777" w:rsidR="001E165F" w:rsidRDefault="00780EC3">
      <w:pPr>
        <w:pStyle w:val="Akapitzlist"/>
        <w:numPr>
          <w:ilvl w:val="0"/>
          <w:numId w:val="8"/>
        </w:numPr>
        <w:spacing w:after="160" w:line="360" w:lineRule="auto"/>
        <w:jc w:val="both"/>
        <w:rPr>
          <w:rFonts w:ascii="Arial" w:hAnsi="Arial" w:cs="Arial"/>
          <w:b/>
          <w:bCs/>
        </w:rPr>
      </w:pPr>
      <w:r>
        <w:rPr>
          <w:rFonts w:ascii="Arial" w:hAnsi="Arial" w:cs="Arial"/>
          <w:b/>
          <w:bCs/>
        </w:rPr>
        <w:t xml:space="preserve">Załącznik Nr 8 </w:t>
      </w:r>
      <w:r w:rsidR="006F6012">
        <w:rPr>
          <w:rFonts w:ascii="Arial" w:hAnsi="Arial" w:cs="Arial"/>
          <w:b/>
          <w:bCs/>
        </w:rPr>
        <w:t>Obliczenia fotometryczne</w:t>
      </w:r>
    </w:p>
    <w:p w14:paraId="1F66944D" w14:textId="4BC19CB3" w:rsidR="003B0631" w:rsidRDefault="001E165F">
      <w:pPr>
        <w:pStyle w:val="Akapitzlist"/>
        <w:numPr>
          <w:ilvl w:val="0"/>
          <w:numId w:val="8"/>
        </w:numPr>
        <w:spacing w:after="160" w:line="360" w:lineRule="auto"/>
        <w:jc w:val="both"/>
        <w:rPr>
          <w:rFonts w:ascii="Arial" w:hAnsi="Arial" w:cs="Arial"/>
          <w:b/>
          <w:bCs/>
        </w:rPr>
      </w:pPr>
      <w:r>
        <w:rPr>
          <w:rFonts w:ascii="Arial" w:hAnsi="Arial" w:cs="Arial"/>
          <w:b/>
          <w:bCs/>
        </w:rPr>
        <w:t>Załącznik nr 9 Warunki techniczne PGE</w:t>
      </w:r>
      <w:r w:rsidR="006F6012">
        <w:rPr>
          <w:rFonts w:ascii="Arial" w:hAnsi="Arial" w:cs="Arial"/>
          <w:b/>
          <w:bCs/>
        </w:rPr>
        <w:t xml:space="preserve"> </w:t>
      </w:r>
    </w:p>
    <w:p w14:paraId="3CA80A65" w14:textId="3F2294D8" w:rsidR="00EC1CCC" w:rsidRDefault="00EC1CCC">
      <w:pPr>
        <w:spacing w:after="160" w:line="360" w:lineRule="auto"/>
        <w:ind w:left="360"/>
        <w:jc w:val="both"/>
        <w:rPr>
          <w:rFonts w:ascii="Arial" w:hAnsi="Arial" w:cs="Arial"/>
        </w:rPr>
      </w:pPr>
    </w:p>
    <w:sectPr w:rsidR="00EC1CCC">
      <w:headerReference w:type="default" r:id="rId10"/>
      <w:footerReference w:type="default" r:id="rId11"/>
      <w:pgSz w:w="11906" w:h="16838"/>
      <w:pgMar w:top="720" w:right="720" w:bottom="765" w:left="720" w:header="0"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09BFF4" w14:textId="77777777" w:rsidR="005B23A4" w:rsidRDefault="005B23A4">
      <w:r>
        <w:separator/>
      </w:r>
    </w:p>
  </w:endnote>
  <w:endnote w:type="continuationSeparator" w:id="0">
    <w:p w14:paraId="5F34ED07" w14:textId="77777777" w:rsidR="005B23A4" w:rsidRDefault="005B2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60272878"/>
      <w:docPartObj>
        <w:docPartGallery w:val="Page Numbers (Bottom of Page)"/>
        <w:docPartUnique/>
      </w:docPartObj>
    </w:sdtPr>
    <w:sdtContent>
      <w:p w14:paraId="3CA80A6D" w14:textId="77777777" w:rsidR="00EC1CCC" w:rsidRDefault="0012201C">
        <w:pPr>
          <w:pStyle w:val="Stopka"/>
          <w:jc w:val="center"/>
        </w:pPr>
        <w:r>
          <w:fldChar w:fldCharType="begin"/>
        </w:r>
        <w:r>
          <w:instrText xml:space="preserve"> PAGE </w:instrText>
        </w:r>
        <w:r>
          <w:fldChar w:fldCharType="separate"/>
        </w:r>
        <w:r>
          <w:t>16</w:t>
        </w:r>
        <w:r>
          <w:fldChar w:fldCharType="end"/>
        </w:r>
      </w:p>
    </w:sdtContent>
  </w:sdt>
  <w:p w14:paraId="3CA80A6E" w14:textId="77777777" w:rsidR="00EC1CCC" w:rsidRDefault="00EC1CC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9BC26B" w14:textId="77777777" w:rsidR="005B23A4" w:rsidRDefault="005B23A4">
      <w:r>
        <w:separator/>
      </w:r>
    </w:p>
  </w:footnote>
  <w:footnote w:type="continuationSeparator" w:id="0">
    <w:p w14:paraId="0170298E" w14:textId="77777777" w:rsidR="005B23A4" w:rsidRDefault="005B23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A80A6A" w14:textId="77777777" w:rsidR="00EC1CCC" w:rsidRDefault="00EC1CCC">
    <w:pPr>
      <w:pStyle w:val="Nagwek"/>
    </w:pPr>
  </w:p>
  <w:p w14:paraId="3CA80A6B" w14:textId="77777777" w:rsidR="00EC1CCC" w:rsidRDefault="0012201C">
    <w:pPr>
      <w:pStyle w:val="Tekstpodstawowy"/>
    </w:pPr>
    <w:r>
      <w:tab/>
    </w:r>
  </w:p>
  <w:p w14:paraId="3CA80A6C" w14:textId="77777777" w:rsidR="00EC1CCC" w:rsidRDefault="00EC1CCC">
    <w:pPr>
      <w:pStyle w:val="Tekstpodstawowy"/>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A0170D"/>
    <w:multiLevelType w:val="multilevel"/>
    <w:tmpl w:val="1FE04CDE"/>
    <w:lvl w:ilvl="0">
      <w:start w:val="1"/>
      <w:numFmt w:val="decimal"/>
      <w:lvlText w:val="%1."/>
      <w:lvlJc w:val="left"/>
      <w:pPr>
        <w:tabs>
          <w:tab w:val="num" w:pos="0"/>
        </w:tabs>
        <w:ind w:left="360" w:hanging="360"/>
      </w:pPr>
      <w:rPr>
        <w:rFonts w:ascii="Arial" w:hAnsi="Arial"/>
        <w:strike w:val="0"/>
        <w:dstrike w:val="0"/>
        <w:color w:val="000000" w:themeColor="text1"/>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7CC4F74"/>
    <w:multiLevelType w:val="hybridMultilevel"/>
    <w:tmpl w:val="11ECDA92"/>
    <w:lvl w:ilvl="0" w:tplc="66B8FFD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87E0178"/>
    <w:multiLevelType w:val="multilevel"/>
    <w:tmpl w:val="1CC8A28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E9938DE"/>
    <w:multiLevelType w:val="hybridMultilevel"/>
    <w:tmpl w:val="B5A06DC4"/>
    <w:lvl w:ilvl="0" w:tplc="5BE0212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11C56DE1"/>
    <w:multiLevelType w:val="hybridMultilevel"/>
    <w:tmpl w:val="F68267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4362A7"/>
    <w:multiLevelType w:val="multilevel"/>
    <w:tmpl w:val="CB1A6312"/>
    <w:lvl w:ilvl="0">
      <w:start w:val="1"/>
      <w:numFmt w:val="decimal"/>
      <w:pStyle w:val="Nagwek3"/>
      <w:lvlText w:val="%1."/>
      <w:lvlJc w:val="left"/>
      <w:pPr>
        <w:tabs>
          <w:tab w:val="num" w:pos="0"/>
        </w:tabs>
        <w:ind w:left="72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25C05FEB"/>
    <w:multiLevelType w:val="multilevel"/>
    <w:tmpl w:val="11A087B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28D6430A"/>
    <w:multiLevelType w:val="hybridMultilevel"/>
    <w:tmpl w:val="123033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99B54CA"/>
    <w:multiLevelType w:val="multilevel"/>
    <w:tmpl w:val="3B1E50C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29A42CA8"/>
    <w:multiLevelType w:val="hybridMultilevel"/>
    <w:tmpl w:val="9F7E49C8"/>
    <w:lvl w:ilvl="0" w:tplc="5BE0212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30C22C9D"/>
    <w:multiLevelType w:val="multilevel"/>
    <w:tmpl w:val="849CF930"/>
    <w:lvl w:ilvl="0">
      <w:start w:val="1"/>
      <w:numFmt w:val="lowerRoman"/>
      <w:lvlText w:val="%1)"/>
      <w:lvlJc w:val="left"/>
      <w:pPr>
        <w:tabs>
          <w:tab w:val="num" w:pos="0"/>
        </w:tabs>
        <w:ind w:left="1500" w:hanging="720"/>
      </w:pPr>
    </w:lvl>
    <w:lvl w:ilvl="1">
      <w:start w:val="1"/>
      <w:numFmt w:val="lowerLetter"/>
      <w:lvlText w:val="%2."/>
      <w:lvlJc w:val="left"/>
      <w:pPr>
        <w:tabs>
          <w:tab w:val="num" w:pos="0"/>
        </w:tabs>
        <w:ind w:left="1860" w:hanging="360"/>
      </w:pPr>
    </w:lvl>
    <w:lvl w:ilvl="2">
      <w:start w:val="1"/>
      <w:numFmt w:val="lowerRoman"/>
      <w:lvlText w:val="%3."/>
      <w:lvlJc w:val="right"/>
      <w:pPr>
        <w:tabs>
          <w:tab w:val="num" w:pos="0"/>
        </w:tabs>
        <w:ind w:left="2580" w:hanging="180"/>
      </w:pPr>
    </w:lvl>
    <w:lvl w:ilvl="3">
      <w:start w:val="1"/>
      <w:numFmt w:val="decimal"/>
      <w:lvlText w:val="%4."/>
      <w:lvlJc w:val="left"/>
      <w:pPr>
        <w:tabs>
          <w:tab w:val="num" w:pos="0"/>
        </w:tabs>
        <w:ind w:left="3300" w:hanging="360"/>
      </w:pPr>
    </w:lvl>
    <w:lvl w:ilvl="4">
      <w:start w:val="1"/>
      <w:numFmt w:val="lowerLetter"/>
      <w:lvlText w:val="%5."/>
      <w:lvlJc w:val="left"/>
      <w:pPr>
        <w:tabs>
          <w:tab w:val="num" w:pos="0"/>
        </w:tabs>
        <w:ind w:left="4020" w:hanging="360"/>
      </w:pPr>
    </w:lvl>
    <w:lvl w:ilvl="5">
      <w:start w:val="1"/>
      <w:numFmt w:val="lowerRoman"/>
      <w:lvlText w:val="%6."/>
      <w:lvlJc w:val="right"/>
      <w:pPr>
        <w:tabs>
          <w:tab w:val="num" w:pos="0"/>
        </w:tabs>
        <w:ind w:left="4740" w:hanging="180"/>
      </w:pPr>
    </w:lvl>
    <w:lvl w:ilvl="6">
      <w:start w:val="1"/>
      <w:numFmt w:val="decimal"/>
      <w:lvlText w:val="%7."/>
      <w:lvlJc w:val="left"/>
      <w:pPr>
        <w:tabs>
          <w:tab w:val="num" w:pos="0"/>
        </w:tabs>
        <w:ind w:left="5460" w:hanging="360"/>
      </w:pPr>
    </w:lvl>
    <w:lvl w:ilvl="7">
      <w:start w:val="1"/>
      <w:numFmt w:val="lowerLetter"/>
      <w:lvlText w:val="%8."/>
      <w:lvlJc w:val="left"/>
      <w:pPr>
        <w:tabs>
          <w:tab w:val="num" w:pos="0"/>
        </w:tabs>
        <w:ind w:left="6180" w:hanging="360"/>
      </w:pPr>
    </w:lvl>
    <w:lvl w:ilvl="8">
      <w:start w:val="1"/>
      <w:numFmt w:val="lowerRoman"/>
      <w:lvlText w:val="%9."/>
      <w:lvlJc w:val="right"/>
      <w:pPr>
        <w:tabs>
          <w:tab w:val="num" w:pos="0"/>
        </w:tabs>
        <w:ind w:left="6900" w:hanging="180"/>
      </w:pPr>
    </w:lvl>
  </w:abstractNum>
  <w:abstractNum w:abstractNumId="11" w15:restartNumberingAfterBreak="0">
    <w:nsid w:val="31096BD8"/>
    <w:multiLevelType w:val="multilevel"/>
    <w:tmpl w:val="22DA7442"/>
    <w:lvl w:ilvl="0">
      <w:start w:val="3"/>
      <w:numFmt w:val="decimal"/>
      <w:lvlText w:val="%1."/>
      <w:lvlJc w:val="left"/>
      <w:pPr>
        <w:tabs>
          <w:tab w:val="num" w:pos="0"/>
        </w:tabs>
        <w:ind w:left="360" w:hanging="360"/>
      </w:pPr>
      <w:rPr>
        <w:b/>
        <w:bCs w:val="0"/>
      </w:rPr>
    </w:lvl>
    <w:lvl w:ilvl="1">
      <w:start w:val="1"/>
      <w:numFmt w:val="decimal"/>
      <w:lvlText w:val="%1.%2."/>
      <w:lvlJc w:val="left"/>
      <w:pPr>
        <w:tabs>
          <w:tab w:val="num" w:pos="0"/>
        </w:tabs>
        <w:ind w:left="792" w:hanging="432"/>
      </w:pPr>
      <w:rPr>
        <w:b/>
        <w:bCs w:val="0"/>
      </w:rPr>
    </w:lvl>
    <w:lvl w:ilvl="2">
      <w:start w:val="1"/>
      <w:numFmt w:val="decimal"/>
      <w:lvlText w:val="%1.%2.%3."/>
      <w:lvlJc w:val="left"/>
      <w:pPr>
        <w:tabs>
          <w:tab w:val="num" w:pos="0"/>
        </w:tabs>
        <w:ind w:left="1224" w:hanging="504"/>
      </w:pPr>
      <w:rPr>
        <w:b w:val="0"/>
        <w:bCs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3507161F"/>
    <w:multiLevelType w:val="multilevel"/>
    <w:tmpl w:val="C8EA5C2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36355334"/>
    <w:multiLevelType w:val="multilevel"/>
    <w:tmpl w:val="633EC786"/>
    <w:lvl w:ilvl="0">
      <w:start w:val="1"/>
      <w:numFmt w:val="lowerLetter"/>
      <w:lvlText w:val="%1)"/>
      <w:lvlJc w:val="left"/>
      <w:pPr>
        <w:tabs>
          <w:tab w:val="num" w:pos="0"/>
        </w:tabs>
        <w:ind w:left="360" w:hanging="360"/>
      </w:pPr>
    </w:lvl>
    <w:lvl w:ilvl="1">
      <w:start w:val="1"/>
      <w:numFmt w:val="upperRoman"/>
      <w:lvlText w:val="%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15:restartNumberingAfterBreak="0">
    <w:nsid w:val="43D76172"/>
    <w:multiLevelType w:val="multilevel"/>
    <w:tmpl w:val="3D401F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46BD7A11"/>
    <w:multiLevelType w:val="multilevel"/>
    <w:tmpl w:val="4780686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48540F3B"/>
    <w:multiLevelType w:val="multilevel"/>
    <w:tmpl w:val="057EF80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49256391"/>
    <w:multiLevelType w:val="multilevel"/>
    <w:tmpl w:val="155CC9C6"/>
    <w:lvl w:ilvl="0">
      <w:start w:val="1"/>
      <w:numFmt w:val="bullet"/>
      <w:lvlText w:val=""/>
      <w:lvlJc w:val="left"/>
      <w:pPr>
        <w:tabs>
          <w:tab w:val="num" w:pos="0"/>
        </w:tabs>
        <w:ind w:left="829" w:hanging="360"/>
      </w:pPr>
      <w:rPr>
        <w:rFonts w:ascii="Symbol" w:hAnsi="Symbol" w:cs="Symbol" w:hint="default"/>
        <w:b/>
      </w:rPr>
    </w:lvl>
    <w:lvl w:ilvl="1">
      <w:start w:val="1"/>
      <w:numFmt w:val="bullet"/>
      <w:lvlText w:val="o"/>
      <w:lvlJc w:val="left"/>
      <w:pPr>
        <w:tabs>
          <w:tab w:val="num" w:pos="0"/>
        </w:tabs>
        <w:ind w:left="1549" w:hanging="360"/>
      </w:pPr>
      <w:rPr>
        <w:rFonts w:ascii="Courier New" w:hAnsi="Courier New" w:cs="Courier New" w:hint="default"/>
      </w:rPr>
    </w:lvl>
    <w:lvl w:ilvl="2">
      <w:start w:val="1"/>
      <w:numFmt w:val="bullet"/>
      <w:lvlText w:val=""/>
      <w:lvlJc w:val="left"/>
      <w:pPr>
        <w:tabs>
          <w:tab w:val="num" w:pos="0"/>
        </w:tabs>
        <w:ind w:left="2269" w:hanging="360"/>
      </w:pPr>
      <w:rPr>
        <w:rFonts w:ascii="Wingdings" w:hAnsi="Wingdings" w:cs="Wingdings" w:hint="default"/>
      </w:rPr>
    </w:lvl>
    <w:lvl w:ilvl="3">
      <w:start w:val="1"/>
      <w:numFmt w:val="bullet"/>
      <w:lvlText w:val=""/>
      <w:lvlJc w:val="left"/>
      <w:pPr>
        <w:tabs>
          <w:tab w:val="num" w:pos="0"/>
        </w:tabs>
        <w:ind w:left="2989" w:hanging="360"/>
      </w:pPr>
      <w:rPr>
        <w:rFonts w:ascii="Symbol" w:hAnsi="Symbol" w:cs="Symbol" w:hint="default"/>
      </w:rPr>
    </w:lvl>
    <w:lvl w:ilvl="4">
      <w:start w:val="1"/>
      <w:numFmt w:val="bullet"/>
      <w:lvlText w:val="o"/>
      <w:lvlJc w:val="left"/>
      <w:pPr>
        <w:tabs>
          <w:tab w:val="num" w:pos="0"/>
        </w:tabs>
        <w:ind w:left="3709" w:hanging="360"/>
      </w:pPr>
      <w:rPr>
        <w:rFonts w:ascii="Courier New" w:hAnsi="Courier New" w:cs="Courier New" w:hint="default"/>
      </w:rPr>
    </w:lvl>
    <w:lvl w:ilvl="5">
      <w:start w:val="1"/>
      <w:numFmt w:val="bullet"/>
      <w:lvlText w:val=""/>
      <w:lvlJc w:val="left"/>
      <w:pPr>
        <w:tabs>
          <w:tab w:val="num" w:pos="0"/>
        </w:tabs>
        <w:ind w:left="4429" w:hanging="360"/>
      </w:pPr>
      <w:rPr>
        <w:rFonts w:ascii="Wingdings" w:hAnsi="Wingdings" w:cs="Wingdings" w:hint="default"/>
      </w:rPr>
    </w:lvl>
    <w:lvl w:ilvl="6">
      <w:start w:val="1"/>
      <w:numFmt w:val="bullet"/>
      <w:lvlText w:val=""/>
      <w:lvlJc w:val="left"/>
      <w:pPr>
        <w:tabs>
          <w:tab w:val="num" w:pos="0"/>
        </w:tabs>
        <w:ind w:left="5149" w:hanging="360"/>
      </w:pPr>
      <w:rPr>
        <w:rFonts w:ascii="Symbol" w:hAnsi="Symbol" w:cs="Symbol" w:hint="default"/>
      </w:rPr>
    </w:lvl>
    <w:lvl w:ilvl="7">
      <w:start w:val="1"/>
      <w:numFmt w:val="bullet"/>
      <w:lvlText w:val="o"/>
      <w:lvlJc w:val="left"/>
      <w:pPr>
        <w:tabs>
          <w:tab w:val="num" w:pos="0"/>
        </w:tabs>
        <w:ind w:left="5869" w:hanging="360"/>
      </w:pPr>
      <w:rPr>
        <w:rFonts w:ascii="Courier New" w:hAnsi="Courier New" w:cs="Courier New" w:hint="default"/>
      </w:rPr>
    </w:lvl>
    <w:lvl w:ilvl="8">
      <w:start w:val="1"/>
      <w:numFmt w:val="bullet"/>
      <w:lvlText w:val=""/>
      <w:lvlJc w:val="left"/>
      <w:pPr>
        <w:tabs>
          <w:tab w:val="num" w:pos="0"/>
        </w:tabs>
        <w:ind w:left="6589" w:hanging="360"/>
      </w:pPr>
      <w:rPr>
        <w:rFonts w:ascii="Wingdings" w:hAnsi="Wingdings" w:cs="Wingdings" w:hint="default"/>
      </w:rPr>
    </w:lvl>
  </w:abstractNum>
  <w:abstractNum w:abstractNumId="18" w15:restartNumberingAfterBreak="0">
    <w:nsid w:val="4AB67BFF"/>
    <w:multiLevelType w:val="multilevel"/>
    <w:tmpl w:val="51A0E27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4F0407D7"/>
    <w:multiLevelType w:val="hybridMultilevel"/>
    <w:tmpl w:val="F10856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14B6D9B"/>
    <w:multiLevelType w:val="multilevel"/>
    <w:tmpl w:val="3A205DD4"/>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1" w15:restartNumberingAfterBreak="0">
    <w:nsid w:val="5AE70FFC"/>
    <w:multiLevelType w:val="hybridMultilevel"/>
    <w:tmpl w:val="B13E0854"/>
    <w:lvl w:ilvl="0" w:tplc="5BE0212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5D0A0A40"/>
    <w:multiLevelType w:val="multilevel"/>
    <w:tmpl w:val="F21A755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67520BAD"/>
    <w:multiLevelType w:val="hybridMultilevel"/>
    <w:tmpl w:val="3D0E9ECE"/>
    <w:lvl w:ilvl="0" w:tplc="5BE0212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69DB54A3"/>
    <w:multiLevelType w:val="multilevel"/>
    <w:tmpl w:val="50DA470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5" w15:restartNumberingAfterBreak="0">
    <w:nsid w:val="6E6F54A8"/>
    <w:multiLevelType w:val="multilevel"/>
    <w:tmpl w:val="13B0B4F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6" w15:restartNumberingAfterBreak="0">
    <w:nsid w:val="715C1AA7"/>
    <w:multiLevelType w:val="hybridMultilevel"/>
    <w:tmpl w:val="04EC22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3AF500D"/>
    <w:multiLevelType w:val="multilevel"/>
    <w:tmpl w:val="B7CEC84C"/>
    <w:lvl w:ilvl="0">
      <w:start w:val="1"/>
      <w:numFmt w:val="bullet"/>
      <w:lvlText w:val=""/>
      <w:lvlJc w:val="left"/>
      <w:pPr>
        <w:tabs>
          <w:tab w:val="num" w:pos="0"/>
        </w:tabs>
        <w:ind w:left="0" w:hanging="336"/>
      </w:pPr>
      <w:rPr>
        <w:rFonts w:ascii="Symbol" w:hAnsi="Symbol" w:cs="Symbol" w:hint="default"/>
        <w:w w:val="99"/>
        <w:sz w:val="24"/>
        <w:szCs w:val="24"/>
        <w:lang w:val="pl-PL" w:eastAsia="ar-SA"/>
      </w:rPr>
    </w:lvl>
    <w:lvl w:ilvl="1">
      <w:start w:val="1"/>
      <w:numFmt w:val="bullet"/>
      <w:lvlText w:val="•"/>
      <w:lvlJc w:val="left"/>
      <w:pPr>
        <w:tabs>
          <w:tab w:val="num" w:pos="0"/>
        </w:tabs>
        <w:ind w:left="0" w:firstLine="0"/>
      </w:pPr>
      <w:rPr>
        <w:rFonts w:ascii="Times New Roman" w:hAnsi="Times New Roman" w:cs="Times New Roman" w:hint="default"/>
      </w:rPr>
    </w:lvl>
    <w:lvl w:ilvl="2">
      <w:start w:val="1"/>
      <w:numFmt w:val="bullet"/>
      <w:lvlText w:val="•"/>
      <w:lvlJc w:val="left"/>
      <w:pPr>
        <w:tabs>
          <w:tab w:val="num" w:pos="0"/>
        </w:tabs>
        <w:ind w:left="0" w:firstLine="0"/>
      </w:pPr>
      <w:rPr>
        <w:rFonts w:ascii="Times New Roman" w:hAnsi="Times New Roman" w:cs="Times New Roman" w:hint="default"/>
      </w:rPr>
    </w:lvl>
    <w:lvl w:ilvl="3">
      <w:start w:val="1"/>
      <w:numFmt w:val="bullet"/>
      <w:lvlText w:val="•"/>
      <w:lvlJc w:val="left"/>
      <w:pPr>
        <w:tabs>
          <w:tab w:val="num" w:pos="0"/>
        </w:tabs>
        <w:ind w:left="0" w:firstLine="0"/>
      </w:pPr>
      <w:rPr>
        <w:rFonts w:ascii="Times New Roman" w:hAnsi="Times New Roman" w:cs="Times New Roman" w:hint="default"/>
      </w:rPr>
    </w:lvl>
    <w:lvl w:ilvl="4">
      <w:start w:val="1"/>
      <w:numFmt w:val="bullet"/>
      <w:lvlText w:val="•"/>
      <w:lvlJc w:val="left"/>
      <w:pPr>
        <w:tabs>
          <w:tab w:val="num" w:pos="0"/>
        </w:tabs>
        <w:ind w:left="0" w:firstLine="0"/>
      </w:pPr>
      <w:rPr>
        <w:rFonts w:ascii="Times New Roman" w:hAnsi="Times New Roman" w:cs="Times New Roman" w:hint="default"/>
      </w:rPr>
    </w:lvl>
    <w:lvl w:ilvl="5">
      <w:start w:val="1"/>
      <w:numFmt w:val="bullet"/>
      <w:lvlText w:val="•"/>
      <w:lvlJc w:val="left"/>
      <w:pPr>
        <w:tabs>
          <w:tab w:val="num" w:pos="0"/>
        </w:tabs>
        <w:ind w:left="0" w:firstLine="0"/>
      </w:pPr>
      <w:rPr>
        <w:rFonts w:ascii="Times New Roman" w:hAnsi="Times New Roman" w:cs="Times New Roman" w:hint="default"/>
      </w:rPr>
    </w:lvl>
    <w:lvl w:ilvl="6">
      <w:start w:val="1"/>
      <w:numFmt w:val="bullet"/>
      <w:lvlText w:val="•"/>
      <w:lvlJc w:val="left"/>
      <w:pPr>
        <w:tabs>
          <w:tab w:val="num" w:pos="0"/>
        </w:tabs>
        <w:ind w:left="0" w:firstLine="0"/>
      </w:pPr>
      <w:rPr>
        <w:rFonts w:ascii="Times New Roman" w:hAnsi="Times New Roman" w:cs="Times New Roman" w:hint="default"/>
      </w:rPr>
    </w:lvl>
    <w:lvl w:ilvl="7">
      <w:start w:val="1"/>
      <w:numFmt w:val="bullet"/>
      <w:lvlText w:val="•"/>
      <w:lvlJc w:val="left"/>
      <w:pPr>
        <w:tabs>
          <w:tab w:val="num" w:pos="0"/>
        </w:tabs>
        <w:ind w:left="0" w:firstLine="0"/>
      </w:pPr>
      <w:rPr>
        <w:rFonts w:ascii="Times New Roman" w:hAnsi="Times New Roman" w:cs="Times New Roman" w:hint="default"/>
      </w:rPr>
    </w:lvl>
    <w:lvl w:ilvl="8">
      <w:start w:val="1"/>
      <w:numFmt w:val="bullet"/>
      <w:lvlText w:val="•"/>
      <w:lvlJc w:val="left"/>
      <w:pPr>
        <w:tabs>
          <w:tab w:val="num" w:pos="0"/>
        </w:tabs>
        <w:ind w:left="0" w:firstLine="0"/>
      </w:pPr>
      <w:rPr>
        <w:rFonts w:ascii="Times New Roman" w:hAnsi="Times New Roman" w:cs="Times New Roman" w:hint="default"/>
      </w:rPr>
    </w:lvl>
  </w:abstractNum>
  <w:abstractNum w:abstractNumId="28" w15:restartNumberingAfterBreak="0">
    <w:nsid w:val="7B177BB4"/>
    <w:multiLevelType w:val="multilevel"/>
    <w:tmpl w:val="1B7E030E"/>
    <w:lvl w:ilvl="0">
      <w:start w:val="6"/>
      <w:numFmt w:val="decimal"/>
      <w:lvlText w:val="%1."/>
      <w:lvlJc w:val="left"/>
      <w:pPr>
        <w:tabs>
          <w:tab w:val="num" w:pos="0"/>
        </w:tabs>
        <w:ind w:left="0" w:hanging="360"/>
      </w:pPr>
      <w:rPr>
        <w:rFonts w:eastAsia="Arial" w:cs="Arial"/>
        <w:b/>
        <w:bCs/>
        <w:w w:val="99"/>
        <w:sz w:val="21"/>
        <w:szCs w:val="21"/>
        <w:lang w:val="pl-PL"/>
      </w:rPr>
    </w:lvl>
    <w:lvl w:ilvl="1">
      <w:start w:val="1"/>
      <w:numFmt w:val="decimal"/>
      <w:lvlText w:val="%1.%2."/>
      <w:lvlJc w:val="left"/>
      <w:pPr>
        <w:tabs>
          <w:tab w:val="num" w:pos="0"/>
        </w:tabs>
        <w:ind w:left="0" w:hanging="572"/>
      </w:pPr>
      <w:rPr>
        <w:rFonts w:eastAsia="Arial" w:cs="Arial"/>
        <w:b/>
        <w:bCs/>
        <w:w w:val="99"/>
        <w:sz w:val="21"/>
        <w:szCs w:val="21"/>
        <w:lang w:val="pl-PL"/>
      </w:rPr>
    </w:lvl>
    <w:lvl w:ilvl="2">
      <w:start w:val="1"/>
      <w:numFmt w:val="bullet"/>
      <w:lvlText w:val="–"/>
      <w:lvlJc w:val="left"/>
      <w:pPr>
        <w:tabs>
          <w:tab w:val="num" w:pos="0"/>
        </w:tabs>
        <w:ind w:left="0" w:hanging="284"/>
      </w:pPr>
      <w:rPr>
        <w:rFonts w:ascii="Arial" w:hAnsi="Arial" w:cs="Arial" w:hint="default"/>
        <w:w w:val="99"/>
        <w:sz w:val="22"/>
        <w:szCs w:val="24"/>
        <w:lang w:val="pl-PL"/>
      </w:rPr>
    </w:lvl>
    <w:lvl w:ilvl="3">
      <w:start w:val="1"/>
      <w:numFmt w:val="bullet"/>
      <w:lvlText w:val="•"/>
      <w:lvlJc w:val="left"/>
      <w:pPr>
        <w:tabs>
          <w:tab w:val="num" w:pos="0"/>
        </w:tabs>
        <w:ind w:left="0" w:firstLine="0"/>
      </w:pPr>
      <w:rPr>
        <w:rFonts w:ascii="Times New Roman" w:hAnsi="Times New Roman" w:cs="Times New Roman" w:hint="default"/>
      </w:rPr>
    </w:lvl>
    <w:lvl w:ilvl="4">
      <w:start w:val="1"/>
      <w:numFmt w:val="bullet"/>
      <w:lvlText w:val="•"/>
      <w:lvlJc w:val="left"/>
      <w:pPr>
        <w:tabs>
          <w:tab w:val="num" w:pos="0"/>
        </w:tabs>
        <w:ind w:left="0" w:firstLine="0"/>
      </w:pPr>
      <w:rPr>
        <w:rFonts w:ascii="Times New Roman" w:hAnsi="Times New Roman" w:cs="Times New Roman" w:hint="default"/>
      </w:rPr>
    </w:lvl>
    <w:lvl w:ilvl="5">
      <w:start w:val="1"/>
      <w:numFmt w:val="bullet"/>
      <w:lvlText w:val="•"/>
      <w:lvlJc w:val="left"/>
      <w:pPr>
        <w:tabs>
          <w:tab w:val="num" w:pos="0"/>
        </w:tabs>
        <w:ind w:left="0" w:firstLine="0"/>
      </w:pPr>
      <w:rPr>
        <w:rFonts w:ascii="Times New Roman" w:hAnsi="Times New Roman" w:cs="Times New Roman" w:hint="default"/>
      </w:rPr>
    </w:lvl>
    <w:lvl w:ilvl="6">
      <w:start w:val="1"/>
      <w:numFmt w:val="bullet"/>
      <w:lvlText w:val="•"/>
      <w:lvlJc w:val="left"/>
      <w:pPr>
        <w:tabs>
          <w:tab w:val="num" w:pos="0"/>
        </w:tabs>
        <w:ind w:left="0" w:firstLine="0"/>
      </w:pPr>
      <w:rPr>
        <w:rFonts w:ascii="Times New Roman" w:hAnsi="Times New Roman" w:cs="Times New Roman" w:hint="default"/>
      </w:rPr>
    </w:lvl>
    <w:lvl w:ilvl="7">
      <w:start w:val="1"/>
      <w:numFmt w:val="bullet"/>
      <w:lvlText w:val="•"/>
      <w:lvlJc w:val="left"/>
      <w:pPr>
        <w:tabs>
          <w:tab w:val="num" w:pos="0"/>
        </w:tabs>
        <w:ind w:left="0" w:firstLine="0"/>
      </w:pPr>
      <w:rPr>
        <w:rFonts w:ascii="Times New Roman" w:hAnsi="Times New Roman" w:cs="Times New Roman" w:hint="default"/>
      </w:rPr>
    </w:lvl>
    <w:lvl w:ilvl="8">
      <w:start w:val="1"/>
      <w:numFmt w:val="bullet"/>
      <w:lvlText w:val="•"/>
      <w:lvlJc w:val="left"/>
      <w:pPr>
        <w:tabs>
          <w:tab w:val="num" w:pos="0"/>
        </w:tabs>
        <w:ind w:left="0" w:firstLine="0"/>
      </w:pPr>
      <w:rPr>
        <w:rFonts w:ascii="Times New Roman" w:hAnsi="Times New Roman" w:cs="Times New Roman" w:hint="default"/>
      </w:rPr>
    </w:lvl>
  </w:abstractNum>
  <w:num w:numId="1" w16cid:durableId="1227883305">
    <w:abstractNumId w:val="5"/>
  </w:num>
  <w:num w:numId="2" w16cid:durableId="1682850159">
    <w:abstractNumId w:val="0"/>
  </w:num>
  <w:num w:numId="3" w16cid:durableId="1790391898">
    <w:abstractNumId w:val="12"/>
  </w:num>
  <w:num w:numId="4" w16cid:durableId="36585683">
    <w:abstractNumId w:val="13"/>
  </w:num>
  <w:num w:numId="5" w16cid:durableId="325714974">
    <w:abstractNumId w:val="27"/>
  </w:num>
  <w:num w:numId="6" w16cid:durableId="1637448747">
    <w:abstractNumId w:val="28"/>
  </w:num>
  <w:num w:numId="7" w16cid:durableId="685641413">
    <w:abstractNumId w:val="17"/>
  </w:num>
  <w:num w:numId="8" w16cid:durableId="1664620891">
    <w:abstractNumId w:val="16"/>
  </w:num>
  <w:num w:numId="9" w16cid:durableId="1768387386">
    <w:abstractNumId w:val="11"/>
  </w:num>
  <w:num w:numId="10" w16cid:durableId="426460348">
    <w:abstractNumId w:val="6"/>
  </w:num>
  <w:num w:numId="11" w16cid:durableId="1481847904">
    <w:abstractNumId w:val="22"/>
  </w:num>
  <w:num w:numId="12" w16cid:durableId="325741496">
    <w:abstractNumId w:val="14"/>
  </w:num>
  <w:num w:numId="13" w16cid:durableId="427309199">
    <w:abstractNumId w:val="24"/>
  </w:num>
  <w:num w:numId="14" w16cid:durableId="2141875715">
    <w:abstractNumId w:val="25"/>
  </w:num>
  <w:num w:numId="15" w16cid:durableId="53362049">
    <w:abstractNumId w:val="8"/>
  </w:num>
  <w:num w:numId="16" w16cid:durableId="895312060">
    <w:abstractNumId w:val="18"/>
  </w:num>
  <w:num w:numId="17" w16cid:durableId="117799901">
    <w:abstractNumId w:val="15"/>
  </w:num>
  <w:num w:numId="18" w16cid:durableId="1923567925">
    <w:abstractNumId w:val="20"/>
  </w:num>
  <w:num w:numId="19" w16cid:durableId="1165970281">
    <w:abstractNumId w:val="10"/>
  </w:num>
  <w:num w:numId="20" w16cid:durableId="1144616934">
    <w:abstractNumId w:val="2"/>
  </w:num>
  <w:num w:numId="21" w16cid:durableId="618991549">
    <w:abstractNumId w:val="1"/>
  </w:num>
  <w:num w:numId="22" w16cid:durableId="35855385">
    <w:abstractNumId w:val="3"/>
  </w:num>
  <w:num w:numId="23" w16cid:durableId="964506336">
    <w:abstractNumId w:val="23"/>
  </w:num>
  <w:num w:numId="24" w16cid:durableId="1739552109">
    <w:abstractNumId w:val="7"/>
  </w:num>
  <w:num w:numId="25" w16cid:durableId="704644549">
    <w:abstractNumId w:val="4"/>
  </w:num>
  <w:num w:numId="26" w16cid:durableId="386994842">
    <w:abstractNumId w:val="21"/>
  </w:num>
  <w:num w:numId="27" w16cid:durableId="354504219">
    <w:abstractNumId w:val="9"/>
  </w:num>
  <w:num w:numId="28" w16cid:durableId="1202478469">
    <w:abstractNumId w:val="26"/>
  </w:num>
  <w:num w:numId="29" w16cid:durableId="20082896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1CCC"/>
    <w:rsid w:val="00032391"/>
    <w:rsid w:val="00033308"/>
    <w:rsid w:val="00033837"/>
    <w:rsid w:val="00047A0E"/>
    <w:rsid w:val="000A5FD0"/>
    <w:rsid w:val="000C0D50"/>
    <w:rsid w:val="000C0D6C"/>
    <w:rsid w:val="000C783F"/>
    <w:rsid w:val="000E2957"/>
    <w:rsid w:val="000E4546"/>
    <w:rsid w:val="000E4AEE"/>
    <w:rsid w:val="001025DB"/>
    <w:rsid w:val="0012201C"/>
    <w:rsid w:val="00146EE1"/>
    <w:rsid w:val="00173D88"/>
    <w:rsid w:val="00184214"/>
    <w:rsid w:val="00191A91"/>
    <w:rsid w:val="001A47BE"/>
    <w:rsid w:val="001A6EA4"/>
    <w:rsid w:val="001E165F"/>
    <w:rsid w:val="001E1905"/>
    <w:rsid w:val="001E5E4E"/>
    <w:rsid w:val="0020511B"/>
    <w:rsid w:val="00210C6A"/>
    <w:rsid w:val="0021536B"/>
    <w:rsid w:val="00244860"/>
    <w:rsid w:val="00252189"/>
    <w:rsid w:val="0026723F"/>
    <w:rsid w:val="00267E20"/>
    <w:rsid w:val="00285C63"/>
    <w:rsid w:val="00291478"/>
    <w:rsid w:val="002954F1"/>
    <w:rsid w:val="002A6D65"/>
    <w:rsid w:val="002B06C9"/>
    <w:rsid w:val="002B2E8B"/>
    <w:rsid w:val="002C35E4"/>
    <w:rsid w:val="002D2F6D"/>
    <w:rsid w:val="002D5E2C"/>
    <w:rsid w:val="002D7ECC"/>
    <w:rsid w:val="002E54EC"/>
    <w:rsid w:val="002F19C6"/>
    <w:rsid w:val="002F280B"/>
    <w:rsid w:val="00305455"/>
    <w:rsid w:val="00314E3E"/>
    <w:rsid w:val="00321C88"/>
    <w:rsid w:val="00362DCE"/>
    <w:rsid w:val="00384B79"/>
    <w:rsid w:val="00385CFE"/>
    <w:rsid w:val="00394F32"/>
    <w:rsid w:val="003A0289"/>
    <w:rsid w:val="003B0631"/>
    <w:rsid w:val="003B0C4F"/>
    <w:rsid w:val="003B2430"/>
    <w:rsid w:val="003C212A"/>
    <w:rsid w:val="003C5B76"/>
    <w:rsid w:val="003F403B"/>
    <w:rsid w:val="0043221C"/>
    <w:rsid w:val="00445FDF"/>
    <w:rsid w:val="0046533A"/>
    <w:rsid w:val="00474496"/>
    <w:rsid w:val="004B0D71"/>
    <w:rsid w:val="004E2CE0"/>
    <w:rsid w:val="004E7305"/>
    <w:rsid w:val="004F0439"/>
    <w:rsid w:val="004F6DE4"/>
    <w:rsid w:val="005074D2"/>
    <w:rsid w:val="00524D9C"/>
    <w:rsid w:val="00532C38"/>
    <w:rsid w:val="005356A8"/>
    <w:rsid w:val="0054410D"/>
    <w:rsid w:val="00552DB1"/>
    <w:rsid w:val="005630AB"/>
    <w:rsid w:val="00570471"/>
    <w:rsid w:val="00575E79"/>
    <w:rsid w:val="00580DA3"/>
    <w:rsid w:val="005865BB"/>
    <w:rsid w:val="005B23A4"/>
    <w:rsid w:val="005C04A1"/>
    <w:rsid w:val="005D657F"/>
    <w:rsid w:val="005D684F"/>
    <w:rsid w:val="005D768F"/>
    <w:rsid w:val="0061534B"/>
    <w:rsid w:val="00644F6D"/>
    <w:rsid w:val="00656395"/>
    <w:rsid w:val="006671AF"/>
    <w:rsid w:val="00675336"/>
    <w:rsid w:val="006871C1"/>
    <w:rsid w:val="00697513"/>
    <w:rsid w:val="006B0103"/>
    <w:rsid w:val="006C4E15"/>
    <w:rsid w:val="006D74C2"/>
    <w:rsid w:val="006D7A9B"/>
    <w:rsid w:val="006E4AC2"/>
    <w:rsid w:val="006F6012"/>
    <w:rsid w:val="00735BF3"/>
    <w:rsid w:val="007437D4"/>
    <w:rsid w:val="00754CCA"/>
    <w:rsid w:val="00780EC3"/>
    <w:rsid w:val="00790017"/>
    <w:rsid w:val="007910B4"/>
    <w:rsid w:val="007C0E76"/>
    <w:rsid w:val="00803EC5"/>
    <w:rsid w:val="0082030A"/>
    <w:rsid w:val="00844AE6"/>
    <w:rsid w:val="00866CAB"/>
    <w:rsid w:val="00870302"/>
    <w:rsid w:val="00877011"/>
    <w:rsid w:val="00877581"/>
    <w:rsid w:val="008970DD"/>
    <w:rsid w:val="008C4467"/>
    <w:rsid w:val="008D3592"/>
    <w:rsid w:val="008E70D4"/>
    <w:rsid w:val="008F12FA"/>
    <w:rsid w:val="00942304"/>
    <w:rsid w:val="00952F32"/>
    <w:rsid w:val="00971C75"/>
    <w:rsid w:val="0097741B"/>
    <w:rsid w:val="009A6DD3"/>
    <w:rsid w:val="009B1B9A"/>
    <w:rsid w:val="009F4449"/>
    <w:rsid w:val="009F7B21"/>
    <w:rsid w:val="00A01012"/>
    <w:rsid w:val="00A06EB4"/>
    <w:rsid w:val="00A10FC4"/>
    <w:rsid w:val="00A11DA7"/>
    <w:rsid w:val="00A14F5B"/>
    <w:rsid w:val="00A8754E"/>
    <w:rsid w:val="00A940F4"/>
    <w:rsid w:val="00AA17DE"/>
    <w:rsid w:val="00AA560E"/>
    <w:rsid w:val="00AA6CCF"/>
    <w:rsid w:val="00AA7C8A"/>
    <w:rsid w:val="00AD7CBC"/>
    <w:rsid w:val="00AE13EA"/>
    <w:rsid w:val="00AE3ED1"/>
    <w:rsid w:val="00B027C0"/>
    <w:rsid w:val="00B337FE"/>
    <w:rsid w:val="00B34AA1"/>
    <w:rsid w:val="00B65AAC"/>
    <w:rsid w:val="00B71BFC"/>
    <w:rsid w:val="00B7483E"/>
    <w:rsid w:val="00BC32AB"/>
    <w:rsid w:val="00BC4259"/>
    <w:rsid w:val="00BD365F"/>
    <w:rsid w:val="00BF58AE"/>
    <w:rsid w:val="00C66216"/>
    <w:rsid w:val="00CB1EC4"/>
    <w:rsid w:val="00CC58B3"/>
    <w:rsid w:val="00CD5705"/>
    <w:rsid w:val="00CE3DEB"/>
    <w:rsid w:val="00D0689E"/>
    <w:rsid w:val="00D2148F"/>
    <w:rsid w:val="00D312AA"/>
    <w:rsid w:val="00D340B6"/>
    <w:rsid w:val="00D50EFA"/>
    <w:rsid w:val="00D62E93"/>
    <w:rsid w:val="00D72525"/>
    <w:rsid w:val="00D74308"/>
    <w:rsid w:val="00DA468E"/>
    <w:rsid w:val="00DD5917"/>
    <w:rsid w:val="00DF6AEC"/>
    <w:rsid w:val="00E00E56"/>
    <w:rsid w:val="00E15BD4"/>
    <w:rsid w:val="00E242A1"/>
    <w:rsid w:val="00E354A7"/>
    <w:rsid w:val="00E430CE"/>
    <w:rsid w:val="00E46AA4"/>
    <w:rsid w:val="00E56C6B"/>
    <w:rsid w:val="00E66F40"/>
    <w:rsid w:val="00E91B72"/>
    <w:rsid w:val="00EC1CCC"/>
    <w:rsid w:val="00ED6CDC"/>
    <w:rsid w:val="00EE055B"/>
    <w:rsid w:val="00EF55DD"/>
    <w:rsid w:val="00F00257"/>
    <w:rsid w:val="00F0472C"/>
    <w:rsid w:val="00F51A27"/>
    <w:rsid w:val="00F63249"/>
    <w:rsid w:val="00F7114F"/>
    <w:rsid w:val="00F721EF"/>
    <w:rsid w:val="00F72ACE"/>
    <w:rsid w:val="00FB15DF"/>
    <w:rsid w:val="00FC53F7"/>
    <w:rsid w:val="00FD33FE"/>
    <w:rsid w:val="00FE3AF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807E5"/>
  <w15:docId w15:val="{2117444A-ED89-482F-9FB7-BCF763527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2"/>
    </w:rPr>
  </w:style>
  <w:style w:type="paragraph" w:styleId="Nagwek3">
    <w:name w:val="heading 3"/>
    <w:basedOn w:val="Normalny"/>
    <w:next w:val="Normalny"/>
    <w:link w:val="Nagwek3Znak"/>
    <w:uiPriority w:val="9"/>
    <w:unhideWhenUsed/>
    <w:qFormat/>
    <w:rsid w:val="004B2218"/>
    <w:pPr>
      <w:numPr>
        <w:numId w:val="1"/>
      </w:numPr>
      <w:spacing w:after="160" w:line="360" w:lineRule="auto"/>
      <w:jc w:val="both"/>
      <w:outlineLvl w:val="2"/>
    </w:pPr>
    <w:rPr>
      <w:rFonts w:ascii="Arial" w:eastAsiaTheme="majorEastAsia" w:hAnsi="Arial" w:cstheme="majorBidi"/>
      <w:b/>
      <w:sz w:val="21"/>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Inne">
    <w:name w:val="Inne_"/>
    <w:basedOn w:val="Domylnaczcionkaakapitu"/>
    <w:link w:val="Inne0"/>
    <w:qFormat/>
    <w:rsid w:val="00901832"/>
    <w:rPr>
      <w:rFonts w:ascii="Arial" w:eastAsia="Arial" w:hAnsi="Arial" w:cs="Arial"/>
      <w:sz w:val="20"/>
      <w:szCs w:val="20"/>
      <w:shd w:val="clear" w:color="auto" w:fill="FFFFFF"/>
    </w:rPr>
  </w:style>
  <w:style w:type="character" w:customStyle="1" w:styleId="Nagwek1">
    <w:name w:val="Nagłówek #1_"/>
    <w:basedOn w:val="Domylnaczcionkaakapitu"/>
    <w:link w:val="Nagwek10"/>
    <w:qFormat/>
    <w:rsid w:val="00901832"/>
    <w:rPr>
      <w:rFonts w:ascii="Arial" w:eastAsia="Arial" w:hAnsi="Arial" w:cs="Arial"/>
      <w:sz w:val="20"/>
      <w:szCs w:val="20"/>
      <w:shd w:val="clear" w:color="auto" w:fill="FFFFFF"/>
    </w:rPr>
  </w:style>
  <w:style w:type="character" w:customStyle="1" w:styleId="AkapitzlistZnak">
    <w:name w:val="Akapit z listą Znak"/>
    <w:basedOn w:val="Domylnaczcionkaakapitu"/>
    <w:link w:val="Akapitzlist"/>
    <w:uiPriority w:val="34"/>
    <w:qFormat/>
    <w:locked/>
    <w:rsid w:val="00AD0AFE"/>
  </w:style>
  <w:style w:type="character" w:styleId="Odwoaniedokomentarza">
    <w:name w:val="annotation reference"/>
    <w:basedOn w:val="Domylnaczcionkaakapitu"/>
    <w:uiPriority w:val="99"/>
    <w:semiHidden/>
    <w:unhideWhenUsed/>
    <w:qFormat/>
    <w:rsid w:val="00C63AC7"/>
    <w:rPr>
      <w:sz w:val="16"/>
      <w:szCs w:val="16"/>
    </w:rPr>
  </w:style>
  <w:style w:type="character" w:customStyle="1" w:styleId="TekstkomentarzaZnak">
    <w:name w:val="Tekst komentarza Znak"/>
    <w:basedOn w:val="Domylnaczcionkaakapitu"/>
    <w:link w:val="Tekstkomentarza"/>
    <w:uiPriority w:val="99"/>
    <w:qFormat/>
    <w:rsid w:val="00C63AC7"/>
    <w:rPr>
      <w:sz w:val="20"/>
      <w:szCs w:val="20"/>
    </w:rPr>
  </w:style>
  <w:style w:type="character" w:customStyle="1" w:styleId="TematkomentarzaZnak">
    <w:name w:val="Temat komentarza Znak"/>
    <w:basedOn w:val="TekstkomentarzaZnak"/>
    <w:link w:val="Tematkomentarza"/>
    <w:uiPriority w:val="99"/>
    <w:semiHidden/>
    <w:qFormat/>
    <w:rsid w:val="00C63AC7"/>
    <w:rPr>
      <w:b/>
      <w:bCs/>
      <w:sz w:val="20"/>
      <w:szCs w:val="20"/>
    </w:rPr>
  </w:style>
  <w:style w:type="character" w:customStyle="1" w:styleId="Teksttreci">
    <w:name w:val="Tekst treści_"/>
    <w:basedOn w:val="Domylnaczcionkaakapitu"/>
    <w:link w:val="Teksttreci0"/>
    <w:qFormat/>
    <w:rsid w:val="008D4AE8"/>
    <w:rPr>
      <w:rFonts w:ascii="Arial" w:eastAsia="Arial" w:hAnsi="Arial" w:cs="Arial"/>
      <w:sz w:val="20"/>
      <w:szCs w:val="20"/>
      <w:shd w:val="clear" w:color="auto" w:fill="FFFFFF"/>
    </w:rPr>
  </w:style>
  <w:style w:type="character" w:customStyle="1" w:styleId="Nagwek3Znak">
    <w:name w:val="Nagłówek 3 Znak"/>
    <w:basedOn w:val="Domylnaczcionkaakapitu"/>
    <w:link w:val="Nagwek3"/>
    <w:uiPriority w:val="9"/>
    <w:qFormat/>
    <w:rsid w:val="004B2218"/>
    <w:rPr>
      <w:rFonts w:ascii="Arial" w:eastAsiaTheme="majorEastAsia" w:hAnsi="Arial" w:cstheme="majorBidi"/>
      <w:b/>
      <w:sz w:val="21"/>
      <w:szCs w:val="24"/>
    </w:rPr>
  </w:style>
  <w:style w:type="character" w:customStyle="1" w:styleId="TekstdymkaZnak">
    <w:name w:val="Tekst dymka Znak"/>
    <w:basedOn w:val="Domylnaczcionkaakapitu"/>
    <w:link w:val="Tekstdymka"/>
    <w:uiPriority w:val="99"/>
    <w:semiHidden/>
    <w:qFormat/>
    <w:rsid w:val="00F25440"/>
    <w:rPr>
      <w:rFonts w:ascii="Segoe UI" w:hAnsi="Segoe UI" w:cs="Segoe UI"/>
      <w:sz w:val="18"/>
      <w:szCs w:val="18"/>
    </w:rPr>
  </w:style>
  <w:style w:type="character" w:customStyle="1" w:styleId="NagwekZnak">
    <w:name w:val="Nagłówek Znak"/>
    <w:basedOn w:val="Domylnaczcionkaakapitu"/>
    <w:link w:val="Nagwek"/>
    <w:uiPriority w:val="99"/>
    <w:qFormat/>
    <w:rsid w:val="00C73580"/>
  </w:style>
  <w:style w:type="character" w:customStyle="1" w:styleId="StopkaZnak">
    <w:name w:val="Stopka Znak"/>
    <w:basedOn w:val="Domylnaczcionkaakapitu"/>
    <w:link w:val="Stopka"/>
    <w:uiPriority w:val="99"/>
    <w:qFormat/>
    <w:rsid w:val="00C73580"/>
  </w:style>
  <w:style w:type="character" w:customStyle="1" w:styleId="ZwykytekstZnak">
    <w:name w:val="Zwykły tekst Znak"/>
    <w:basedOn w:val="Domylnaczcionkaakapitu"/>
    <w:link w:val="Zwykytekst"/>
    <w:uiPriority w:val="99"/>
    <w:qFormat/>
    <w:rsid w:val="00A50AAD"/>
    <w:rPr>
      <w:rFonts w:ascii="Calibri" w:hAnsi="Calibri"/>
      <w:sz w:val="22"/>
      <w:szCs w:val="21"/>
    </w:rPr>
  </w:style>
  <w:style w:type="character" w:customStyle="1" w:styleId="TekstprzypisukocowegoZnak">
    <w:name w:val="Tekst przypisu końcowego Znak"/>
    <w:basedOn w:val="Domylnaczcionkaakapitu"/>
    <w:link w:val="Tekstprzypisukocowego"/>
    <w:uiPriority w:val="99"/>
    <w:semiHidden/>
    <w:qFormat/>
    <w:rsid w:val="006D12B0"/>
    <w:rPr>
      <w:rFonts w:ascii="Calibri" w:eastAsia="Calibri" w:hAnsi="Calibri" w:cs="Times New Roman"/>
      <w:szCs w:val="20"/>
    </w:rPr>
  </w:style>
  <w:style w:type="character" w:customStyle="1" w:styleId="Znakiprzypiswkocowych">
    <w:name w:val="Znaki przypisów końcowych"/>
    <w:uiPriority w:val="99"/>
    <w:semiHidden/>
    <w:unhideWhenUsed/>
    <w:qFormat/>
    <w:rsid w:val="006D12B0"/>
    <w:rPr>
      <w:vertAlign w:val="superscript"/>
    </w:rPr>
  </w:style>
  <w:style w:type="character" w:styleId="Odwoanieprzypisukocowego">
    <w:name w:val="endnote reference"/>
    <w:rPr>
      <w:vertAlign w:val="superscript"/>
    </w:rPr>
  </w:style>
  <w:style w:type="character" w:customStyle="1" w:styleId="TytuZnak">
    <w:name w:val="Tytuł Znak"/>
    <w:basedOn w:val="Domylnaczcionkaakapitu"/>
    <w:link w:val="Tytu"/>
    <w:uiPriority w:val="10"/>
    <w:qFormat/>
    <w:rsid w:val="006D12B0"/>
    <w:rPr>
      <w:rFonts w:ascii="Calibri Light" w:eastAsia="Times New Roman" w:hAnsi="Calibri Light" w:cs="Times New Roman"/>
      <w:color w:val="404040"/>
      <w:spacing w:val="-10"/>
      <w:kern w:val="2"/>
      <w:sz w:val="56"/>
      <w:szCs w:val="56"/>
      <w:lang w:eastAsia="pl-PL"/>
    </w:rPr>
  </w:style>
  <w:style w:type="character" w:customStyle="1" w:styleId="PodtytuZnak">
    <w:name w:val="Podtytuł Znak"/>
    <w:basedOn w:val="Domylnaczcionkaakapitu"/>
    <w:link w:val="Podtytu"/>
    <w:uiPriority w:val="11"/>
    <w:qFormat/>
    <w:rsid w:val="006D12B0"/>
    <w:rPr>
      <w:rFonts w:ascii="Calibri" w:eastAsia="Times New Roman" w:hAnsi="Calibri" w:cs="Times New Roman"/>
      <w:color w:val="5A5A5A"/>
      <w:spacing w:val="15"/>
      <w:sz w:val="22"/>
      <w:lang w:eastAsia="pl-PL"/>
    </w:rPr>
  </w:style>
  <w:style w:type="character" w:customStyle="1" w:styleId="BezodstpwZnak">
    <w:name w:val="Bez odstępów Znak"/>
    <w:link w:val="Bezodstpw"/>
    <w:uiPriority w:val="1"/>
    <w:qFormat/>
    <w:rsid w:val="006D12B0"/>
    <w:rPr>
      <w:rFonts w:ascii="Calibri" w:eastAsia="Calibri" w:hAnsi="Calibri" w:cs="Times New Roman"/>
      <w:sz w:val="22"/>
    </w:rPr>
  </w:style>
  <w:style w:type="paragraph" w:styleId="Nagwek">
    <w:name w:val="header"/>
    <w:basedOn w:val="Normalny"/>
    <w:next w:val="Tekstpodstawowy"/>
    <w:link w:val="NagwekZnak"/>
    <w:uiPriority w:val="99"/>
    <w:unhideWhenUsed/>
    <w:rsid w:val="00C73580"/>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Akapitzlist">
    <w:name w:val="List Paragraph"/>
    <w:basedOn w:val="Normalny"/>
    <w:link w:val="AkapitzlistZnak"/>
    <w:uiPriority w:val="34"/>
    <w:qFormat/>
    <w:rsid w:val="00901832"/>
    <w:pPr>
      <w:ind w:left="720"/>
      <w:contextualSpacing/>
    </w:pPr>
  </w:style>
  <w:style w:type="paragraph" w:customStyle="1" w:styleId="Inne0">
    <w:name w:val="Inne"/>
    <w:basedOn w:val="Normalny"/>
    <w:link w:val="Inne"/>
    <w:qFormat/>
    <w:rsid w:val="00901832"/>
    <w:pPr>
      <w:widowControl w:val="0"/>
      <w:shd w:val="clear" w:color="auto" w:fill="FFFFFF"/>
      <w:spacing w:line="312" w:lineRule="auto"/>
    </w:pPr>
    <w:rPr>
      <w:rFonts w:ascii="Arial" w:eastAsia="Arial" w:hAnsi="Arial" w:cs="Arial"/>
      <w:sz w:val="20"/>
      <w:szCs w:val="20"/>
    </w:rPr>
  </w:style>
  <w:style w:type="paragraph" w:customStyle="1" w:styleId="Nagwek10">
    <w:name w:val="Nagłówek #1"/>
    <w:basedOn w:val="Normalny"/>
    <w:link w:val="Nagwek1"/>
    <w:qFormat/>
    <w:rsid w:val="00901832"/>
    <w:pPr>
      <w:widowControl w:val="0"/>
      <w:shd w:val="clear" w:color="auto" w:fill="FFFFFF"/>
      <w:spacing w:after="280" w:line="324" w:lineRule="auto"/>
      <w:outlineLvl w:val="0"/>
    </w:pPr>
    <w:rPr>
      <w:rFonts w:ascii="Arial" w:eastAsia="Arial" w:hAnsi="Arial" w:cs="Arial"/>
      <w:b/>
      <w:bCs/>
      <w:sz w:val="20"/>
      <w:szCs w:val="20"/>
    </w:rPr>
  </w:style>
  <w:style w:type="paragraph" w:customStyle="1" w:styleId="Default">
    <w:name w:val="Default"/>
    <w:qFormat/>
    <w:rsid w:val="00F0607F"/>
    <w:rPr>
      <w:rFonts w:ascii="Times New Roman" w:eastAsia="Calibri" w:hAnsi="Times New Roman" w:cs="Times New Roman"/>
      <w:color w:val="000000"/>
      <w:sz w:val="24"/>
      <w:szCs w:val="24"/>
    </w:rPr>
  </w:style>
  <w:style w:type="paragraph" w:styleId="Tekstkomentarza">
    <w:name w:val="annotation text"/>
    <w:basedOn w:val="Normalny"/>
    <w:link w:val="TekstkomentarzaZnak"/>
    <w:uiPriority w:val="99"/>
    <w:unhideWhenUsed/>
    <w:qFormat/>
    <w:rsid w:val="00C63AC7"/>
    <w:rPr>
      <w:sz w:val="20"/>
      <w:szCs w:val="20"/>
    </w:rPr>
  </w:style>
  <w:style w:type="paragraph" w:styleId="Tematkomentarza">
    <w:name w:val="annotation subject"/>
    <w:basedOn w:val="Tekstkomentarza"/>
    <w:next w:val="Tekstkomentarza"/>
    <w:link w:val="TematkomentarzaZnak"/>
    <w:uiPriority w:val="99"/>
    <w:semiHidden/>
    <w:unhideWhenUsed/>
    <w:qFormat/>
    <w:rsid w:val="00C63AC7"/>
    <w:rPr>
      <w:b/>
      <w:bCs/>
    </w:rPr>
  </w:style>
  <w:style w:type="paragraph" w:customStyle="1" w:styleId="Teksttreci0">
    <w:name w:val="Tekst treści"/>
    <w:basedOn w:val="Normalny"/>
    <w:link w:val="Teksttreci"/>
    <w:qFormat/>
    <w:rsid w:val="008D4AE8"/>
    <w:pPr>
      <w:widowControl w:val="0"/>
      <w:shd w:val="clear" w:color="auto" w:fill="FFFFFF"/>
      <w:spacing w:line="312" w:lineRule="auto"/>
    </w:pPr>
    <w:rPr>
      <w:rFonts w:ascii="Arial" w:eastAsia="Arial" w:hAnsi="Arial" w:cs="Arial"/>
      <w:sz w:val="20"/>
      <w:szCs w:val="20"/>
    </w:rPr>
  </w:style>
  <w:style w:type="paragraph" w:styleId="Listapunktowana">
    <w:name w:val="List Bullet"/>
    <w:basedOn w:val="Normalny"/>
    <w:qFormat/>
    <w:rsid w:val="008D4AE8"/>
    <w:pPr>
      <w:ind w:left="283" w:hanging="283"/>
    </w:pPr>
    <w:rPr>
      <w:rFonts w:ascii="Times New Roman" w:eastAsia="Times New Roman" w:hAnsi="Times New Roman" w:cs="Times New Roman"/>
      <w:sz w:val="24"/>
      <w:szCs w:val="20"/>
      <w:lang w:eastAsia="pl-PL"/>
    </w:rPr>
  </w:style>
  <w:style w:type="paragraph" w:customStyle="1" w:styleId="Standard">
    <w:name w:val="Standard"/>
    <w:qFormat/>
    <w:rsid w:val="004B2218"/>
    <w:pPr>
      <w:widowControl w:val="0"/>
      <w:textAlignment w:val="baseline"/>
    </w:pPr>
    <w:rPr>
      <w:rFonts w:cs="Times New Roman"/>
      <w:kern w:val="2"/>
      <w:sz w:val="22"/>
      <w:lang w:val="en-US" w:eastAsia="zh-CN"/>
    </w:rPr>
  </w:style>
  <w:style w:type="paragraph" w:customStyle="1" w:styleId="Textbody">
    <w:name w:val="Text body"/>
    <w:basedOn w:val="Standard"/>
    <w:qFormat/>
    <w:rsid w:val="004B2218"/>
    <w:pPr>
      <w:spacing w:before="57"/>
      <w:ind w:left="728" w:hanging="284"/>
    </w:pPr>
    <w:rPr>
      <w:rFonts w:ascii="Arial" w:eastAsia="Arial" w:hAnsi="Arial" w:cs="Arial"/>
      <w:sz w:val="24"/>
      <w:szCs w:val="24"/>
    </w:rPr>
  </w:style>
  <w:style w:type="paragraph" w:styleId="Tekstdymka">
    <w:name w:val="Balloon Text"/>
    <w:basedOn w:val="Normalny"/>
    <w:link w:val="TekstdymkaZnak"/>
    <w:uiPriority w:val="99"/>
    <w:semiHidden/>
    <w:unhideWhenUsed/>
    <w:qFormat/>
    <w:rsid w:val="00F25440"/>
    <w:rPr>
      <w:rFonts w:ascii="Segoe UI" w:hAnsi="Segoe UI" w:cs="Segoe UI"/>
      <w:sz w:val="18"/>
      <w:szCs w:val="18"/>
    </w:rPr>
  </w:style>
  <w:style w:type="paragraph" w:customStyle="1" w:styleId="Akapitzlist2">
    <w:name w:val="Akapit z listą2"/>
    <w:basedOn w:val="Normalny"/>
    <w:qFormat/>
    <w:rsid w:val="007135E0"/>
    <w:pPr>
      <w:widowControl w:val="0"/>
      <w:ind w:left="720"/>
    </w:pPr>
    <w:rPr>
      <w:rFonts w:ascii="Calibri" w:eastAsia="Calibri" w:hAnsi="Calibri" w:cs="Times New Roman"/>
      <w:kern w:val="2"/>
      <w:lang w:val="en-US" w:eastAsia="ar-SA"/>
    </w:rPr>
  </w:style>
  <w:style w:type="paragraph" w:styleId="Stopka">
    <w:name w:val="footer"/>
    <w:basedOn w:val="Normalny"/>
    <w:link w:val="StopkaZnak"/>
    <w:uiPriority w:val="99"/>
    <w:unhideWhenUsed/>
    <w:rsid w:val="00C73580"/>
    <w:pPr>
      <w:tabs>
        <w:tab w:val="center" w:pos="4536"/>
        <w:tab w:val="right" w:pos="9072"/>
      </w:tabs>
    </w:pPr>
  </w:style>
  <w:style w:type="paragraph" w:styleId="NormalnyWeb">
    <w:name w:val="Normal (Web)"/>
    <w:basedOn w:val="Normalny"/>
    <w:uiPriority w:val="99"/>
    <w:semiHidden/>
    <w:unhideWhenUsed/>
    <w:qFormat/>
    <w:rsid w:val="00A50AAD"/>
    <w:pPr>
      <w:spacing w:beforeAutospacing="1" w:afterAutospacing="1"/>
    </w:pPr>
    <w:rPr>
      <w:rFonts w:ascii="Times New Roman" w:eastAsia="Times New Roman" w:hAnsi="Times New Roman" w:cs="Times New Roman"/>
      <w:sz w:val="24"/>
      <w:szCs w:val="24"/>
      <w:lang w:eastAsia="pl-PL"/>
    </w:rPr>
  </w:style>
  <w:style w:type="paragraph" w:styleId="Zwykytekst">
    <w:name w:val="Plain Text"/>
    <w:basedOn w:val="Normalny"/>
    <w:link w:val="ZwykytekstZnak"/>
    <w:uiPriority w:val="99"/>
    <w:unhideWhenUsed/>
    <w:qFormat/>
    <w:rsid w:val="00A50AAD"/>
    <w:rPr>
      <w:rFonts w:ascii="Calibri" w:hAnsi="Calibri"/>
      <w:szCs w:val="21"/>
    </w:rPr>
  </w:style>
  <w:style w:type="paragraph" w:styleId="Tekstprzypisukocowego">
    <w:name w:val="endnote text"/>
    <w:basedOn w:val="Normalny"/>
    <w:link w:val="TekstprzypisukocowegoZnak"/>
    <w:uiPriority w:val="99"/>
    <w:semiHidden/>
    <w:unhideWhenUsed/>
    <w:rsid w:val="006D12B0"/>
    <w:rPr>
      <w:rFonts w:ascii="Calibri" w:eastAsia="Calibri" w:hAnsi="Calibri" w:cs="Times New Roman"/>
      <w:sz w:val="20"/>
      <w:szCs w:val="20"/>
    </w:rPr>
  </w:style>
  <w:style w:type="paragraph" w:styleId="Bezodstpw">
    <w:name w:val="No Spacing"/>
    <w:link w:val="BezodstpwZnak"/>
    <w:uiPriority w:val="1"/>
    <w:qFormat/>
    <w:rsid w:val="006D12B0"/>
    <w:rPr>
      <w:rFonts w:cs="Times New Roman"/>
      <w:sz w:val="22"/>
    </w:rPr>
  </w:style>
  <w:style w:type="paragraph" w:styleId="Tytu">
    <w:name w:val="Title"/>
    <w:basedOn w:val="Normalny"/>
    <w:next w:val="Normalny"/>
    <w:link w:val="TytuZnak"/>
    <w:uiPriority w:val="10"/>
    <w:qFormat/>
    <w:rsid w:val="006D12B0"/>
    <w:pPr>
      <w:spacing w:line="216" w:lineRule="auto"/>
      <w:contextualSpacing/>
    </w:pPr>
    <w:rPr>
      <w:rFonts w:ascii="Calibri Light" w:eastAsia="Times New Roman" w:hAnsi="Calibri Light" w:cs="Times New Roman"/>
      <w:color w:val="404040"/>
      <w:spacing w:val="-10"/>
      <w:kern w:val="2"/>
      <w:sz w:val="56"/>
      <w:szCs w:val="56"/>
      <w:lang w:eastAsia="pl-PL"/>
    </w:rPr>
  </w:style>
  <w:style w:type="paragraph" w:styleId="Podtytu">
    <w:name w:val="Subtitle"/>
    <w:basedOn w:val="Normalny"/>
    <w:next w:val="Normalny"/>
    <w:link w:val="PodtytuZnak"/>
    <w:uiPriority w:val="11"/>
    <w:qFormat/>
    <w:rsid w:val="006D12B0"/>
    <w:pPr>
      <w:spacing w:after="160" w:line="259" w:lineRule="auto"/>
    </w:pPr>
    <w:rPr>
      <w:rFonts w:ascii="Calibri" w:eastAsia="Times New Roman" w:hAnsi="Calibri" w:cs="Times New Roman"/>
      <w:color w:val="5A5A5A"/>
      <w:spacing w:val="15"/>
      <w:lang w:eastAsia="pl-PL"/>
    </w:rPr>
  </w:style>
  <w:style w:type="numbering" w:customStyle="1" w:styleId="WW8Num2">
    <w:name w:val="WW8Num2"/>
    <w:qFormat/>
    <w:rsid w:val="004B2218"/>
  </w:style>
  <w:style w:type="numbering" w:customStyle="1" w:styleId="WW8Num8">
    <w:name w:val="WW8Num8"/>
    <w:qFormat/>
    <w:rsid w:val="004B2218"/>
  </w:style>
  <w:style w:type="numbering" w:customStyle="1" w:styleId="Bezlisty1">
    <w:name w:val="Bez listy1"/>
    <w:uiPriority w:val="99"/>
    <w:semiHidden/>
    <w:unhideWhenUsed/>
    <w:qFormat/>
    <w:rsid w:val="006D12B0"/>
  </w:style>
  <w:style w:type="table" w:styleId="Tabela-Siatka">
    <w:name w:val="Table Grid"/>
    <w:basedOn w:val="Standardowy"/>
    <w:uiPriority w:val="39"/>
    <w:rsid w:val="00901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Standardowy"/>
    <w:uiPriority w:val="39"/>
    <w:rsid w:val="00887385"/>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39"/>
    <w:rsid w:val="006D12B0"/>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8C2903-EC15-4878-9B58-335DCA06B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5649</Words>
  <Characters>33899</Characters>
  <Application>Microsoft Office Word</Application>
  <DocSecurity>0</DocSecurity>
  <Lines>282</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FK</dc:creator>
  <dc:description/>
  <cp:lastModifiedBy>Urszula Jankowska</cp:lastModifiedBy>
  <cp:revision>3</cp:revision>
  <dcterms:created xsi:type="dcterms:W3CDTF">2024-09-12T08:12:00Z</dcterms:created>
  <dcterms:modified xsi:type="dcterms:W3CDTF">2024-09-12T08:50:00Z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