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148979B4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1D0A90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0BA6D6B9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E82FD8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 w:rsidR="001D0A90" w:rsidRPr="004B67EE">
        <w:rPr>
          <w:rFonts w:ascii="Arial" w:hAnsi="Arial" w:cs="Arial"/>
          <w:b/>
          <w:sz w:val="22"/>
          <w:szCs w:val="22"/>
        </w:rPr>
        <w:t>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3CDBAA10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 xml:space="preserve">2019 </w:t>
            </w:r>
            <w:r w:rsidRPr="003210E5">
              <w:rPr>
                <w:rFonts w:ascii="Arial" w:hAnsi="Arial" w:cs="Arial"/>
              </w:rPr>
              <w:t xml:space="preserve">poz. 2019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Pr="003210E5">
              <w:rPr>
                <w:rFonts w:ascii="Arial" w:hAnsi="Arial" w:cs="Arial"/>
              </w:rPr>
              <w:t>ze zm.)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1C12BC25" w14:textId="7118D77D" w:rsidR="0000184A" w:rsidRPr="0087006C" w:rsidRDefault="005E622E" w:rsidP="007C464A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7C464A" w:rsidRPr="007C464A">
        <w:rPr>
          <w:rFonts w:ascii="Arial" w:hAnsi="Arial" w:cs="Arial"/>
          <w:b/>
          <w:sz w:val="22"/>
          <w:szCs w:val="22"/>
        </w:rPr>
        <w:t>Usługi serwisowe okresowych przeglądów technicznych, konserwacji i naprawy aparatury i sprzętu medycznego</w:t>
      </w:r>
      <w:r w:rsidR="007C464A" w:rsidRPr="0087006C">
        <w:rPr>
          <w:rFonts w:ascii="Arial" w:hAnsi="Arial" w:cs="Arial"/>
          <w:bCs/>
          <w:sz w:val="22"/>
          <w:szCs w:val="22"/>
        </w:rPr>
        <w:t xml:space="preserve"> </w:t>
      </w: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77777777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5669237F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z 2020 r. poz. 1076 i 1086),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D0A90"/>
    <w:rsid w:val="002042F8"/>
    <w:rsid w:val="00204613"/>
    <w:rsid w:val="002506F1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C464A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82FD8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42BA-AC86-43DF-994B-2AA831A4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1</Pages>
  <Words>196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18</cp:revision>
  <cp:lastPrinted>2010-01-07T09:39:00Z</cp:lastPrinted>
  <dcterms:created xsi:type="dcterms:W3CDTF">2021-01-28T12:14:00Z</dcterms:created>
  <dcterms:modified xsi:type="dcterms:W3CDTF">2021-04-29T06:22:00Z</dcterms:modified>
</cp:coreProperties>
</file>