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64A339C0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>przez oferowaną ładowarkę</w:t>
      </w:r>
      <w:r w:rsidR="004F17BE">
        <w:rPr>
          <w:iCs/>
          <w:sz w:val="22"/>
          <w:szCs w:val="22"/>
        </w:rPr>
        <w:t xml:space="preserve"> przeg</w:t>
      </w:r>
      <w:r w:rsidR="00AE0674">
        <w:rPr>
          <w:iCs/>
          <w:sz w:val="22"/>
          <w:szCs w:val="22"/>
        </w:rPr>
        <w:t>u</w:t>
      </w:r>
      <w:r w:rsidR="004F17BE">
        <w:rPr>
          <w:iCs/>
          <w:sz w:val="22"/>
          <w:szCs w:val="22"/>
        </w:rPr>
        <w:t>bową</w:t>
      </w:r>
      <w:r w:rsidR="00C35451">
        <w:rPr>
          <w:iCs/>
          <w:sz w:val="22"/>
          <w:szCs w:val="22"/>
        </w:rPr>
        <w:t xml:space="preserve"> kołową 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62B4290F" w14:textId="64EB599B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</w:t>
      </w:r>
      <w:r w:rsidR="000A5FD4">
        <w:rPr>
          <w:rFonts w:ascii="Times New Roman" w:hAnsi="Times New Roman" w:cs="Times New Roman"/>
          <w:sz w:val="20"/>
          <w:szCs w:val="20"/>
        </w:rPr>
        <w:t xml:space="preserve">tawę fabrycznie nowej ładowarki przegubowej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kołowej i przeprowadzenie próby eksploatacyjnej dostarczonej ładowarki. Cena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kołowej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jest niezmienna w okresie realizacji zamówienia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i uwzględnia wszystkie koszty dodatkowe związane z realizacją zamówienia (transport, szkolenie, serwis gwarancyjny itp.) oraz obejmuje pełne wynagrodzenie Dostawcy</w:t>
      </w:r>
      <w:r w:rsidR="00F34A3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 wykonanie w całości zamówienia. Dostawca nie jest uprawniony do żądania jakiegokolwiek dodatkowego wynagrodzenia z tytułu wykonania zamówienia</w:t>
      </w:r>
      <w:r w:rsidR="00AE0674">
        <w:rPr>
          <w:rFonts w:ascii="Times New Roman" w:hAnsi="Times New Roman" w:cs="Times New Roman"/>
          <w:sz w:val="20"/>
          <w:szCs w:val="20"/>
        </w:rPr>
        <w:t>.</w:t>
      </w:r>
    </w:p>
    <w:p w14:paraId="34981F55" w14:textId="12821785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Przeprowadzenie co najmniej jednodniowego instruktażu i szkolenia operatorów maszyny w zakresie obsługi techni</w:t>
      </w:r>
      <w:r w:rsidR="000A5FD4">
        <w:rPr>
          <w:rFonts w:ascii="Times New Roman" w:hAnsi="Times New Roman" w:cs="Times New Roman"/>
          <w:sz w:val="20"/>
          <w:szCs w:val="20"/>
        </w:rPr>
        <w:t>cznej i konserwacji ładowarki 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wraz z wystawieniem zaświadczeń o odbytym szkoleniu i nabyciu przez szkolonych odpowiednich umiejętności obsługi i konserwacji sprzętu.</w:t>
      </w:r>
    </w:p>
    <w:p w14:paraId="4AF6D586" w14:textId="653CC196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Terminy szkolenia zostaną uzgodnione na etapie realizacji umowy. Szkolenie odbywać się będzie na terenie Zamawiającego tj. w MPEC Sp. z o. o. 84-300 Lębork ul. Pionierów 11</w:t>
      </w:r>
    </w:p>
    <w:p w14:paraId="7A6A40C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Dostarczenie Zamawiającemu wraz z pojazdem następujących dokumentów:</w:t>
      </w:r>
    </w:p>
    <w:p w14:paraId="59432C77" w14:textId="3C24291B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protokół przekazania maszyny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0548D921" w14:textId="47D01E76" w:rsidR="00C35451" w:rsidRPr="00AE0674" w:rsidRDefault="00C35451" w:rsidP="00AE067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certyfikat zgodności CE, atesty i inne niezbędne dokumenty dopuszczające ładowarkę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AE0674">
        <w:rPr>
          <w:rFonts w:ascii="Times New Roman" w:hAnsi="Times New Roman" w:cs="Times New Roman"/>
          <w:sz w:val="20"/>
          <w:szCs w:val="20"/>
        </w:rPr>
        <w:t>do uruchomienia i użytkowania,</w:t>
      </w:r>
    </w:p>
    <w:p w14:paraId="56BE6B7A" w14:textId="162D74B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fabryczna instrukcja obsługi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622E1E43" w14:textId="68E2DD1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DTR (dokumentacja techniczno- ruchowa) 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1E4BE35B" w14:textId="6248313D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katalog części zamiennych w wersji papierowej lub na nośniku elektronicznym 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605DECED" w14:textId="3E59D0FD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spis terminów wymaganych przeglądów z wyszczególnieniem płynów i części  eksploatacyjnych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0E573C42" w14:textId="66DB78D2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dokumenty gwarancyjne (książka lub karta gwarancyjna)</w:t>
      </w:r>
      <w:r w:rsidR="004F17BE">
        <w:rPr>
          <w:rFonts w:ascii="Times New Roman" w:hAnsi="Times New Roman" w:cs="Times New Roman"/>
          <w:sz w:val="20"/>
          <w:szCs w:val="20"/>
        </w:rPr>
        <w:t>.</w:t>
      </w:r>
    </w:p>
    <w:p w14:paraId="43AF62A1" w14:textId="77777777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2DAC41" w14:textId="77777777" w:rsidR="00A85933" w:rsidRDefault="00A85933">
      <w:pPr>
        <w:jc w:val="both"/>
      </w:pPr>
    </w:p>
    <w:p w14:paraId="22E08F20" w14:textId="5027BFE2" w:rsidR="00C35451" w:rsidRPr="00C35451" w:rsidRDefault="00C35451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>
        <w:rPr>
          <w:b/>
          <w:bCs/>
        </w:rPr>
        <w:t xml:space="preserve">oferowana ładowarka </w:t>
      </w:r>
      <w:r w:rsidR="004F17BE">
        <w:rPr>
          <w:b/>
          <w:bCs/>
        </w:rPr>
        <w:t xml:space="preserve">przegubowa </w:t>
      </w:r>
      <w:r>
        <w:rPr>
          <w:b/>
          <w:bCs/>
        </w:rPr>
        <w:t>kołowa spełnia warunki wymienione poniżej parametry techniczne</w:t>
      </w:r>
      <w:r w:rsidRPr="00C35451">
        <w:rPr>
          <w:b/>
          <w:bCs/>
        </w:rPr>
        <w:t>:</w:t>
      </w:r>
    </w:p>
    <w:p w14:paraId="1BDF8104" w14:textId="24A9E9F8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Ładowarka </w:t>
      </w:r>
      <w:r w:rsidR="004F17BE">
        <w:rPr>
          <w:rFonts w:ascii="Times New Roman" w:hAnsi="Times New Roman" w:cs="Times New Roman"/>
          <w:sz w:val="20"/>
          <w:szCs w:val="20"/>
        </w:rPr>
        <w:t xml:space="preserve">przegubowa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kołowa nie </w:t>
      </w:r>
      <w:r w:rsidR="00F34A3E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prototypem, pochodzi z seryjnej produkcji oraz spełnia obowiązujące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Polsce normy i przepisy prawne. Maszyna fabrycznie nowa, rok produkcji nie starsza niż 2022 r., wolna od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wad: konstrukcyjnych, materiałowych, wykonawczych, ukrytych i prawnych.</w:t>
      </w:r>
    </w:p>
    <w:p w14:paraId="6865276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A4A589" w14:textId="77777777" w:rsidR="00C35451" w:rsidRPr="00E55B94" w:rsidRDefault="00C35451" w:rsidP="004F17BE">
      <w:pPr>
        <w:pStyle w:val="Akapitzlist"/>
        <w:numPr>
          <w:ilvl w:val="0"/>
          <w:numId w:val="5"/>
        </w:numPr>
        <w:contextualSpacing w:val="0"/>
        <w:jc w:val="both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5" w:hanging="425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Masa i podstawowe wymiary</w:t>
      </w:r>
    </w:p>
    <w:p w14:paraId="322DB175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Minimalna waga eksploatacyjna ładowarki: 13 Mg.</w:t>
      </w:r>
    </w:p>
    <w:p w14:paraId="1DFDAB86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Obciążenie wywracające przy zgiętym przegubie min 8,5 Mg</w:t>
      </w:r>
    </w:p>
    <w:p w14:paraId="27A9FB3D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lastRenderedPageBreak/>
        <w:t>Szerokość całkowita maszyny wraz z łyżką max. 3000 mm.</w:t>
      </w:r>
    </w:p>
    <w:p w14:paraId="3F1818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Wysokość podnoszenia do sworznia przegubu łyżki min. 3800 mm.</w:t>
      </w:r>
    </w:p>
    <w:p w14:paraId="1A726DFB" w14:textId="46C66406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Wysokość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 kabiną 3350 mm.</w:t>
      </w:r>
    </w:p>
    <w:p w14:paraId="32F1F5B9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Minimalny prześwit poprzeczny maszyny 420 mm.</w:t>
      </w:r>
    </w:p>
    <w:p w14:paraId="076C954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Fabryczny system zdalnego monitorowania parametrów pracy maszyny (wydajność, zużycie paliwa, pozycja na mapie) po przez łącza GSM i GPS.</w:t>
      </w:r>
      <w:bookmarkStart w:id="0" w:name="_Hlk148080877"/>
    </w:p>
    <w:p w14:paraId="6BA65FF6" w14:textId="77777777" w:rsidR="00C35451" w:rsidRPr="00E55B94" w:rsidRDefault="00C35451" w:rsidP="004F17BE">
      <w:pPr>
        <w:pStyle w:val="Bezodstpw"/>
        <w:numPr>
          <w:ilvl w:val="1"/>
          <w:numId w:val="5"/>
        </w:numPr>
        <w:ind w:left="426" w:hanging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Kabina.</w:t>
      </w:r>
    </w:p>
    <w:p w14:paraId="68BC44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operatora spełniająca normy ROPS/FOPS.</w:t>
      </w:r>
    </w:p>
    <w:p w14:paraId="199E832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wyposażona w klimatyzację automatyczną, wentylację i ogrzewanie.</w:t>
      </w:r>
    </w:p>
    <w:p w14:paraId="711A5644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Poziom hałasu w kabinie nie przekraczający 68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>, wg normy ISO 6396/SAE J2105.</w:t>
      </w:r>
    </w:p>
    <w:p w14:paraId="1A6C6C83" w14:textId="0C06815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Pneumatyczny regulowany fotel operatora z funkcją ogrzewania, wyposażony w samo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zwijalny pas bezpieczeństwa oraz dwa regulowane podłokietniki.</w:t>
      </w:r>
    </w:p>
    <w:p w14:paraId="4C8B902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Oświetlenie wewnętrzne.</w:t>
      </w:r>
    </w:p>
    <w:p w14:paraId="21268C6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Wielofunkcyjny wyświetlacz układu monitorującego parametry pracy w języku polskim.</w:t>
      </w:r>
    </w:p>
    <w:p w14:paraId="5EE5098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Wycieraczki i spryskiwacze szyby przedniej i tylnej.</w:t>
      </w:r>
    </w:p>
    <w:p w14:paraId="13AB968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Pełna regulacja kolumny kierowniczej w dwóch płaszczyznach.</w:t>
      </w:r>
    </w:p>
    <w:p w14:paraId="38B97C26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Prawe i lewe podgrzewane lustra zewnętrzne kabiny.</w:t>
      </w:r>
    </w:p>
    <w:p w14:paraId="3EDC9AD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Kamera cofania z kolorowym monitorem.</w:t>
      </w:r>
    </w:p>
    <w:p w14:paraId="302E010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Radio z głośnikami</w:t>
      </w:r>
    </w:p>
    <w:p w14:paraId="6FEB37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Gniazdo 12V.</w:t>
      </w:r>
    </w:p>
    <w:p w14:paraId="2DC592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Roleta przeciwsłoneczna</w:t>
      </w:r>
    </w:p>
    <w:p w14:paraId="0F93AC5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Schowki na instrukcję i drobne narzędzia.</w:t>
      </w:r>
    </w:p>
    <w:p w14:paraId="2F47A19C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bookmarkEnd w:id="0"/>
    <w:p w14:paraId="6A0F97E4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 Napęd/silnik.</w:t>
      </w:r>
    </w:p>
    <w:p w14:paraId="7342E4D6" w14:textId="52AD9290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Silnik wysokoprężny chłodzony cieczą, 6-cio cylindrowy chłodzony cieczą o mocy min. 115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kW (zgodny z normą ISO 9249 lub SAEJ 1349).</w:t>
      </w:r>
    </w:p>
    <w:p w14:paraId="6851CBD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Pojemność skokowa silnika min. 6500 cm3.</w:t>
      </w:r>
    </w:p>
    <w:p w14:paraId="2506F3A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spełniający normę emisji spalin co najmniej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V.</w:t>
      </w:r>
    </w:p>
    <w:p w14:paraId="16BEAFC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Brak zaworu EGR.</w:t>
      </w:r>
    </w:p>
    <w:p w14:paraId="2C6B2CA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Brak elektronicznego nastawnika zmiennej geometrii turbiny.</w:t>
      </w:r>
    </w:p>
    <w:p w14:paraId="269CF31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Wstępny filtr paliwa z separatorem wody.</w:t>
      </w:r>
    </w:p>
    <w:p w14:paraId="6E2571F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Zbiornik paliwa o pojemności min. 200 litrów z wlewem paliwa zabezpieczonym zamkiem na klucz.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D922A09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chłodzenia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B636752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Wentylator chłodnic z napędem hydraulicznym i automatyczną funkcją zmiany kierunku obrotów.</w:t>
      </w:r>
    </w:p>
    <w:p w14:paraId="0F7F9CA5" w14:textId="3BB35FC5" w:rsidR="00C35451" w:rsidRPr="00AE0674" w:rsidRDefault="00C35451" w:rsidP="00AE0674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Szybki i łatwy dostęp do chłodnic w celu ich oczyszczania</w:t>
      </w:r>
      <w:r w:rsidRPr="00AE0674">
        <w:rPr>
          <w:rFonts w:ascii="Times New Roman" w:hAnsi="Times New Roman" w:cs="Times New Roman"/>
          <w:sz w:val="20"/>
          <w:szCs w:val="20"/>
        </w:rPr>
        <w:br/>
      </w:r>
    </w:p>
    <w:p w14:paraId="2DA90FFA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jezdny.</w:t>
      </w:r>
    </w:p>
    <w:p w14:paraId="49D6BFD6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Skrzynia hydrokinetyczna zautomatyzowana z 4 biegami w przód, 3 w tył.</w:t>
      </w:r>
    </w:p>
    <w:p w14:paraId="4E8A62A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skrętu – rama przegubowa.</w:t>
      </w:r>
    </w:p>
    <w:p w14:paraId="2DF7D92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Napęd na cztery koła</w:t>
      </w:r>
    </w:p>
    <w:p w14:paraId="18521B90" w14:textId="02717C95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Wzmocnione mosty napędowe z blokadą mostów lub mosty z dyferencjałem o ograniczonym poślizgu. 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0F822D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Skrzynia biegów.</w:t>
      </w:r>
    </w:p>
    <w:p w14:paraId="6A5DE03B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Przekładnia hydrokinetyczna</w:t>
      </w:r>
    </w:p>
    <w:p w14:paraId="2E702BE0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wyboru trybu pracy.</w:t>
      </w:r>
    </w:p>
    <w:p w14:paraId="204FEE3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Automatyczna funkcja zrzucania biegu.</w:t>
      </w:r>
    </w:p>
    <w:p w14:paraId="3571A205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36179F3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hydrauliczny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2D903AD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Zasilanie pompą wielotłoczkową o zmiennej wydajności</w:t>
      </w:r>
    </w:p>
    <w:p w14:paraId="112E229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Rozdzielacz ładowarkowy w wersji 3-spool (z możliwością wyprowadzenia AUX).</w:t>
      </w:r>
    </w:p>
    <w:p w14:paraId="31F20EEA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Cykl pracy (podniesienie ramienia, wysyp, opuszczenie) w czasie poniżej 10 sekund.</w:t>
      </w:r>
    </w:p>
    <w:p w14:paraId="2E32FDDA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hydrauliczny o pojemności nieprzekraczającej 140 litrów oleju hydraulicznego.</w:t>
      </w:r>
    </w:p>
    <w:p w14:paraId="75415BA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Sterowanie osprzętem za pomocą wielofunkcyjnego joysticka wyposażonego w przełącznik kierunku jazdy.</w:t>
      </w:r>
    </w:p>
    <w:p w14:paraId="6766E0A0" w14:textId="77777777" w:rsidR="00C35451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2E268" w14:textId="77777777" w:rsidR="00AE0674" w:rsidRPr="00E55B94" w:rsidRDefault="00AE0674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C43FCD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lastRenderedPageBreak/>
        <w:t>Podwozie/opony.</w:t>
      </w:r>
    </w:p>
    <w:p w14:paraId="33D087F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Opony radialne bezdętkowe 20.5 R25, klasy L3.</w:t>
      </w:r>
    </w:p>
    <w:p w14:paraId="61FD0F8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Pełne błotniki przednie i tylne.</w:t>
      </w:r>
    </w:p>
    <w:p w14:paraId="4449B776" w14:textId="77777777" w:rsidR="00C35451" w:rsidRPr="00E55B94" w:rsidRDefault="00C35451" w:rsidP="00C35451">
      <w:pPr>
        <w:pStyle w:val="Bezodstpw"/>
        <w:ind w:left="1224"/>
        <w:outlineLvl w:val="1"/>
        <w:rPr>
          <w:rFonts w:ascii="Times New Roman" w:hAnsi="Times New Roman" w:cs="Times New Roman"/>
          <w:sz w:val="20"/>
          <w:szCs w:val="20"/>
        </w:rPr>
      </w:pPr>
    </w:p>
    <w:p w14:paraId="5B1008A6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hamulcowy.</w:t>
      </w:r>
    </w:p>
    <w:p w14:paraId="1128BFE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Mokre hamulce tarczowe dla wszystkich kół (w pełni hydrauliczne).</w:t>
      </w:r>
    </w:p>
    <w:p w14:paraId="635663C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Hamulec postojowy obsługiwany z kabiny operatora.</w:t>
      </w:r>
    </w:p>
    <w:p w14:paraId="043E6386" w14:textId="77777777" w:rsidR="00C35451" w:rsidRPr="00E55B94" w:rsidRDefault="00C35451" w:rsidP="00C35451">
      <w:pPr>
        <w:pStyle w:val="Bezodstpw"/>
        <w:ind w:left="1418"/>
        <w:outlineLvl w:val="1"/>
        <w:rPr>
          <w:rFonts w:ascii="Times New Roman" w:hAnsi="Times New Roman" w:cs="Times New Roman"/>
          <w:sz w:val="20"/>
          <w:szCs w:val="20"/>
        </w:rPr>
      </w:pPr>
    </w:p>
    <w:p w14:paraId="687CAED2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elektryczny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124B8F66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Napięcie instalacji elektrycznej 24 V</w:t>
      </w:r>
    </w:p>
    <w:p w14:paraId="77C8FF1D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Mechaniczny wyłącznik zasilania.</w:t>
      </w:r>
    </w:p>
    <w:p w14:paraId="74EFEB2D" w14:textId="3B89EE7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Oświetlenie zgodne z obowiązującymi przepisami, umożliwiające poruszanie się 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po drogach publicznych.</w:t>
      </w:r>
    </w:p>
    <w:p w14:paraId="331E101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5B1340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Osprzęt roboczy.</w:t>
      </w:r>
    </w:p>
    <w:p w14:paraId="77FE4521" w14:textId="26CC5388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Łyżka do materiałów o gęstości do 700 kg/m3, o szerokości max. 3000 mm oraz pojemności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="00D20F6A">
        <w:rPr>
          <w:rFonts w:ascii="Times New Roman" w:hAnsi="Times New Roman" w:cs="Times New Roman"/>
          <w:sz w:val="20"/>
          <w:szCs w:val="20"/>
        </w:rPr>
        <w:t>min. 5</w:t>
      </w:r>
      <w:bookmarkStart w:id="1" w:name="_GoBack"/>
      <w:bookmarkEnd w:id="1"/>
      <w:r w:rsidRPr="00E55B94">
        <w:rPr>
          <w:rFonts w:ascii="Times New Roman" w:hAnsi="Times New Roman" w:cs="Times New Roman"/>
          <w:sz w:val="20"/>
          <w:szCs w:val="20"/>
        </w:rPr>
        <w:t xml:space="preserve"> m3, z otworami odpowietrzającymi, zabezpieczona od dołu przed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nadmiernym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ścieraniem</w:t>
      </w:r>
    </w:p>
    <w:p w14:paraId="70AEFCBE" w14:textId="2581977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Wymienny dwustronny, dzielony, </w:t>
      </w:r>
      <w:bookmarkStart w:id="2" w:name="_Hlk147836337"/>
      <w:r w:rsidRPr="00E55B94">
        <w:rPr>
          <w:rFonts w:ascii="Times New Roman" w:hAnsi="Times New Roman" w:cs="Times New Roman"/>
          <w:sz w:val="20"/>
          <w:szCs w:val="20"/>
        </w:rPr>
        <w:t>przykręcany</w:t>
      </w:r>
      <w:bookmarkEnd w:id="2"/>
      <w:r w:rsidRPr="00E55B94">
        <w:rPr>
          <w:rFonts w:ascii="Times New Roman" w:hAnsi="Times New Roman" w:cs="Times New Roman"/>
          <w:sz w:val="20"/>
          <w:szCs w:val="20"/>
        </w:rPr>
        <w:t xml:space="preserve"> lemiesz ze stali o podwyższonej odporności na ścieranie + jeden kompletny przykręcany zestaw lemiesza o podwyższonej odporności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zapasie.</w:t>
      </w:r>
    </w:p>
    <w:p w14:paraId="04230BAC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Amortyzacja ramienia łyżki.</w:t>
      </w:r>
    </w:p>
    <w:p w14:paraId="4F8388B2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Ramię ładowarkowe z dwoma siłownikami podnoszenia ramienia i jednym siłownikiem wysypu łyżki z łącznikiem w układzie „Z”.</w:t>
      </w:r>
    </w:p>
    <w:p w14:paraId="041FEBE2" w14:textId="77777777" w:rsidR="00C35451" w:rsidRPr="00E55B94" w:rsidRDefault="00C35451" w:rsidP="00C35451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57A9010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Wyposażenie inne.</w:t>
      </w:r>
    </w:p>
    <w:p w14:paraId="099A92F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Zaczep holowniczy, gaśnica, apteczka i trójkąt ostrzegawczy (rozkładany).</w:t>
      </w:r>
    </w:p>
    <w:p w14:paraId="0A05B5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Podstawowy zestaw narzędzi do obsługi maszyny, smarownica ręczna i zamykana skrzynka</w:t>
      </w:r>
    </w:p>
    <w:p w14:paraId="17FE7B1A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narzędziowa.</w:t>
      </w:r>
    </w:p>
    <w:p w14:paraId="18C558B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Trójkąt ostrzegawczy pełny dla maszyn wolnobieżnych, montowany na stałe.</w:t>
      </w:r>
    </w:p>
    <w:p w14:paraId="65E8DD6F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Stalowe osłony wentyli.</w:t>
      </w:r>
    </w:p>
    <w:p w14:paraId="3183E8AE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Kratki wentylacyjne do komory silnika.</w:t>
      </w:r>
    </w:p>
    <w:p w14:paraId="2C8230A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Elektrycznie podnoszona pokrywa silnika. </w:t>
      </w:r>
    </w:p>
    <w:p w14:paraId="19906D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Fabryczny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pre-cleaner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powietrza dolotowego.</w:t>
      </w:r>
    </w:p>
    <w:p w14:paraId="54B36588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automatycznego centralnego smarowania w systemie dwuliniowym.</w:t>
      </w:r>
    </w:p>
    <w:p w14:paraId="014AF0E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Dodatkowa waga dynamiczna z legalizacją i drukarką paragonową. </w:t>
      </w:r>
    </w:p>
    <w:p w14:paraId="3308368B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21328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Wymagania dla wagi dynamicznej i drukarki paragonowej</w:t>
      </w:r>
      <w:r w:rsidRPr="00E55B94">
        <w:rPr>
          <w:rFonts w:ascii="Times New Roman" w:hAnsi="Times New Roman" w:cs="Times New Roman"/>
          <w:sz w:val="20"/>
          <w:szCs w:val="20"/>
        </w:rPr>
        <w:t>:</w:t>
      </w:r>
    </w:p>
    <w:p w14:paraId="5D9D88E7" w14:textId="2820BC73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dynamiczna do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z możliwością ważenia podczas jazdy (ładowarka nie</w:t>
      </w:r>
      <w:r w:rsidR="00F34A3E">
        <w:rPr>
          <w:rFonts w:ascii="Times New Roman" w:hAnsi="Times New Roman" w:cs="Times New Roman"/>
          <w:sz w:val="20"/>
          <w:szCs w:val="20"/>
        </w:rPr>
        <w:t xml:space="preserve"> będzie</w:t>
      </w:r>
      <w:r w:rsidRPr="00E55B94">
        <w:rPr>
          <w:rFonts w:ascii="Times New Roman" w:hAnsi="Times New Roman" w:cs="Times New Roman"/>
          <w:sz w:val="20"/>
          <w:szCs w:val="20"/>
        </w:rPr>
        <w:t xml:space="preserve"> zatrzymywać się ani zwalniać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aby pomiar był przeprowadzony). Waga powinna </w:t>
      </w:r>
      <w:r w:rsidR="00CA1E48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wyposażona w czujnik przyśpieszenia pozwalający na uzyskanie wymagań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opisanych w tym punkcie.</w:t>
      </w:r>
    </w:p>
    <w:p w14:paraId="7F99EC1E" w14:textId="2B99034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</w:t>
      </w:r>
      <w:r w:rsidR="00CA1E48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wykonana w taki sposób aby, gwarantować możliwość ważenia w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przedziale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temperatur od -25°C do 50°C.</w:t>
      </w:r>
    </w:p>
    <w:p w14:paraId="4F0431C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posiadać możliwość tworzenia i drukowania na drukarce wagi raporty z żądanego przez użytkownika okresu lub zakresu pracy ładunkowej.</w:t>
      </w:r>
    </w:p>
    <w:p w14:paraId="6EF7B63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Maksymalny błąd pomiaru &lt; 1%.</w:t>
      </w:r>
    </w:p>
    <w:p w14:paraId="3016BB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ocenę zgodności przez jednostkę notyfikującą dopuszczającą do celów handlowych,</w:t>
      </w:r>
    </w:p>
    <w:p w14:paraId="732C440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mieć możliwość zapamiętywania ustawień kalibracyjnych do co najmniej trzech różnych rodzajów osprzętu. </w:t>
      </w:r>
    </w:p>
    <w:p w14:paraId="0439C31E" w14:textId="6AA983D6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Europejski Certyfikat potwierdzający poprawność wskazań jak i dopuszczenie GUM (lub każdej równoważnej jednostki notyfikowanej) do sprzedaży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urządzeń, jako wagi do ładunków.</w:t>
      </w:r>
    </w:p>
    <w:p w14:paraId="36FF06FA" w14:textId="56C4884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posiadać funkcję odsypywania ładunku z łyżki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celu precyzyjnego odmierzenia zadanego wcześniej ładunku.</w:t>
      </w:r>
    </w:p>
    <w:p w14:paraId="70BB7DAF" w14:textId="4DB2AB3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wybór przez operatora co najmniej trzech rodzajów ładunku,  tj. danych które posłużą do tworzenia raportów z pracy ładunkowej. </w:t>
      </w:r>
    </w:p>
    <w:p w14:paraId="63D18CBF" w14:textId="1AB7C7F9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przenoszenie danych z wagi zainstalowanej na ładowarce do komputera biurowego i z powrotem za pomocą pamięci przenośnej USB. </w:t>
      </w:r>
      <w:r w:rsidRPr="00E55B94">
        <w:rPr>
          <w:rFonts w:ascii="Times New Roman" w:hAnsi="Times New Roman" w:cs="Times New Roman"/>
          <w:sz w:val="20"/>
          <w:szCs w:val="20"/>
        </w:rPr>
        <w:lastRenderedPageBreak/>
        <w:t>Program powinien umożliwiać tworzenie raportów w MS EXCEL (lub w innym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ogólnodostępnym arkuszu kalkulacyjnym) w celu ich dalszej analizy. </w:t>
      </w:r>
    </w:p>
    <w:p w14:paraId="7911640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Oprogramowanie powinno umożliwiać ustawienie w programie na komputerze biurowym zdefiniowanych danych, w celu ich wgrania do systemu wagi za pomocą pamięci przenośnej USB.</w:t>
      </w:r>
    </w:p>
    <w:p w14:paraId="2B388A23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musi przewidzieć możliwość wyłączenia rejestrowania ładunku dla wagi np. dla prowadzenia prac porządkowych.</w:t>
      </w:r>
    </w:p>
    <w:p w14:paraId="33182FC4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wagi zapewni szkolenie dla personelu Zamawiającego w zakresie obsługi systemu wagowego.</w:t>
      </w:r>
    </w:p>
    <w:p w14:paraId="41ED3DE2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56BCC1C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Pozostałe wymagania.</w:t>
      </w:r>
    </w:p>
    <w:p w14:paraId="5382332D" w14:textId="2AE4C88D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udzieli Zamawiającemu gwarancji na oferowaną ładowarkę</w:t>
      </w:r>
      <w:r w:rsidR="00AE0674">
        <w:rPr>
          <w:rFonts w:ascii="Times New Roman" w:hAnsi="Times New Roman" w:cs="Times New Roman"/>
          <w:sz w:val="20"/>
          <w:szCs w:val="20"/>
        </w:rPr>
        <w:t xml:space="preserve"> przegubową</w:t>
      </w:r>
      <w:r w:rsidRPr="00E55B94">
        <w:rPr>
          <w:rFonts w:ascii="Times New Roman" w:hAnsi="Times New Roman" w:cs="Times New Roman"/>
          <w:sz w:val="20"/>
          <w:szCs w:val="20"/>
        </w:rPr>
        <w:t xml:space="preserve"> kołową na co najmniej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miesięcy  lub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mth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 pracy, w zależności co nastąpi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wcześniej, licząc od daty jej odbioru  potwierdzonej protokołem, na całość przedmiotu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zamówienia.</w:t>
      </w:r>
    </w:p>
    <w:p w14:paraId="44F2197E" w14:textId="794A589E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</w:t>
      </w:r>
      <w:r w:rsidR="00F34A3E">
        <w:rPr>
          <w:rFonts w:ascii="Times New Roman" w:hAnsi="Times New Roman" w:cs="Times New Roman"/>
          <w:sz w:val="20"/>
          <w:szCs w:val="20"/>
        </w:rPr>
        <w:t xml:space="preserve"> 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producentem lub autoryzowanym przedstawicielem producenta oferowanej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kołowej.</w:t>
      </w:r>
    </w:p>
    <w:p w14:paraId="16C8CFF1" w14:textId="343697D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Dostawca zapewni bezpłatny serwis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w okresie gwarancji, przez pojęcie którego Zamawiający rozumie wykonanie przeglądów okresowych wynikających z dokumentacji oraz napraw gwarancyjnych wykonywanych w siedzibie Zamawiającego, wraz z wszelkimi kosztami: dojazdu, materiałów eksploatacyjnych, części zamienne itp.</w:t>
      </w:r>
    </w:p>
    <w:p w14:paraId="30DE09D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autoryzowany stacjonarny punkt serwisowy w odległości nie więcej niż 200 km w linii prostej od siedziby Zamawiającego.</w:t>
      </w:r>
    </w:p>
    <w:p w14:paraId="512D882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dostęp do części zamiennych jak również serwis pogwarancyjny</w:t>
      </w:r>
    </w:p>
    <w:p w14:paraId="5ACC24D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wskaże minimum 2 dostawców części zamiennych.</w:t>
      </w:r>
    </w:p>
    <w:p w14:paraId="64AE378D" w14:textId="290B80F2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Dostawca zapewni podjęcie realizacji naprawy czasie do 48 godzin od zgłoszenia awarii lub konieczności wykonania przeglądu serwisowego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kołowej,</w:t>
      </w:r>
      <w:r w:rsidR="00AE0674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a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zakończenie naprawy maksymalnie 8 dni roboczych od jej rozpoczęcia.</w:t>
      </w:r>
    </w:p>
    <w:p w14:paraId="0A960833" w14:textId="2009EBE3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Serwis gwarancyjny </w:t>
      </w:r>
      <w:r w:rsidR="00F34A3E">
        <w:rPr>
          <w:rFonts w:ascii="Times New Roman" w:hAnsi="Times New Roman" w:cs="Times New Roman"/>
          <w:sz w:val="20"/>
          <w:szCs w:val="20"/>
        </w:rPr>
        <w:t>będzie odbywać</w:t>
      </w:r>
      <w:r w:rsidRPr="00E55B94">
        <w:rPr>
          <w:rFonts w:ascii="Times New Roman" w:hAnsi="Times New Roman" w:cs="Times New Roman"/>
          <w:sz w:val="20"/>
          <w:szCs w:val="20"/>
        </w:rPr>
        <w:t xml:space="preserve"> się w miejscu postoju maszyny, jeżeli konieczny jest transport do siedziby autoryzowanego serwisu, koszty transportu pokrywa Dostawca.</w:t>
      </w:r>
    </w:p>
    <w:p w14:paraId="38C5363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Pr="00AB3E4B" w:rsidRDefault="00AA5CD9">
      <w:pPr>
        <w:ind w:right="-1"/>
        <w:jc w:val="both"/>
        <w:rPr>
          <w:i/>
        </w:rPr>
      </w:pPr>
    </w:p>
    <w:p w14:paraId="02A89287" w14:textId="2BCBBF73" w:rsidR="00A85933" w:rsidRPr="00AB3E4B" w:rsidRDefault="00AA5CD9">
      <w:pPr>
        <w:ind w:right="-1"/>
        <w:jc w:val="both"/>
        <w:rPr>
          <w:iCs/>
        </w:rPr>
      </w:pPr>
      <w:r w:rsidRPr="00AB3E4B">
        <w:rPr>
          <w:iCs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6052F" w14:textId="77777777" w:rsidR="00FC3DCE" w:rsidRDefault="00FC3DCE" w:rsidP="00FE2BD9">
      <w:r>
        <w:separator/>
      </w:r>
    </w:p>
  </w:endnote>
  <w:endnote w:type="continuationSeparator" w:id="0">
    <w:p w14:paraId="547DDCC0" w14:textId="77777777" w:rsidR="00FC3DCE" w:rsidRDefault="00FC3DCE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7253C8F2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0A5FD4">
            <w:rPr>
              <w:i/>
              <w:sz w:val="16"/>
              <w:szCs w:val="16"/>
              <w:lang w:eastAsia="ar-SA"/>
            </w:rPr>
            <w:t xml:space="preserve">przegubowej </w:t>
          </w:r>
          <w:r w:rsidR="0083580E" w:rsidRPr="00AA5CD9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4FCD" w14:textId="77777777" w:rsidR="00FC3DCE" w:rsidRDefault="00FC3DCE" w:rsidP="00FE2BD9">
      <w:r>
        <w:separator/>
      </w:r>
    </w:p>
  </w:footnote>
  <w:footnote w:type="continuationSeparator" w:id="0">
    <w:p w14:paraId="3E14ABF3" w14:textId="77777777" w:rsidR="00FC3DCE" w:rsidRDefault="00FC3DCE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030967"/>
    <w:rsid w:val="000608AB"/>
    <w:rsid w:val="000705B0"/>
    <w:rsid w:val="00075AC7"/>
    <w:rsid w:val="000A5FD4"/>
    <w:rsid w:val="000B02F9"/>
    <w:rsid w:val="000D4E3D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2B10CC"/>
    <w:rsid w:val="00343142"/>
    <w:rsid w:val="00363F65"/>
    <w:rsid w:val="00395DC1"/>
    <w:rsid w:val="003E41D3"/>
    <w:rsid w:val="00407D1C"/>
    <w:rsid w:val="0044633F"/>
    <w:rsid w:val="004627CA"/>
    <w:rsid w:val="004E269D"/>
    <w:rsid w:val="004E349A"/>
    <w:rsid w:val="004E6D96"/>
    <w:rsid w:val="004F17BE"/>
    <w:rsid w:val="00515202"/>
    <w:rsid w:val="00526D27"/>
    <w:rsid w:val="005503DD"/>
    <w:rsid w:val="005B4FED"/>
    <w:rsid w:val="005F2395"/>
    <w:rsid w:val="00626B44"/>
    <w:rsid w:val="006377BF"/>
    <w:rsid w:val="006D2098"/>
    <w:rsid w:val="007158A5"/>
    <w:rsid w:val="0077178E"/>
    <w:rsid w:val="00797E32"/>
    <w:rsid w:val="007C07C6"/>
    <w:rsid w:val="0083580E"/>
    <w:rsid w:val="008A20C3"/>
    <w:rsid w:val="008B3D70"/>
    <w:rsid w:val="008F6EB4"/>
    <w:rsid w:val="00913EE3"/>
    <w:rsid w:val="00935F11"/>
    <w:rsid w:val="009409D7"/>
    <w:rsid w:val="00945C57"/>
    <w:rsid w:val="00952985"/>
    <w:rsid w:val="009A0ACF"/>
    <w:rsid w:val="009C566D"/>
    <w:rsid w:val="009E3137"/>
    <w:rsid w:val="009F3FCA"/>
    <w:rsid w:val="00A13A8C"/>
    <w:rsid w:val="00A32AB9"/>
    <w:rsid w:val="00A4455B"/>
    <w:rsid w:val="00A85933"/>
    <w:rsid w:val="00AA5B2E"/>
    <w:rsid w:val="00AA5CD9"/>
    <w:rsid w:val="00AB3E4B"/>
    <w:rsid w:val="00AE0674"/>
    <w:rsid w:val="00AE4E3B"/>
    <w:rsid w:val="00B23694"/>
    <w:rsid w:val="00B36B53"/>
    <w:rsid w:val="00B92ABD"/>
    <w:rsid w:val="00BC0334"/>
    <w:rsid w:val="00BE6EDB"/>
    <w:rsid w:val="00C21355"/>
    <w:rsid w:val="00C35451"/>
    <w:rsid w:val="00C82394"/>
    <w:rsid w:val="00CA1E48"/>
    <w:rsid w:val="00CB01C5"/>
    <w:rsid w:val="00CE2368"/>
    <w:rsid w:val="00CF0F12"/>
    <w:rsid w:val="00D0380A"/>
    <w:rsid w:val="00D12648"/>
    <w:rsid w:val="00D20F6A"/>
    <w:rsid w:val="00D306D1"/>
    <w:rsid w:val="00D406EF"/>
    <w:rsid w:val="00D41847"/>
    <w:rsid w:val="00D41E13"/>
    <w:rsid w:val="00D9079F"/>
    <w:rsid w:val="00DC2F42"/>
    <w:rsid w:val="00DC44EE"/>
    <w:rsid w:val="00DE65F5"/>
    <w:rsid w:val="00E31B01"/>
    <w:rsid w:val="00E53136"/>
    <w:rsid w:val="00EB4018"/>
    <w:rsid w:val="00EB4EAC"/>
    <w:rsid w:val="00EB60A6"/>
    <w:rsid w:val="00F11771"/>
    <w:rsid w:val="00F34A3E"/>
    <w:rsid w:val="00F40E22"/>
    <w:rsid w:val="00F67566"/>
    <w:rsid w:val="00FB4C16"/>
    <w:rsid w:val="00FC3DCE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Mariusz Hejnar</cp:lastModifiedBy>
  <cp:revision>12</cp:revision>
  <dcterms:created xsi:type="dcterms:W3CDTF">2023-10-22T09:49:00Z</dcterms:created>
  <dcterms:modified xsi:type="dcterms:W3CDTF">2023-10-24T11:05:00Z</dcterms:modified>
</cp:coreProperties>
</file>