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06/12/2018    S235    - - Dostawy - Ogłoszenie o zamówieniu - Procedura otwarta 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Polska-Jelenia Góra: Różne produkty lecznicze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235-536822</w:t>
      </w:r>
    </w:p>
    <w:p w:rsidR="00FC7F29" w:rsidRPr="00FC7F29" w:rsidRDefault="00FC7F29" w:rsidP="00FC7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C7F29" w:rsidRPr="00FC7F29" w:rsidRDefault="00FC7F29" w:rsidP="00FC7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C7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 Kotliny Jeleniogórskiej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Ogińskiego 6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Jelenia Góra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58-506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Orkiszewski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Jerzy Świątkowski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757537286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757543883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PL515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www.spzoz.jgora.pl</w:t>
        </w:r>
      </w:hyperlink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0" w:tgtFrame="_blank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produtków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leczniczych, środków spożywczych medycznego przeznaczenia i wyrobów medycznych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różnych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rozliczanych i finansowanych przez NFZ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leczniczych, sprowadzanych z zagranicy nie wymagających zezwolenia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leczniczych, sprowadzanych z zagranicy zgodnie z art. 4 ust. 8 PF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środków kosmetycznych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diet do żywienia dojelitowego oraz preparatów do żywienia pozajelitowego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płynów infuzyjnych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wyrobów medycznych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stosowanych w programach lekowych oraz w chemioterapii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 medyczny wraz z dzierżawą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Gąbki hemostatyczne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Clindamycin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SWIZ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200,00 PLN.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Etamsylate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473,00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Immunoglobulin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(Immunoglobuliny niespecyficzne, ludzkie zarejestrowane do stosowania w plamicy małopłytkowej)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1158,00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Immunoglobulin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(Immunoglobuliny niespecyficzne, ludzkie zarejestrowane do stosowania w plamicy małopłytkowej)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341,00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Immunoglobulin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(Immunoglobuliny niespecyficzne, ludzkie zarejestrowane do stosowania w wieloogniskowej polineuropatii ruchowej (MMM))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682,00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Iron (III)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hydroxide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polyisomaltose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38,00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Iron (III)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hydroxide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saccharose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715,00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Somatostatin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Vecuronium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bromide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Ampicilline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303,00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Acetylsalicylic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Glycine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Ascorbic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267,00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Ascorbic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Carbachol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279,00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Cefadroxil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Cefalexin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Diethylamini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Escine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Gelatine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407,00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Hydroxyethylamylum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429,00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Hydroxyzine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118,00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Ibuprofen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Isoniazid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Metamizol (Rejestracja leku od 3 miesiąca życia)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Trimetoprim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Urokinase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Immunoglobulin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Anti-RhO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(D)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206,00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Dantrolene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Dihydralazine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Dimethyl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sulfoxide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Hyaluronidase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17,00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Lomustine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74,00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Methylergometrine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Patent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blue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193,00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Triamcinolone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acetonide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Verapamil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Calcium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gluconate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Phenobarbital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109,00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Phytomenadione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130,00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Phytomenadione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291,00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Neostigmine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methylsulfate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182,00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Streptomycin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191,00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sodium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sodium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152,00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Thiamine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199,00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gadotericum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2 256,00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1506,00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Survimed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OPD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33692200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Dieta kompletna pod względem odżywczym,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normokaloryczna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(1,0 kcal/ml), peptydowa, bezresztkowa. Do podawania przez zgłębnik. Zawartość w 100 ml: hydrolizowane białko serwatkowe - nie mniej niż 4,5 g, tłuszcze - 2,8 g, węglowodany - 14,3 g. Procentowy odział energii: białko -18 %, tłuszcze - 25 %, węglowodany - 57 %.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Osmolarność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wyższa niż 300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/l. Bezglutenowa, o niskiej zawartości laktozy. Wskazania: stany zapalne trzustki, jelit, zespół krótkiego jelita, zespół nieprawidłowego wchłaniania. Opakowanie typu worek z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samozasklepiającą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membraną.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91,00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15 L-aminokwasów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33692200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Roztwór 15 L-aminokwasów (w tym 8 niezbędnych) z glukozą ogólnego stosowania w dwukomorowych workach RTU. Zawartość w 1000 ml gotowego roztworu: aminokwasy łącznie - 50 g (min. 8,3 g azotu); glukoza - 175 g w przeliczeniu na glukozę bezwodną.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Osmolarność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więcej niż 1625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/l. Z dodatkiem elektrolitów.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worków</w:t>
      </w:r>
      <w:bookmarkStart w:id="0" w:name="_GoBack"/>
      <w:bookmarkEnd w:id="0"/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15 L-aminokwasów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33692200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Roztwór 15 L-aminokwasów (w tym 8 niezbędnych) z glukozą ogólnego stosowania w dwukomorowych workach RTU. Zawartość w 1000 ml gotowego roztworu: aminokwasy łącznie - 50 g (min. 8,3 g azotu); glukoza - 175 g w przeliczeniu na glukozę bezwodną.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Osmolarność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więcej niż 1625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/l. Z dodatkiem elektrolitów.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worków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54,00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15 L-aminokwasów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33692200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Roztwór 15 L-aminokwasów (w tym 8 niezbędnych) z glukozą ogólnego stosowania w dwukomorowych workach RTU. Zawartość w 1000 ml gotowego roztworu: aminokwasy łącznie - 50 g (min. 8,3 g azotu); glukoza - 175 g w przeliczeniu na glukozę bezwodną.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Osmolarność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więcej niż 1625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mOsm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/l. Z dodatkiem elektrolitów.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worki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wieloelektrolitowy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wieloelektrolitowy, izotoniczny.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Stężenia elektrolitów: (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mmol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/l)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Sód – 145,0; Potas – 4,0; Magnez – 1,0; Wapń – 2,5; Chlorki – 127,0;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Octany – 24,0; Jabłczany – 5,0. Zastosowanie: odwodnienie izotoniczne z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Występowaniem kwasicy lub w razie bezpośredniego niebezpieczeństwa wystąpienia kwasicy.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197,00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wieloelektrolitowy.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Roztwór wieloelektrolitowy. Stężenia elektrolitów: (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mmol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/l) Sód – 140,0; Potas – 4,0; Magnez – 1,0; Wapń – 1,0; Chlorki – 118,0; Octany – 30,0; Glukoza – 55,0. Teoretyczna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osmolarność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351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mOsmol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/l. Do stosowania u noworodków, niemowląt oraz dzieci. Wskazania: okołooperacyjne uzupełnianiu płynów izotonicznych i elektrolitów, uzupełnianie objętości krwi krążącej, leczenie odwodnienia izotonicznego, jako rozcieńczalnik innych elektrolitów i leków.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46,00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Wapno sodowane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Wapno sodowane w postaci białych granulek w formie półsfer o średnicy 4 mm i wysokości 2 mm, charakteryzujące się wysoką absorpcją min. 178 litrów CO2 na 1 litr wapnia, posiadające wskaźnik zużycia (zmiana koloru z białego na fioletowy), zawierające w swoim składzie 78-84 % Ca(OH)2; 2-4 % NaOH; 14-18 % H2O; Fiolet etylowy. Pakowane w 5l kanistry o gramaturze 4,15 kg. Wapno wysoko odporne na transport - zapewnia minimalną ilość pyłu.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145,00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Octenidine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Polyhexamethylene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biguanide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hydrochloride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90,00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Aflibercet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1 599,00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Cabozantinib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5 765,00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Mitomycinum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Nintedanib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33696000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1 625,00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Nivolumab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16 099,00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Paricalcitol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133,00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Pembrolizumab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6 214,00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 medyczny wraz z dzierżawą kompatybilnego sprzętu na czas obowiązywania umowy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24111500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Pozycja numer 2-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Dierżawa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sprzętu kompatybilnego z gazem z poz. 1 na czas obowiązywania umowy na dostawę gazu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1 817,00 zł. Wadium powinno być wniesione przed upływem terminu składania ofert.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Gąbki hemostatyczne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33141127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Apteka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szpitalna-Wojewódzkie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Szpitalne Kotliny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JelenioGórskiej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Ogińskiego 6, 58-506 Jelenia Góra.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dawki, postaci, wielkości zamówienia jak i ilości zawarte w SIWZ dostępnym na stronie Zamawiającego.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w dniach roboczych / Waga: 20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18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790,00 zł. Wadium powinno być wniesione przed upływem terminu składania ofert.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Zezwolenie na prowadzenie hurtowni farmaceutycznej w myśl przepisów ustawy o swobodzie działalności gospodarczej (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2010 r. nr 220 poz. 1447 ze zm.) - należy przedstawić w formie oryginału lub kserokopii poświadczonej za zgodność z oryginałem przez Wykonawcę.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stawianych wymagań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stawianych wymagań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Zamawiający przewiduje możliwości zwiększenia wartości netto zgodnie z art. 144 ust. 1 pkt. 6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(tekst jednolity Dz.U. z 2018, poz. 1986), gdzie łączna wartość zmian będzie mniejsza niż kwoty określone w przepisach wydanych na podstawie art. 11 ust. 8 ww. cytowanej ustawy i nie przekracza 10 % wartości zamówienia, która została określona w § 2 pkt. 1 umowy.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Zakazuje się zmian postanowień zawartej umowy w stosunku do treści oferty, na podstawie, której dokonano wyboru Wykonawcy, poza wyraźnie wskazanymi postanowieniami niniejszej umowy, w tym w szczególności w §2 oraz zmianami określonymi 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Ustawie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również w art. 144. ust. 1 pkt. 6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ponadto zmianami w zakresie: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numeru katalogowego produktu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nazwy produktu przy zachowaniu jego parametrów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przedmiotowym / produkt zamienny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liczby opakowań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ceny jednostkowej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1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104-237117</w:t>
        </w:r>
      </w:hyperlink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07/01/2019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07/03/2019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07/01/2019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 i odbędzie się w Sali Konferencyjnej (pok. 003 niski parter), ul. Ogińskiego 6, 58-506 Jelenia Góra, POLSKA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6.9. W celu wykazania spełniania przez wykonawcę warunków udziału postępowaniu, o których mowa w art. 22 ust. 1b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wezwie Wykonawcę, którego oferta została najwyżej oceniona, do złożenia w wyznaczonym, nie krótszym niż 10 dni, terminie aktualnych na dzień złożenia następujące oświadczenia i dokumenty (prosimy nie składać ich wraz z ofertą):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Zezwolenie na prowadzenie hurtowni farmaceutycznej w myśl przepisów ustawy o swobodzie działalności gospodarczej (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2010r. Nr 220 poz. 1447 ze zm.) - należy przedstawić w formie oryginału lub kserokopii poświadczonej za zgodność z oryginałem przez Wykonawcę.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Dla zaoferowanego asortymentu (każda pozycja z pakietu) przedstawi charakterystykę produktu leczniczego w formie oryginału lub kserokopii poświadczonej za oryginałem przez Wykonawcę.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6.10. W celu definitywnego tj. zgodnie z zasadami określonymi w pkt. 5 SIWZ potwierdzenia, że Wykonawca nie podlega wykluczeniu z postępowania, Wykonawca na wezwanie Zamawiającego przedkłada: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Aktualną informacja z Krajowego Rejestru Karnego w zakresie określonym w art. 24 ust. 1 pkt 13), 14) i 21) ustawy PZP, wystawioną nie wcześniej niż 6 miesięcy przed upływem terminu składania ofert,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Aktualny odpis z właściwego rejestru lub z centralnej ewidencji i informacji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gospodarczej, jeżeli odrębne przepisy wymagają wpisu do rejestru lub ewidencji, w celu wykazania braku podstaw do wykluczenia w oparciu o art. 24 ust. 5 pkt 1) ustawy PZP, wystawiony nie wcześniej niż 6 miesięcy przed upływem terminu składania ofert,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Jeśli z informacji przekazanych przez Wykonawcę w JEDZ wynika, że wobec Wykonawcy wydano prawomocny wyrok sądu lub ostateczną decyzję administracyjną o zaleganiu z uiszczaniem podatków, opłat lub składek na ubezpieczenia społeczne lub zdrowotne - dokumenty potwierdzające dokonanie płatności tych należności lub zawarcie wiążącego porozumienia w sprawie spłat tych należności,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 uwagi na to, że treść informacji przekazanych przez Wykonawcę w JEDZ, odpowiadać będzie zakresowi informacji, których Zamawiający może wymagać poprzez żądanie złożenia oświadczenia o braku orzeczenia wobec niego tytułem środka zapobiegawczego zakazu ubiegania się o zamówienia publiczne, odstępuje się od żądania złożenia odrębnego oświadczenia w tym zakresie,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przewidziane prawem zwolnienie, odroczenie lub rozłożenie na raty zaległych płatności lub wstrzymanie w całości wykonania decyzji,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prowadzone jest zgodnie z art. 24 aa ustawy PZP.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wskazane w pkt. 6.9 i 6.10 należy złożyć w oryginale w postaci dokumentu elektronicznego lub w elektronicznej kopii dokumentu za zgodność z oryginałem opatrzonej kwalifikowanym podpisem. Dokumenty lub oświadczenia, sporządzane w języku obcym należy złożyć wraz z tłumaczeniem na język polski.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2" w:tgtFrame="_blank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Wykonawcy, a także innemu podmiotowi, jeżeli ma lub miał interes w uzyskaniu przedmiotowego zamówienia oraz poniósł lub może ponieść szkodę w wyniku naruszenia przez Zamawiającego przepisów ustawy, przysługują środki ochrony prawnej określone w dziale VI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Środki ochrony prawnej wobec ogłoszenia o zamówieniu oraz niniejszej SIWZ przysługują również organizacjom wpisanym na listę, o której mowa w art. 154 pkt 5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Środkami ochrony prawnej, o których mowa w pkt. 18.1 i 2 są odwołanie oraz skarga do sądu.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1) 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Odwołanie wnosi się do Prezesa Krajowej Izby Odwoławczej w postaci elektronicznej podpisane bezpiecznym podpisem elektronicznym weryfikowanym przy pomocy ważnego kwalifikowanego certyfikatu lub równoważnego środka, spełniającego wymagania dla tego rodzaju podpisu.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Odwołanie wnosi się w terminie 10 dni od dnia przesłania informacji o czynności Zamawiającego stanowiącej podstawę jego wniesienia, jeżeli zostały przesłane w sposób określony w art. 180 ust. 5 zdanie drugie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w terminie 15 dni, jeżeli zostały przesłane w inny sposób.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Odwołanie wobec treści ogłoszenia o zamówieniu, a także wobec postanowień SIWZ, wnosi się w terminie 10 dni od dnia publikacji ogłoszenia w Dzienniku Urzędowym Unii Europejskiej lub zamieszczenia SIWZ na stronie internetowej Zamawiającego pod adresem </w:t>
      </w:r>
      <w:hyperlink r:id="rId13" w:tgtFrame="_blank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https://platformazakupowa.pl/wcskj</w:t>
        </w:r>
      </w:hyperlink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Odwołanie wobec czynności innych niż wyżej wymienione wnosi się w terminie 10 dni od dnia, w którym powzięto lub przy zachowaniu należytej staranności można było powziąć wiadomość o okolicznościach stanowiących podstawę jego wniesienia.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Skarga do sądu: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Na orzeczenie Krajowej Izby Odwoławczej stronom oraz uczestnikom postępowania odwoławczego przysługuje skarga do sądu.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 postępowaniu toczącym się wskutek wniesienia skargi stosuje się odpowiednio przepisy ustawy z dnia 17.11.1964 r. Kodeks postępowania cywilnego (Dz.U. z 1964 r. nr 43, poz. 296 z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o apelacji, jeżeli przepisy Działu VI Rozdziału 3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stanowią inaczej.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Skargę wnosi się do sądu okręgowego właściwego dla siedziby albo miejsca zamieszkania Zamawiającego.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Skargę wnosi się za pośrednictwem Prezesa Krajowej Izby Odwoławczej w terminie 7 dni od dnia doręczenia orzeczenia Izby, przesyłając jednocześnie jej odpis przeciwnikowi skargi. Złożenie skargi w placówce pocztowej operatora wyznaczonego w rozumieniu ustawy z dnia 23.11.2012 r. Prawo pocztowe jest równoznaczne z jej wniesieniem.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Prezes Izby przekazuje skargę wraz z aktami postępowania odwoławczego właściwemu sądowi w terminie 7 dni od dnia jej otrzymania.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6) Szczegółowe prawa i obowiązki w zakresie środków ochrony prawnej przysługujących Wykonawcy w toku postępowania o udzielenie zamówienia regulują przepisy Działu VI ustawy </w:t>
      </w:r>
      <w:proofErr w:type="spellStart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C7F29" w:rsidRPr="00FC7F29" w:rsidRDefault="00FC7F29" w:rsidP="00FC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FC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C7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C7F29" w:rsidRPr="00FC7F29" w:rsidRDefault="00FC7F29" w:rsidP="00FC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03/12/2018</w:t>
      </w:r>
    </w:p>
    <w:p w:rsidR="007F6193" w:rsidRPr="00A02D67" w:rsidRDefault="007F6193">
      <w:pPr>
        <w:rPr>
          <w:rFonts w:ascii="Times New Roman" w:hAnsi="Times New Roman" w:cs="Times New Roman"/>
        </w:rPr>
      </w:pPr>
    </w:p>
    <w:p w:rsidR="00FC7F29" w:rsidRPr="00FC7F29" w:rsidRDefault="00FC7F29" w:rsidP="00FC7F2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7F29" w:rsidRPr="00FC7F29" w:rsidRDefault="00FC7F29" w:rsidP="00FC7F29">
      <w:pPr>
        <w:spacing w:after="200" w:line="276" w:lineRule="auto"/>
        <w:rPr>
          <w:rFonts w:ascii="Times New Roman" w:eastAsia="Calibri" w:hAnsi="Times New Roman" w:cs="Times New Roman"/>
        </w:rPr>
      </w:pPr>
      <w:r w:rsidRPr="00FC7F29">
        <w:rPr>
          <w:rFonts w:ascii="Times New Roman" w:eastAsia="Calibri" w:hAnsi="Times New Roman" w:cs="Times New Roman"/>
        </w:rPr>
        <w:t>==============================================================</w:t>
      </w:r>
    </w:p>
    <w:p w:rsidR="00FC7F29" w:rsidRPr="00FC7F29" w:rsidRDefault="00FC7F29" w:rsidP="00FC7F2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7F29">
        <w:rPr>
          <w:rFonts w:ascii="Times New Roman" w:eastAsia="Calibri" w:hAnsi="Times New Roman" w:cs="Times New Roman"/>
          <w:b/>
        </w:rPr>
        <w:t xml:space="preserve">Zamieszczone od dnia </w:t>
      </w:r>
      <w:r w:rsidRPr="00A02D67">
        <w:rPr>
          <w:rFonts w:ascii="Times New Roman" w:eastAsia="Calibri" w:hAnsi="Times New Roman" w:cs="Times New Roman"/>
          <w:b/>
        </w:rPr>
        <w:t>6</w:t>
      </w:r>
      <w:r w:rsidRPr="00FC7F29">
        <w:rPr>
          <w:rFonts w:ascii="Times New Roman" w:eastAsia="Calibri" w:hAnsi="Times New Roman" w:cs="Times New Roman"/>
          <w:b/>
        </w:rPr>
        <w:t>.</w:t>
      </w:r>
      <w:r w:rsidRPr="00A02D67">
        <w:rPr>
          <w:rFonts w:ascii="Times New Roman" w:eastAsia="Calibri" w:hAnsi="Times New Roman" w:cs="Times New Roman"/>
          <w:b/>
        </w:rPr>
        <w:t>12</w:t>
      </w:r>
      <w:r w:rsidRPr="00FC7F29">
        <w:rPr>
          <w:rFonts w:ascii="Times New Roman" w:eastAsia="Calibri" w:hAnsi="Times New Roman" w:cs="Times New Roman"/>
          <w:b/>
        </w:rPr>
        <w:t xml:space="preserve">.2018 r. </w:t>
      </w:r>
    </w:p>
    <w:p w:rsidR="00FC7F29" w:rsidRPr="00FC7F29" w:rsidRDefault="00FC7F29" w:rsidP="00FC7F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DUUE </w:t>
      </w:r>
    </w:p>
    <w:p w:rsidR="00FC7F29" w:rsidRPr="00FC7F29" w:rsidRDefault="00FC7F29" w:rsidP="00FC7F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 w z siedzibie Zamawiającego</w:t>
      </w:r>
    </w:p>
    <w:p w:rsidR="00FC7F29" w:rsidRPr="00FC7F29" w:rsidRDefault="00FC7F29" w:rsidP="00FC7F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 Zamawiającego</w:t>
      </w:r>
    </w:p>
    <w:p w:rsidR="00FC7F29" w:rsidRPr="00FC7F29" w:rsidRDefault="00FC7F29" w:rsidP="00FC7F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 internetowa  za </w:t>
      </w:r>
      <w:r w:rsidRPr="00FC7F2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pośrednictwem platformy zakupowej Open </w:t>
      </w:r>
      <w:proofErr w:type="spellStart"/>
      <w:r w:rsidRPr="00FC7F29">
        <w:rPr>
          <w:rFonts w:ascii="Times New Roman" w:eastAsia="Calibri" w:hAnsi="Times New Roman" w:cs="Times New Roman"/>
          <w:b/>
          <w:color w:val="000000"/>
          <w:lang w:eastAsia="pl-PL"/>
        </w:rPr>
        <w:t>Nexus</w:t>
      </w:r>
      <w:proofErr w:type="spellEnd"/>
      <w:r w:rsidRPr="00FC7F29">
        <w:rPr>
          <w:rFonts w:ascii="Times New Roman" w:eastAsia="Calibri" w:hAnsi="Times New Roman" w:cs="Times New Roman"/>
        </w:rPr>
        <w:t xml:space="preserve">  </w:t>
      </w:r>
    </w:p>
    <w:p w:rsidR="00FC7F29" w:rsidRPr="00A02D67" w:rsidRDefault="00FC7F29">
      <w:pPr>
        <w:rPr>
          <w:rFonts w:ascii="Times New Roman" w:hAnsi="Times New Roman" w:cs="Times New Roman"/>
        </w:rPr>
      </w:pPr>
    </w:p>
    <w:sectPr w:rsidR="00FC7F29" w:rsidRPr="00A02D6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61" w:rsidRDefault="008F1961" w:rsidP="00FC7F29">
      <w:pPr>
        <w:spacing w:after="0" w:line="240" w:lineRule="auto"/>
      </w:pPr>
      <w:r>
        <w:separator/>
      </w:r>
    </w:p>
  </w:endnote>
  <w:endnote w:type="continuationSeparator" w:id="0">
    <w:p w:rsidR="008F1961" w:rsidRDefault="008F1961" w:rsidP="00FC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3687281"/>
      <w:docPartObj>
        <w:docPartGallery w:val="Page Numbers (Bottom of Page)"/>
        <w:docPartUnique/>
      </w:docPartObj>
    </w:sdtPr>
    <w:sdtContent>
      <w:p w:rsidR="00FC7F29" w:rsidRDefault="00FC7F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7F29" w:rsidRDefault="00FC7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61" w:rsidRDefault="008F1961" w:rsidP="00FC7F29">
      <w:pPr>
        <w:spacing w:after="0" w:line="240" w:lineRule="auto"/>
      </w:pPr>
      <w:r>
        <w:separator/>
      </w:r>
    </w:p>
  </w:footnote>
  <w:footnote w:type="continuationSeparator" w:id="0">
    <w:p w:rsidR="008F1961" w:rsidRDefault="008F1961" w:rsidP="00FC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2F7"/>
    <w:multiLevelType w:val="multilevel"/>
    <w:tmpl w:val="83D6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3"/>
    <w:rsid w:val="007F6193"/>
    <w:rsid w:val="008F1961"/>
    <w:rsid w:val="00A02D67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B1A8"/>
  <w15:chartTrackingRefBased/>
  <w15:docId w15:val="{8C9FE051-6986-4F41-9069-FF4448BF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7F29"/>
  </w:style>
  <w:style w:type="paragraph" w:customStyle="1" w:styleId="msonormal0">
    <w:name w:val="msonormal"/>
    <w:basedOn w:val="Normalny"/>
    <w:rsid w:val="00F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FC7F29"/>
  </w:style>
  <w:style w:type="character" w:customStyle="1" w:styleId="oj">
    <w:name w:val="oj"/>
    <w:basedOn w:val="Domylnaczcionkaakapitu"/>
    <w:rsid w:val="00FC7F29"/>
  </w:style>
  <w:style w:type="character" w:customStyle="1" w:styleId="heading">
    <w:name w:val="heading"/>
    <w:basedOn w:val="Domylnaczcionkaakapitu"/>
    <w:rsid w:val="00FC7F29"/>
  </w:style>
  <w:style w:type="character" w:styleId="Hipercze">
    <w:name w:val="Hyperlink"/>
    <w:basedOn w:val="Domylnaczcionkaakapitu"/>
    <w:uiPriority w:val="99"/>
    <w:semiHidden/>
    <w:unhideWhenUsed/>
    <w:rsid w:val="00FC7F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7F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C7F29"/>
  </w:style>
  <w:style w:type="character" w:customStyle="1" w:styleId="timark">
    <w:name w:val="timark"/>
    <w:basedOn w:val="Domylnaczcionkaakapitu"/>
    <w:rsid w:val="00FC7F29"/>
  </w:style>
  <w:style w:type="character" w:customStyle="1" w:styleId="nutscode">
    <w:name w:val="nutscode"/>
    <w:basedOn w:val="Domylnaczcionkaakapitu"/>
    <w:rsid w:val="00FC7F29"/>
  </w:style>
  <w:style w:type="paragraph" w:customStyle="1" w:styleId="p">
    <w:name w:val="p"/>
    <w:basedOn w:val="Normalny"/>
    <w:rsid w:val="00F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C7F29"/>
  </w:style>
  <w:style w:type="paragraph" w:styleId="Nagwek">
    <w:name w:val="header"/>
    <w:basedOn w:val="Normalny"/>
    <w:link w:val="NagwekZnak"/>
    <w:uiPriority w:val="99"/>
    <w:unhideWhenUsed/>
    <w:rsid w:val="00FC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F29"/>
  </w:style>
  <w:style w:type="paragraph" w:styleId="Stopka">
    <w:name w:val="footer"/>
    <w:basedOn w:val="Normalny"/>
    <w:link w:val="StopkaZnak"/>
    <w:uiPriority w:val="99"/>
    <w:unhideWhenUsed/>
    <w:rsid w:val="00FC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29"/>
  </w:style>
  <w:style w:type="paragraph" w:styleId="Tekstdymka">
    <w:name w:val="Balloon Text"/>
    <w:basedOn w:val="Normalny"/>
    <w:link w:val="TekstdymkaZnak"/>
    <w:uiPriority w:val="99"/>
    <w:semiHidden/>
    <w:unhideWhenUsed/>
    <w:rsid w:val="00A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" TargetMode="External"/><Relationship Id="rId13" Type="http://schemas.openxmlformats.org/officeDocument/2006/relationships/hyperlink" Target="https://platformazakupowa.pl/wcsk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pzoz.jgora.pl?subject=TED" TargetMode="External"/><Relationship Id="rId12" Type="http://schemas.openxmlformats.org/officeDocument/2006/relationships/hyperlink" Target="http://www.uzp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237117-2018:TEXT:PL: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/wcsk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wcskj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15488</Words>
  <Characters>92928</Characters>
  <Application>Microsoft Office Word</Application>
  <DocSecurity>0</DocSecurity>
  <Lines>774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2</cp:revision>
  <cp:lastPrinted>2018-12-06T08:07:00Z</cp:lastPrinted>
  <dcterms:created xsi:type="dcterms:W3CDTF">2018-12-06T08:07:00Z</dcterms:created>
  <dcterms:modified xsi:type="dcterms:W3CDTF">2018-12-06T08:07:00Z</dcterms:modified>
</cp:coreProperties>
</file>