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4B" w:rsidRDefault="0001344B">
      <w:pPr>
        <w:spacing w:after="0" w:line="240" w:lineRule="auto"/>
      </w:pPr>
      <w:r>
        <w:separator/>
      </w:r>
    </w:p>
  </w:endnote>
  <w:endnote w:type="continuationSeparator" w:id="0">
    <w:p w:rsidR="0001344B" w:rsidRDefault="0001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4B" w:rsidRDefault="0001344B">
      <w:pPr>
        <w:spacing w:after="0" w:line="240" w:lineRule="auto"/>
      </w:pPr>
      <w:r>
        <w:separator/>
      </w:r>
    </w:p>
  </w:footnote>
  <w:footnote w:type="continuationSeparator" w:id="0">
    <w:p w:rsidR="0001344B" w:rsidRDefault="0001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253A3C" w:rsidRDefault="00253A3C" w:rsidP="00253A3C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>
      <w:rPr>
        <w:rFonts w:ascii="Arial Narrow" w:hAnsi="Arial Narrow"/>
        <w:lang w:eastAsia="ar-SA"/>
      </w:rPr>
      <w:t xml:space="preserve">czujników obrotów wózków – </w:t>
    </w:r>
    <w:proofErr w:type="spellStart"/>
    <w:r>
      <w:rPr>
        <w:rFonts w:ascii="Arial Narrow" w:hAnsi="Arial Narrow"/>
        <w:lang w:eastAsia="ar-SA"/>
      </w:rPr>
      <w:t>Enkoder</w:t>
    </w:r>
    <w:proofErr w:type="spellEnd"/>
    <w:r>
      <w:rPr>
        <w:rFonts w:ascii="Arial Narrow" w:hAnsi="Arial Narrow"/>
        <w:lang w:eastAsia="ar-SA"/>
      </w:rPr>
      <w:t xml:space="preserve"> do wagonów GT6-MZR</w:t>
    </w:r>
    <w:r>
      <w:rPr>
        <w:rFonts w:ascii="Arial Narrow" w:hAnsi="Arial Narrow"/>
      </w:rPr>
      <w:t>”, nr sprawy WZ-090-30/24</w:t>
    </w:r>
  </w:p>
  <w:p w:rsidR="0044058D" w:rsidRDefault="0001344B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1344B"/>
    <w:rsid w:val="00253A3C"/>
    <w:rsid w:val="0044058D"/>
    <w:rsid w:val="005D6E2B"/>
    <w:rsid w:val="007453B9"/>
    <w:rsid w:val="007E4ACC"/>
    <w:rsid w:val="00AC5989"/>
    <w:rsid w:val="00B2379E"/>
    <w:rsid w:val="00E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253A3C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26</cp:revision>
  <dcterms:created xsi:type="dcterms:W3CDTF">2023-07-14T07:27:00Z</dcterms:created>
  <dcterms:modified xsi:type="dcterms:W3CDTF">2024-06-27T06:40:00Z</dcterms:modified>
</cp:coreProperties>
</file>