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18"/>
          <w:szCs w:val="18"/>
        </w:rPr>
      </w:pPr>
      <w:r>
        <w:rPr>
          <w:rFonts w:eastAsia="Calibri" w:cs="Arial" w:ascii="Arial" w:hAnsi="Arial"/>
          <w:b/>
          <w:color w:val="000000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color w:val="000000"/>
          <w:position w:val="1"/>
          <w:sz w:val="18"/>
          <w:szCs w:val="1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DOSTAWA MATERIAŁÓW EKSPLOATACYJNYCH </w:t>
      </w:r>
    </w:p>
    <w:p>
      <w:pPr>
        <w:pStyle w:val="Normal"/>
        <w:spacing w:lineRule="auto" w:line="24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DO KSEROKOPIAREK</w:t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18"/>
          <w:szCs w:val="18"/>
          <w:lang w:eastAsia="zxx"/>
        </w:rPr>
      </w:pPr>
      <w:r>
        <w:rPr>
          <w:rFonts w:eastAsia="Lucida Sans Unicode" w:cs="Arial" w:ascii="Arial" w:hAnsi="Arial"/>
          <w:color w:val="FF0000"/>
          <w:sz w:val="18"/>
          <w:szCs w:val="18"/>
          <w:lang w:eastAsia="zxx"/>
        </w:rPr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18"/>
          <w:szCs w:val="18"/>
          <w:lang w:eastAsia="zxx"/>
        </w:rPr>
      </w:pPr>
      <w:r>
        <w:rPr>
          <w:rFonts w:eastAsia="Lucida Sans Unicode" w:cs="Arial" w:ascii="Arial" w:hAnsi="Arial"/>
          <w:color w:val="FF0000"/>
          <w:sz w:val="18"/>
          <w:szCs w:val="18"/>
          <w:lang w:eastAsia="zxx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Nr postępowania: Kz-II.2380.158.2024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przedmiotu  zamówienia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/>
      </w:pPr>
      <w:r>
        <w:rPr>
          <w:rFonts w:eastAsia="Calibri" w:cs="Arial" w:ascii="Arial" w:hAnsi="Arial"/>
          <w:sz w:val="18"/>
          <w:szCs w:val="18"/>
        </w:rPr>
        <w:t xml:space="preserve">Przedmiotem zamówienia jest dostawa </w:t>
      </w:r>
      <w:r>
        <w:rPr>
          <w:rStyle w:val="Odwoaniedokomentarza2"/>
          <w:rFonts w:eastAsia="Calibri" w:cs="Arial" w:ascii="Arial" w:hAnsi="Arial"/>
          <w:sz w:val="18"/>
          <w:szCs w:val="18"/>
        </w:rPr>
        <w:t>m</w:t>
      </w:r>
      <w:r>
        <w:rPr>
          <w:rStyle w:val="Odwoaniedokomentarza2"/>
          <w:rFonts w:eastAsia="Brygada 1918" w:cs="Arial" w:ascii="Arial" w:hAnsi="Arial"/>
          <w:color w:val="000000"/>
          <w:spacing w:val="-4"/>
          <w:sz w:val="18"/>
          <w:szCs w:val="18"/>
          <w:lang w:eastAsia="zxx" w:bidi="zxx"/>
        </w:rPr>
        <w:t>ateriałów eksploatacyjnych do kserokopiarek wg asortymentu wymienionego w załączniku nr 2 – Formularzu asortymentowo – cenowym.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Szczegółowy opis przedmiotu zamówienia – zawiera załacznik nr 3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Ilości asortymentu przewidzianego do zakupu – zawiera załacznik nr 2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Realizacja zamówienia, odbywać się będzie na podstawie umowy, której projekt stanowi załacznik nr 6.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Minimalne wymagania – zgodnie z treścią załącznika nr 3 do niniejszego ogłoszenia oraz projektem umowy stanowiącym załącznik nr 6.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Miejsca dostaw: zgodnie z załącznikiem nr 7.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Umowa zostanie zawarta na okres 12 miesięcy.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Realizacja poszczególnych zamówień - maksymalnie do 10 dni roboczych od daty przesłania zamówienia – kryterium oceny ofert. 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Formularz ofertowy – /nie podlega uzupełnieniu/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Formularz asortymentowo – cenowy /nie podlega uzupełnieniu/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Do każdej pozycji asortymentu - Szczegółowy opis przedmiotu zamówienia lub d</w:t>
      </w:r>
      <w:r>
        <w:rPr>
          <w:rFonts w:cs="Arial" w:ascii="Arial" w:hAnsi="Arial"/>
          <w:sz w:val="18"/>
          <w:szCs w:val="18"/>
        </w:rPr>
        <w:t>okument potwierdzający wymagane parametry oferowanego asortymentu (np. karty katalogowe, firmowe materiały informacyjne producenta,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>W przypadku braku któregoś z wymaganych dokumentów / nie dotyczy formularza ofertowego                           i asortymentowo – cenowego/ 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w  nieprzekraczalnym  terminie do dnia 16.05.2024  r. do godz. 1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5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60%,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eastAsia="ar-SA"/>
        </w:rPr>
        <w:t>b.</w:t>
        <w:tab/>
        <w:t>termin dostawy (D) –  40%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eastAsia="ar-SA"/>
        </w:rPr>
        <w:t>a)</w:t>
      </w:r>
      <w:r>
        <w:rPr>
          <w:rFonts w:cs="Arial" w:ascii="Arial" w:hAnsi="Arial"/>
          <w:sz w:val="18"/>
          <w:szCs w:val="18"/>
          <w:lang w:eastAsia="ar-SA"/>
        </w:rPr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b) termin dostawy /T/ -  </w:t>
      </w:r>
      <w:r>
        <w:rPr>
          <w:rFonts w:cs="Arial" w:ascii="Arial" w:hAnsi="Arial"/>
          <w:sz w:val="18"/>
          <w:szCs w:val="18"/>
        </w:rPr>
        <w:t>punkty za kryterium będą przyznawane na podstawie informacji podanej</w:t>
      </w:r>
      <w:r>
        <w:rPr>
          <w:rFonts w:cs="Arial" w:ascii="Arial" w:hAnsi="Arial"/>
          <w:b/>
          <w:sz w:val="18"/>
          <w:szCs w:val="18"/>
        </w:rPr>
        <w:t xml:space="preserve">                             </w:t>
        <w:tab/>
      </w:r>
      <w:r>
        <w:rPr>
          <w:rFonts w:cs="Arial" w:ascii="Arial" w:hAnsi="Arial"/>
          <w:sz w:val="18"/>
          <w:szCs w:val="18"/>
        </w:rPr>
        <w:t>w  Formularzu  ofertowym, stanowiącym załącznik nr 1.</w:t>
      </w:r>
    </w:p>
    <w:p>
      <w:pPr>
        <w:pStyle w:val="Normal"/>
        <w:spacing w:before="0"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Podanie dłuższego terminu niż maksymalnie 10 dni roboczych spowoduje odrzucenie oferty.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before="0"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 braku podania w ofercie terminu dostawy Zamawiający przyjmie do oceny w kryterium termin – 10 dni roboczych i Wykonawca otrzyma 0 pkt.</w:t>
      </w:r>
    </w:p>
    <w:p>
      <w:pPr>
        <w:pStyle w:val="Normal"/>
        <w:ind w:left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Punkty za kryterium przyznawane będą wg zasady: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Termin dostawy 3 dni robocze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Termin dostawy 6 dni roboczych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  <w:lang w:eastAsia="ar-SA"/>
        </w:rPr>
        <w:t>Termin dostawy 10 dni roboczych - 0 pkt</w:t>
      </w:r>
    </w:p>
    <w:p>
      <w:pPr>
        <w:pStyle w:val="Normal"/>
        <w:suppressAutoHyphens w:val="true"/>
        <w:ind w:left="284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S= C + G</w:t>
      </w:r>
    </w:p>
    <w:p>
      <w:pPr>
        <w:pStyle w:val="Normal"/>
        <w:ind w:left="284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Ofertą najkorzystniejszą będzie oferta, która przedstawi najkorzystniejszy bilans ceny i terminu realizacji dostawy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6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(Dz.U. 2023 poz. 1497)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4"/>
          <w:szCs w:val="14"/>
        </w:rPr>
      </w:pPr>
      <w:r>
        <w:rPr>
          <w:rFonts w:eastAsia="Calibri" w:cs="Arial" w:ascii="Arial" w:hAnsi="Arial"/>
          <w:b/>
          <w:sz w:val="14"/>
          <w:szCs w:val="14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sz w:val="14"/>
          <w:szCs w:val="14"/>
        </w:rPr>
      </w:pPr>
      <w:r>
        <w:rPr>
          <w:rFonts w:eastAsia="Calibri" w:cs="Arial" w:ascii="Arial" w:hAnsi="Arial"/>
          <w:sz w:val="14"/>
          <w:szCs w:val="14"/>
        </w:rPr>
        <w:t xml:space="preserve">Załącznik nr 1 - </w:t>
      </w:r>
      <w:r>
        <w:rPr>
          <w:rFonts w:eastAsia="Times New Roman" w:cs="Arial" w:ascii="Arial" w:hAnsi="Arial"/>
          <w:sz w:val="14"/>
          <w:szCs w:val="14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>Załącznik nr 2 – Formularz asortymentowo – cenowy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>Załącznik nr 3 – Szczegółowy opis przedmiotu zamówienia wraz z załącznikami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 xml:space="preserve">Załącznik nr 4 -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 xml:space="preserve">Załącznik nr 5 -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>Załącznik nr 6 – Projekt umowy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  <w:lang w:eastAsia="pl-PL"/>
        </w:rPr>
        <w:t>Załacznik nr 7 – Wykaz miejsc dostaw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8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character" w:styleId="Odwoaniedokomentarza2">
    <w:name w:val="Odwołanie do komentarza2"/>
    <w:qFormat/>
    <w:rPr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C44A-7B97-4337-9486-261E961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LibreOffice/7.6.0.3$Windows_X86_64 LibreOffice_project/69edd8b8ebc41d00b4de3915dc82f8f0fc3b6265</Application>
  <AppVersion>15.0000</AppVersion>
  <Pages>3</Pages>
  <Words>864</Words>
  <Characters>5539</Characters>
  <CharactersWithSpaces>6560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2024-05-10T12:49:58Z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