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C2422" w14:textId="2E895ABA" w:rsidR="003526A3" w:rsidRPr="00BB2449" w:rsidRDefault="003526A3" w:rsidP="003526A3">
      <w:pPr>
        <w:spacing w:after="0" w:line="240" w:lineRule="auto"/>
        <w:contextualSpacing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BB2449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 w:rsidR="00CD6995">
        <w:rPr>
          <w:rFonts w:ascii="Arial" w:eastAsia="Calibri" w:hAnsi="Arial" w:cs="Arial"/>
          <w:color w:val="000000"/>
          <w:sz w:val="20"/>
          <w:szCs w:val="20"/>
        </w:rPr>
        <w:t>9</w:t>
      </w:r>
      <w:r w:rsidR="0028354B">
        <w:rPr>
          <w:rFonts w:ascii="Arial" w:eastAsia="Calibri" w:hAnsi="Arial" w:cs="Arial"/>
          <w:color w:val="000000"/>
          <w:sz w:val="20"/>
          <w:szCs w:val="20"/>
        </w:rPr>
        <w:t xml:space="preserve"> do SWZ</w:t>
      </w:r>
    </w:p>
    <w:p w14:paraId="51E2E452" w14:textId="77777777" w:rsidR="003526A3" w:rsidRPr="00CF59FE" w:rsidRDefault="003526A3" w:rsidP="003526A3">
      <w:pPr>
        <w:spacing w:after="0" w:line="240" w:lineRule="auto"/>
        <w:contextualSpacing/>
        <w:jc w:val="right"/>
        <w:rPr>
          <w:rFonts w:ascii="Arial" w:eastAsia="Calibri" w:hAnsi="Arial" w:cs="Arial"/>
          <w:b/>
          <w:color w:val="000000"/>
        </w:rPr>
      </w:pPr>
    </w:p>
    <w:p w14:paraId="085E11EE" w14:textId="23B06B46" w:rsidR="003526A3" w:rsidRPr="00CF59FE" w:rsidRDefault="003526A3" w:rsidP="003526A3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</w:t>
      </w:r>
      <w:r w:rsidR="009602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</w:p>
    <w:p w14:paraId="1BE29FC5" w14:textId="77777777" w:rsidR="003526A3" w:rsidRPr="00CF59FE" w:rsidRDefault="003526A3" w:rsidP="003526A3">
      <w:pPr>
        <w:spacing w:after="0"/>
        <w:ind w:right="-1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01806E8" w14:textId="77777777" w:rsidR="003526A3" w:rsidRPr="00CF59FE" w:rsidRDefault="003526A3" w:rsidP="003526A3">
      <w:pPr>
        <w:tabs>
          <w:tab w:val="left" w:pos="5670"/>
        </w:tabs>
        <w:spacing w:after="0"/>
        <w:ind w:right="-1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14CDD0EB" w14:textId="77777777" w:rsidR="003526A3" w:rsidRPr="00CF59FE" w:rsidRDefault="003526A3" w:rsidP="003526A3">
      <w:pPr>
        <w:tabs>
          <w:tab w:val="left" w:pos="5670"/>
        </w:tabs>
        <w:spacing w:after="0"/>
        <w:ind w:right="-1"/>
        <w:rPr>
          <w:rFonts w:ascii="Arial" w:eastAsia="Times New Roman" w:hAnsi="Arial" w:cs="Arial"/>
          <w:sz w:val="20"/>
          <w:szCs w:val="20"/>
          <w:lang w:eastAsia="pl-PL"/>
        </w:rPr>
      </w:pPr>
      <w:r w:rsidRPr="00CF59F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36D48AA8" w14:textId="77777777" w:rsidR="003526A3" w:rsidRPr="00CF59FE" w:rsidRDefault="003526A3" w:rsidP="003526A3">
      <w:pPr>
        <w:spacing w:after="0"/>
        <w:ind w:right="-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F59F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(pełna nazwa/firma, adres)</w:t>
      </w:r>
    </w:p>
    <w:p w14:paraId="12D82D38" w14:textId="77777777" w:rsidR="003526A3" w:rsidRPr="00CF59FE" w:rsidRDefault="003526A3" w:rsidP="003526A3">
      <w:pPr>
        <w:suppressAutoHyphens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CF59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ab/>
      </w:r>
      <w:r w:rsidRPr="00CF59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ab/>
      </w:r>
      <w:r w:rsidRPr="00CF59F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ab/>
        <w:t xml:space="preserve">    </w:t>
      </w:r>
    </w:p>
    <w:p w14:paraId="0A4B7D30" w14:textId="77777777" w:rsidR="003526A3" w:rsidRPr="00CF59FE" w:rsidRDefault="003526A3" w:rsidP="003526A3">
      <w:pPr>
        <w:suppressAutoHyphens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0D0E44A0" w14:textId="77777777" w:rsidR="003526A3" w:rsidRPr="00CF59FE" w:rsidRDefault="003526A3" w:rsidP="003526A3">
      <w:pPr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776B6BB7" w14:textId="42101839" w:rsidR="003526A3" w:rsidRDefault="003526A3" w:rsidP="003526A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sz w:val="20"/>
          <w:szCs w:val="20"/>
        </w:rPr>
        <w:t>OŚWIADCZENIE WYKONAWCY</w:t>
      </w:r>
    </w:p>
    <w:p w14:paraId="7E7E1A98" w14:textId="77777777" w:rsidR="009602A4" w:rsidRPr="00CF59FE" w:rsidRDefault="009602A4" w:rsidP="003526A3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6F103128" w14:textId="77777777" w:rsidR="003526A3" w:rsidRPr="00CF59FE" w:rsidRDefault="003526A3" w:rsidP="003526A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sz w:val="20"/>
          <w:szCs w:val="20"/>
        </w:rPr>
        <w:t>o aktualności informacji zawartych w oświadczeniu, o którym mowa w art. 125 ust. 1 ustawy</w:t>
      </w:r>
    </w:p>
    <w:p w14:paraId="5B3AB81A" w14:textId="77777777" w:rsidR="003526A3" w:rsidRPr="00CF59FE" w:rsidRDefault="003526A3" w:rsidP="003526A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sz w:val="20"/>
          <w:szCs w:val="20"/>
        </w:rPr>
        <w:t xml:space="preserve">z dnia 11 września 2019 r. - Prawo zamówień publicznych zwaną dalej "ustawą </w:t>
      </w:r>
      <w:proofErr w:type="spellStart"/>
      <w:r w:rsidRPr="00CF59FE">
        <w:rPr>
          <w:rFonts w:ascii="Arial" w:eastAsia="Calibri" w:hAnsi="Arial" w:cs="Arial"/>
          <w:b/>
          <w:bCs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b/>
          <w:bCs/>
          <w:sz w:val="20"/>
          <w:szCs w:val="20"/>
        </w:rPr>
        <w:t>"</w:t>
      </w:r>
    </w:p>
    <w:p w14:paraId="76B59EED" w14:textId="77777777" w:rsidR="003526A3" w:rsidRPr="00CF59FE" w:rsidRDefault="003526A3" w:rsidP="003526A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3C78D3FF" w14:textId="6FA5A86D" w:rsidR="00B31D76" w:rsidRPr="00254F9E" w:rsidRDefault="003526A3" w:rsidP="00B31D76">
      <w:pPr>
        <w:tabs>
          <w:tab w:val="center" w:pos="1766"/>
        </w:tabs>
        <w:spacing w:after="0" w:line="240" w:lineRule="exact"/>
        <w:ind w:left="708"/>
        <w:jc w:val="center"/>
        <w:rPr>
          <w:rFonts w:eastAsia="Arial" w:cstheme="minorHAnsi"/>
          <w:b/>
          <w:color w:val="000000"/>
          <w:sz w:val="24"/>
          <w:szCs w:val="24"/>
          <w:lang w:eastAsia="pl-PL"/>
        </w:rPr>
      </w:pPr>
      <w:r w:rsidRPr="00CF59FE">
        <w:rPr>
          <w:rFonts w:ascii="Arial" w:eastAsia="Calibri" w:hAnsi="Arial" w:cs="Arial"/>
          <w:sz w:val="20"/>
        </w:rPr>
        <w:t>W związku z ubieganiem się o udzielenie zamówienia publicznego w ramach postępowania pn.: </w:t>
      </w:r>
      <w:r w:rsidR="00B31D76" w:rsidRPr="00254F9E">
        <w:rPr>
          <w:rFonts w:eastAsia="Times New Roman" w:cstheme="minorHAnsi"/>
          <w:b/>
          <w:sz w:val="24"/>
          <w:szCs w:val="24"/>
          <w:lang w:eastAsia="pl-PL"/>
        </w:rPr>
        <w:t>D</w:t>
      </w:r>
      <w:r w:rsidR="00B31D76" w:rsidRPr="00254F9E">
        <w:rPr>
          <w:rFonts w:eastAsia="Arial" w:cstheme="minorHAnsi"/>
          <w:b/>
          <w:color w:val="000000"/>
          <w:sz w:val="24"/>
          <w:szCs w:val="24"/>
          <w:lang w:eastAsia="pl-PL"/>
        </w:rPr>
        <w:t>oposażenie  Pracowni Anatomii, Fizjologii i Patologii ora</w:t>
      </w:r>
      <w:r w:rsidR="006E4299">
        <w:rPr>
          <w:rFonts w:eastAsia="Arial" w:cstheme="minorHAnsi"/>
          <w:b/>
          <w:color w:val="000000"/>
          <w:sz w:val="24"/>
          <w:szCs w:val="24"/>
          <w:lang w:eastAsia="pl-PL"/>
        </w:rPr>
        <w:t>z</w:t>
      </w:r>
      <w:bookmarkStart w:id="0" w:name="_GoBack"/>
      <w:bookmarkEnd w:id="0"/>
      <w:r w:rsidR="00B31D76" w:rsidRPr="00254F9E">
        <w:rPr>
          <w:rFonts w:eastAsia="Arial" w:cstheme="minorHAnsi"/>
          <w:b/>
          <w:color w:val="000000"/>
          <w:sz w:val="24"/>
          <w:szCs w:val="24"/>
          <w:lang w:eastAsia="pl-PL"/>
        </w:rPr>
        <w:t xml:space="preserve"> Centrum Symulacji Medycznej dla kierunku Pielęgniarstwo Państwowej Akademii Nauk Stosowanych w Przemyślu.</w:t>
      </w:r>
    </w:p>
    <w:p w14:paraId="0269B47C" w14:textId="77777777" w:rsidR="00B31D76" w:rsidRPr="00254F9E" w:rsidRDefault="00B31D76" w:rsidP="00B31D7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C3DB12B" w14:textId="77777777" w:rsidR="00B31D76" w:rsidRDefault="00B31D76" w:rsidP="00B31D76">
      <w:pPr>
        <w:widowControl w:val="0"/>
        <w:spacing w:after="0" w:line="240" w:lineRule="exact"/>
        <w:ind w:left="360" w:hanging="218"/>
        <w:rPr>
          <w:rFonts w:eastAsia="Times New Roman" w:cstheme="minorHAnsi"/>
          <w:lang w:eastAsia="pl-PL"/>
        </w:rPr>
      </w:pPr>
      <w:r w:rsidRPr="00254F9E">
        <w:rPr>
          <w:rFonts w:eastAsia="Times New Roman" w:cstheme="minorHAnsi"/>
          <w:b/>
          <w:lang w:eastAsia="pl-PL"/>
        </w:rPr>
        <w:t>Zadanie częściowe Nr 1</w:t>
      </w:r>
      <w:r w:rsidRPr="00254F9E">
        <w:rPr>
          <w:rFonts w:eastAsia="Times New Roman" w:cstheme="minorHAnsi"/>
          <w:lang w:eastAsia="pl-PL"/>
        </w:rPr>
        <w:t xml:space="preserve"> - Zakup wraz z dostawą symulatora do </w:t>
      </w:r>
      <w:proofErr w:type="spellStart"/>
      <w:r w:rsidRPr="00254F9E">
        <w:rPr>
          <w:rFonts w:eastAsia="Times New Roman" w:cstheme="minorHAnsi"/>
          <w:lang w:eastAsia="pl-PL"/>
        </w:rPr>
        <w:t>palpacyjnego</w:t>
      </w:r>
      <w:proofErr w:type="spellEnd"/>
      <w:r w:rsidRPr="00254F9E">
        <w:rPr>
          <w:rFonts w:eastAsia="Times New Roman" w:cstheme="minorHAnsi"/>
          <w:lang w:eastAsia="pl-PL"/>
        </w:rPr>
        <w:t xml:space="preserve"> badania brzucha – </w:t>
      </w:r>
    </w:p>
    <w:p w14:paraId="55C29A56" w14:textId="77777777" w:rsidR="00B31D76" w:rsidRPr="00FD1212" w:rsidRDefault="00B31D76" w:rsidP="00B31D76">
      <w:pPr>
        <w:widowControl w:val="0"/>
        <w:spacing w:after="0" w:line="240" w:lineRule="exact"/>
        <w:ind w:left="360" w:hanging="218"/>
        <w:rPr>
          <w:rFonts w:eastAsia="Times New Roman" w:cstheme="minorHAnsi"/>
          <w:lang w:eastAsia="pl-PL"/>
        </w:rPr>
      </w:pPr>
      <w:r w:rsidRPr="00254F9E">
        <w:rPr>
          <w:rFonts w:eastAsia="Times New Roman" w:cstheme="minorHAnsi"/>
          <w:lang w:eastAsia="pl-PL"/>
        </w:rPr>
        <w:t>2 szt. – doposażenie Pracowni Badań Fizykalnych/Ratownictwa Medycznego,</w:t>
      </w:r>
      <w:r w:rsidRPr="00FD1212">
        <w:rPr>
          <w:rFonts w:eastAsia="Times New Roman" w:cstheme="minorHAnsi"/>
          <w:lang w:eastAsia="pl-PL"/>
        </w:rPr>
        <w:t>*</w:t>
      </w:r>
    </w:p>
    <w:p w14:paraId="25A7AC50" w14:textId="77777777" w:rsidR="00B31D76" w:rsidRPr="00FD1212" w:rsidRDefault="00B31D76" w:rsidP="00B31D76">
      <w:pPr>
        <w:widowControl w:val="0"/>
        <w:spacing w:after="0" w:line="240" w:lineRule="exact"/>
        <w:ind w:left="142"/>
        <w:jc w:val="both"/>
        <w:rPr>
          <w:rFonts w:eastAsia="Times New Roman" w:cstheme="minorHAnsi"/>
          <w:lang w:eastAsia="pl-PL"/>
        </w:rPr>
      </w:pPr>
      <w:r w:rsidRPr="00254F9E">
        <w:rPr>
          <w:rFonts w:eastAsia="Times New Roman" w:cstheme="minorHAnsi"/>
          <w:b/>
          <w:lang w:eastAsia="pl-PL"/>
        </w:rPr>
        <w:t>Zadanie częściowe Nr 2</w:t>
      </w:r>
      <w:r w:rsidRPr="00254F9E">
        <w:rPr>
          <w:rFonts w:eastAsia="Times New Roman" w:cstheme="minorHAnsi"/>
          <w:lang w:eastAsia="pl-PL"/>
        </w:rPr>
        <w:t xml:space="preserve">  Zakup wraz z dostawą modelu anatomicznego w postaci syntetycznego ciała – 1szt.  – doposażenie Pracowni Anatomii, Fizjologii i Patologii,</w:t>
      </w:r>
      <w:r w:rsidRPr="00FD1212">
        <w:rPr>
          <w:rFonts w:eastAsia="Times New Roman" w:cstheme="minorHAnsi"/>
          <w:lang w:eastAsia="pl-PL"/>
        </w:rPr>
        <w:t>*</w:t>
      </w:r>
    </w:p>
    <w:p w14:paraId="2C8A2F16" w14:textId="77777777" w:rsidR="00B31D76" w:rsidRPr="00FD1212" w:rsidRDefault="00B31D76" w:rsidP="00B31D76">
      <w:pPr>
        <w:pStyle w:val="Akapitzlist"/>
        <w:widowControl w:val="0"/>
        <w:spacing w:line="240" w:lineRule="exact"/>
        <w:ind w:left="142"/>
        <w:jc w:val="both"/>
        <w:rPr>
          <w:rFonts w:cstheme="minorHAnsi"/>
        </w:rPr>
      </w:pPr>
      <w:r w:rsidRPr="00FD1212">
        <w:rPr>
          <w:rFonts w:cstheme="minorHAnsi"/>
          <w:b/>
        </w:rPr>
        <w:t>Zadanie częściowe Nr 3,</w:t>
      </w:r>
      <w:r w:rsidRPr="00FD1212">
        <w:rPr>
          <w:rFonts w:cstheme="minorHAnsi"/>
        </w:rPr>
        <w:t xml:space="preserve">   Zakup wraz z dostawą stołu anatomicznego – 1 szt. – doposażenie Pracowni Anatomii, Fizjologii i Patologii,*</w:t>
      </w:r>
    </w:p>
    <w:p w14:paraId="4C3D3768" w14:textId="77777777" w:rsidR="00B31D76" w:rsidRDefault="00B31D76" w:rsidP="00B31D7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 niepotrzebne skreślić</w:t>
      </w:r>
    </w:p>
    <w:p w14:paraId="1D2A80D8" w14:textId="4C0007B9" w:rsidR="00CD6995" w:rsidRDefault="00CD6995" w:rsidP="00CD6995">
      <w:pPr>
        <w:spacing w:after="7" w:line="266" w:lineRule="auto"/>
        <w:ind w:left="709" w:right="124" w:hanging="8"/>
        <w:jc w:val="center"/>
        <w:rPr>
          <w:rFonts w:ascii="Arial" w:eastAsia="Calibri" w:hAnsi="Arial" w:cs="Arial"/>
          <w:sz w:val="20"/>
        </w:rPr>
      </w:pPr>
    </w:p>
    <w:p w14:paraId="38351009" w14:textId="77777777" w:rsidR="00B31D76" w:rsidRPr="001C44FD" w:rsidRDefault="00B31D76" w:rsidP="00CD6995">
      <w:pPr>
        <w:spacing w:after="7" w:line="266" w:lineRule="auto"/>
        <w:ind w:left="709" w:right="124" w:hanging="8"/>
        <w:jc w:val="center"/>
        <w:rPr>
          <w:rFonts w:cstheme="minorHAnsi"/>
          <w:b/>
          <w:sz w:val="24"/>
          <w:szCs w:val="24"/>
        </w:rPr>
      </w:pPr>
    </w:p>
    <w:p w14:paraId="579E6B09" w14:textId="77777777" w:rsidR="003526A3" w:rsidRPr="00CF59FE" w:rsidRDefault="003526A3" w:rsidP="003526A3">
      <w:pPr>
        <w:spacing w:after="160" w:line="259" w:lineRule="auto"/>
        <w:rPr>
          <w:rFonts w:ascii="Arial" w:eastAsia="Calibri" w:hAnsi="Arial" w:cs="Arial"/>
          <w:sz w:val="20"/>
        </w:rPr>
      </w:pPr>
      <w:r w:rsidRPr="00CF59FE">
        <w:rPr>
          <w:rFonts w:ascii="Arial" w:eastAsia="Calibri" w:hAnsi="Arial" w:cs="Arial"/>
          <w:sz w:val="20"/>
        </w:rPr>
        <w:t>OŚWIADCZAM, że:</w:t>
      </w:r>
    </w:p>
    <w:p w14:paraId="737D2CB5" w14:textId="18FF955D" w:rsidR="003526A3" w:rsidRPr="00CF59FE" w:rsidRDefault="003526A3" w:rsidP="003526A3">
      <w:pPr>
        <w:spacing w:after="160" w:line="259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F59FE">
        <w:rPr>
          <w:rFonts w:ascii="Arial" w:eastAsia="Times New Roman" w:hAnsi="Arial" w:cs="Arial"/>
          <w:sz w:val="20"/>
          <w:szCs w:val="20"/>
          <w:lang w:eastAsia="zh-CN"/>
        </w:rPr>
        <w:sym w:font="Wingdings" w:char="F06F"/>
      </w:r>
      <w:r w:rsidRPr="00CF59FE">
        <w:rPr>
          <w:rFonts w:ascii="Arial" w:eastAsia="Calibri" w:hAnsi="Arial" w:cs="Arial"/>
          <w:sz w:val="20"/>
          <w:szCs w:val="20"/>
        </w:rPr>
        <w:t xml:space="preserve"> informacje zawarte w oświadczeniu, o którym mowa w art. 125 ust. 1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CF59FE">
        <w:rPr>
          <w:rFonts w:ascii="Arial" w:eastAsia="Calibri" w:hAnsi="Arial" w:cs="Arial"/>
          <w:sz w:val="20"/>
          <w:szCs w:val="20"/>
        </w:rPr>
        <w:t>w zakresie podstaw wykluczenia z postępowania wskazanych przez Zamawiającego, o których mowa w:</w:t>
      </w:r>
    </w:p>
    <w:p w14:paraId="2428FFEF" w14:textId="77777777" w:rsidR="003526A3" w:rsidRPr="00CF59FE" w:rsidRDefault="003526A3" w:rsidP="003526A3">
      <w:pPr>
        <w:spacing w:after="0" w:line="259" w:lineRule="auto"/>
        <w:ind w:left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1)  art. 108 ust. 1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sz w:val="20"/>
          <w:szCs w:val="20"/>
        </w:rPr>
        <w:t>,</w:t>
      </w:r>
    </w:p>
    <w:p w14:paraId="53EF481E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a) </w:t>
      </w:r>
      <w:hyperlink r:id="rId7" w:anchor="/document/18903829?unitId=art(108)ust(1)pkt(3)&amp;cm=DOCUMENT" w:history="1">
        <w:r w:rsidRPr="00CF59FE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art. 108 ust. 1 pkt 3</w:t>
        </w:r>
      </w:hyperlink>
      <w:r w:rsidRPr="00CF59FE">
        <w:rPr>
          <w:rFonts w:ascii="Arial" w:eastAsia="Calibri" w:hAnsi="Arial" w:cs="Arial"/>
          <w:sz w:val="20"/>
          <w:szCs w:val="20"/>
        </w:rPr>
        <w:t xml:space="preserve"> ustawy,</w:t>
      </w:r>
    </w:p>
    <w:p w14:paraId="1DAE8E01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b) </w:t>
      </w:r>
      <w:hyperlink r:id="rId8" w:anchor="/document/18903829?unitId=art(108)ust(1)pkt(4)&amp;cm=DOCUMENT" w:history="1">
        <w:r w:rsidRPr="00CF59FE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art. 108 ust. 1 pkt 4</w:t>
        </w:r>
      </w:hyperlink>
      <w:r w:rsidRPr="00CF59FE">
        <w:rPr>
          <w:rFonts w:ascii="Arial" w:eastAsia="Calibri" w:hAnsi="Arial" w:cs="Arial"/>
          <w:sz w:val="20"/>
          <w:szCs w:val="20"/>
        </w:rPr>
        <w:t xml:space="preserve"> ustawy, dotyczących orzeczenia zakazu ubiegania się o zamówienie publiczne tytułem środka zapobiegawczego,</w:t>
      </w:r>
    </w:p>
    <w:p w14:paraId="4C8A6D71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c) </w:t>
      </w:r>
      <w:hyperlink r:id="rId9" w:anchor="/document/18903829?unitId=art(108)ust(1)pkt(5)&amp;cm=DOCUMENT" w:history="1">
        <w:r w:rsidRPr="00CF59FE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art. 108 ust. 1 pkt 5</w:t>
        </w:r>
      </w:hyperlink>
      <w:r w:rsidRPr="00CF59FE">
        <w:rPr>
          <w:rFonts w:ascii="Arial" w:eastAsia="Calibri" w:hAnsi="Arial" w:cs="Arial"/>
          <w:sz w:val="20"/>
          <w:szCs w:val="20"/>
        </w:rPr>
        <w:t xml:space="preserve"> ustawy, dotyczących zawarcia z innymi wykonawcami porozumienia mającego na celu </w:t>
      </w:r>
      <w:r w:rsidRPr="00CF59FE">
        <w:rPr>
          <w:rFonts w:ascii="Arial" w:eastAsia="Calibri" w:hAnsi="Arial" w:cs="Arial"/>
          <w:sz w:val="20"/>
          <w:szCs w:val="20"/>
        </w:rPr>
        <w:tab/>
        <w:t>zakłócenie konkurencji,</w:t>
      </w:r>
    </w:p>
    <w:p w14:paraId="759560EA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 xml:space="preserve">d) </w:t>
      </w:r>
      <w:hyperlink r:id="rId10" w:anchor="/document/18903829?unitId=art(108)ust(1)pkt(6)&amp;cm=DOCUMENT" w:history="1">
        <w:r w:rsidRPr="00CF59FE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art. 108 ust. 1 pkt 6</w:t>
        </w:r>
      </w:hyperlink>
      <w:r w:rsidRPr="00CF59FE">
        <w:rPr>
          <w:rFonts w:ascii="Arial" w:eastAsia="Calibri" w:hAnsi="Arial" w:cs="Arial"/>
          <w:sz w:val="20"/>
          <w:szCs w:val="20"/>
        </w:rPr>
        <w:t xml:space="preserve"> ustawy</w:t>
      </w:r>
    </w:p>
    <w:p w14:paraId="7EB3DB2D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sz w:val="20"/>
          <w:szCs w:val="20"/>
        </w:rPr>
      </w:pPr>
    </w:p>
    <w:p w14:paraId="2BB7F674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F59FE">
        <w:rPr>
          <w:rFonts w:ascii="Arial" w:eastAsia="Calibri" w:hAnsi="Arial" w:cs="Arial"/>
          <w:b/>
          <w:bCs/>
          <w:sz w:val="20"/>
          <w:szCs w:val="20"/>
          <w:u w:val="single"/>
        </w:rPr>
        <w:t>są nadal aktualne</w:t>
      </w:r>
      <w:r w:rsidRPr="00CF59FE">
        <w:rPr>
          <w:rFonts w:ascii="Arial" w:eastAsia="Calibri" w:hAnsi="Arial" w:cs="Arial"/>
          <w:b/>
          <w:bCs/>
          <w:sz w:val="20"/>
          <w:szCs w:val="20"/>
          <w:u w:val="single"/>
          <w:vertAlign w:val="superscript"/>
        </w:rPr>
        <w:t>,</w:t>
      </w:r>
    </w:p>
    <w:p w14:paraId="4B76945C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1F266D8F" w14:textId="77777777" w:rsidR="003526A3" w:rsidRPr="00CF59FE" w:rsidRDefault="003526A3" w:rsidP="003526A3">
      <w:pPr>
        <w:spacing w:after="0" w:line="259" w:lineRule="auto"/>
        <w:ind w:firstLine="284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F59FE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oraz </w:t>
      </w:r>
    </w:p>
    <w:p w14:paraId="2045BC27" w14:textId="77777777" w:rsidR="003526A3" w:rsidRPr="00CF59FE" w:rsidRDefault="003526A3" w:rsidP="003526A3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sz w:val="20"/>
          <w:szCs w:val="20"/>
        </w:rPr>
        <w:t xml:space="preserve">Oświadczam, że nie podlegam wykluczeniu z postępowania na podstawie </w:t>
      </w: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narodowego,</w:t>
      </w:r>
    </w:p>
    <w:p w14:paraId="2E4FD64C" w14:textId="77777777" w:rsidR="003526A3" w:rsidRPr="00CF59FE" w:rsidRDefault="003526A3" w:rsidP="003526A3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t xml:space="preserve">Oświadczam, że nie podlegam wykluczeniu z postępowania na podstawie </w:t>
      </w: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7DCE8F1" w14:textId="77777777" w:rsidR="003526A3" w:rsidRPr="00CF59FE" w:rsidRDefault="003526A3" w:rsidP="003526A3">
      <w:pPr>
        <w:spacing w:after="0" w:line="259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</w:p>
    <w:p w14:paraId="00E13C66" w14:textId="77777777" w:rsidR="003526A3" w:rsidRPr="00CF59FE" w:rsidRDefault="003526A3" w:rsidP="003526A3">
      <w:pPr>
        <w:spacing w:after="0" w:line="259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</w:p>
    <w:p w14:paraId="5BD6B62C" w14:textId="77777777" w:rsidR="003526A3" w:rsidRPr="00CF59FE" w:rsidRDefault="003526A3" w:rsidP="003526A3">
      <w:pPr>
        <w:spacing w:after="160" w:line="259" w:lineRule="auto"/>
        <w:jc w:val="both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Times New Roman" w:hAnsi="Arial" w:cs="Arial"/>
          <w:sz w:val="20"/>
          <w:szCs w:val="20"/>
          <w:lang w:eastAsia="zh-CN"/>
        </w:rPr>
        <w:sym w:font="Wingdings" w:char="F06F"/>
      </w:r>
      <w:r w:rsidRPr="00CF59FE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CF59FE">
        <w:rPr>
          <w:rFonts w:ascii="Arial" w:eastAsia="Calibri" w:hAnsi="Arial" w:cs="Arial"/>
          <w:i/>
          <w:color w:val="000000"/>
        </w:rPr>
        <w:t>*</w:t>
      </w:r>
      <w:r w:rsidRPr="00CF59FE">
        <w:rPr>
          <w:rFonts w:ascii="Arial" w:eastAsia="Calibri" w:hAnsi="Arial" w:cs="Arial"/>
          <w:sz w:val="20"/>
          <w:szCs w:val="20"/>
        </w:rPr>
        <w:t xml:space="preserve">zachodzą w stosunku do mnie/nas podstawy wykluczenia z postępowania na podstawie art. ………….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art. 108 ust. 1 pkt …………. i art. art. 109 ust. 1 pkt …………….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CF59F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F59FE">
        <w:rPr>
          <w:rFonts w:ascii="Arial" w:eastAsia="Calibri" w:hAnsi="Arial" w:cs="Arial"/>
          <w:sz w:val="20"/>
          <w:szCs w:val="20"/>
        </w:rPr>
        <w:t xml:space="preserve"> podjąłem/podjęliśmy następujące środki naprawcze:</w:t>
      </w:r>
    </w:p>
    <w:p w14:paraId="57179AC3" w14:textId="77777777" w:rsidR="003526A3" w:rsidRPr="00CF59FE" w:rsidRDefault="003526A3" w:rsidP="003526A3">
      <w:pPr>
        <w:spacing w:after="160" w:line="259" w:lineRule="auto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3F991BE8" w14:textId="77777777" w:rsidR="003526A3" w:rsidRPr="00CF59FE" w:rsidRDefault="003526A3" w:rsidP="003526A3">
      <w:pPr>
        <w:spacing w:after="160" w:line="259" w:lineRule="auto"/>
        <w:rPr>
          <w:rFonts w:ascii="Arial" w:eastAsia="Calibri" w:hAnsi="Arial" w:cs="Arial"/>
          <w:sz w:val="20"/>
          <w:szCs w:val="20"/>
        </w:rPr>
      </w:pPr>
      <w:r w:rsidRPr="00CF59FE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6FD070CA" w14:textId="77777777" w:rsidR="003526A3" w:rsidRPr="00CF59FE" w:rsidRDefault="003526A3" w:rsidP="003526A3">
      <w:pPr>
        <w:spacing w:after="0" w:line="240" w:lineRule="auto"/>
        <w:ind w:left="142"/>
        <w:contextualSpacing/>
        <w:jc w:val="both"/>
        <w:rPr>
          <w:rFonts w:ascii="Arial" w:eastAsia="Calibri" w:hAnsi="Arial" w:cs="Arial"/>
          <w:i/>
          <w:color w:val="000000"/>
        </w:rPr>
      </w:pPr>
      <w:r w:rsidRPr="00CF59FE">
        <w:rPr>
          <w:rFonts w:ascii="Arial" w:eastAsia="Calibri" w:hAnsi="Arial" w:cs="Arial"/>
          <w:i/>
          <w:color w:val="000000"/>
        </w:rPr>
        <w:t>* (Wypełnić, tylko w przypadku, gdy dotyczy)</w:t>
      </w:r>
    </w:p>
    <w:p w14:paraId="2A83E999" w14:textId="77777777" w:rsidR="003526A3" w:rsidRPr="00CF59FE" w:rsidRDefault="003526A3" w:rsidP="003526A3">
      <w:pPr>
        <w:spacing w:after="0" w:line="240" w:lineRule="auto"/>
        <w:contextualSpacing/>
        <w:jc w:val="both"/>
        <w:rPr>
          <w:rFonts w:ascii="Arial" w:eastAsia="Calibri" w:hAnsi="Arial" w:cs="Arial"/>
          <w:b/>
          <w:color w:val="000000"/>
        </w:rPr>
      </w:pPr>
      <w:r w:rsidRPr="00CF59FE">
        <w:rPr>
          <w:rFonts w:ascii="Arial" w:eastAsia="Times New Roman" w:hAnsi="Arial" w:cs="Arial"/>
          <w:sz w:val="20"/>
          <w:szCs w:val="20"/>
          <w:lang w:eastAsia="zh-CN"/>
        </w:rPr>
        <w:sym w:font="Wingdings" w:char="F06F"/>
      </w:r>
      <w:r w:rsidRPr="00CF59FE">
        <w:rPr>
          <w:rFonts w:ascii="Arial" w:eastAsia="Calibri" w:hAnsi="Arial" w:cs="Arial"/>
          <w:i/>
          <w:color w:val="000000"/>
        </w:rPr>
        <w:t>*</w:t>
      </w:r>
      <w:r w:rsidRPr="00CF59FE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CF59FE">
        <w:rPr>
          <w:rFonts w:ascii="Arial" w:eastAsia="Calibri" w:hAnsi="Arial" w:cs="Arial"/>
          <w:sz w:val="20"/>
          <w:szCs w:val="20"/>
        </w:rPr>
        <w:t>zachodzą w stosunku do mnie/nas podstawy wykluczenia z postępowania na podstawie art. ……………….. ustawy</w:t>
      </w:r>
      <w:r w:rsidRPr="00CF59FE">
        <w:rPr>
          <w:rFonts w:ascii="Arial" w:eastAsia="Calibri" w:hAnsi="Arial" w:cs="Arial"/>
          <w:bCs/>
          <w:iCs/>
          <w:sz w:val="20"/>
          <w:szCs w:val="20"/>
        </w:rPr>
        <w:t xml:space="preserve"> z dnia 13 kwietnia 2022 r. o szczególnych rozwiązaniach w zakresie przeciwdziałania wspieraniu agresji na Ukrainę oraz służących ochronie bezpieczeństwa narodowego</w:t>
      </w:r>
      <w:r w:rsidRPr="00CF59FE">
        <w:rPr>
          <w:rFonts w:ascii="Arial" w:eastAsia="Calibri" w:hAnsi="Arial" w:cs="Arial"/>
          <w:sz w:val="20"/>
          <w:szCs w:val="20"/>
        </w:rPr>
        <w:t xml:space="preserve"> </w:t>
      </w:r>
      <w:r w:rsidRPr="00CF59FE">
        <w:rPr>
          <w:rFonts w:ascii="Arial" w:eastAsia="Calibri" w:hAnsi="Arial" w:cs="Arial"/>
          <w:bCs/>
          <w:iCs/>
          <w:sz w:val="20"/>
          <w:szCs w:val="20"/>
        </w:rPr>
        <w:t xml:space="preserve">(podać mającą zastosowanie podstawę wykluczenia spośród wymienionych w </w:t>
      </w: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t>art. 7 ust. 1 ustawy.</w:t>
      </w:r>
    </w:p>
    <w:p w14:paraId="21A561EF" w14:textId="77777777" w:rsidR="003526A3" w:rsidRPr="00CF59FE" w:rsidRDefault="003526A3" w:rsidP="003526A3">
      <w:pPr>
        <w:rPr>
          <w:rFonts w:ascii="Arial" w:hAnsi="Arial" w:cs="Arial"/>
        </w:rPr>
      </w:pPr>
    </w:p>
    <w:p w14:paraId="60AACF03" w14:textId="20A5AD71" w:rsidR="003526A3" w:rsidRDefault="003526A3" w:rsidP="003526A3">
      <w:pPr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CF59FE">
        <w:rPr>
          <w:rFonts w:ascii="Arial" w:eastAsia="Times New Roman" w:hAnsi="Arial" w:cs="Arial"/>
          <w:sz w:val="20"/>
          <w:szCs w:val="20"/>
          <w:lang w:eastAsia="zh-CN"/>
        </w:rPr>
        <w:sym w:font="Wingdings" w:char="F06F"/>
      </w:r>
      <w:r w:rsidRPr="00CF59FE">
        <w:rPr>
          <w:rFonts w:ascii="Arial" w:eastAsia="Calibri" w:hAnsi="Arial" w:cs="Arial"/>
          <w:i/>
          <w:color w:val="000000"/>
        </w:rPr>
        <w:t>*</w:t>
      </w:r>
      <w:r w:rsidRPr="00CF59FE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CF59FE">
        <w:rPr>
          <w:rFonts w:ascii="Arial" w:eastAsia="Calibri" w:hAnsi="Arial" w:cs="Arial"/>
          <w:sz w:val="20"/>
          <w:szCs w:val="20"/>
        </w:rPr>
        <w:t>zachodzą w stosunku do mnie/nas podstawy wykluczenia z postępowania na podstawie art.</w:t>
      </w:r>
      <w:r w:rsidRPr="00CF59FE">
        <w:rPr>
          <w:rFonts w:ascii="Arial" w:eastAsia="Calibri" w:hAnsi="Arial" w:cs="Arial"/>
          <w:b/>
          <w:bCs/>
          <w:iCs/>
          <w:sz w:val="20"/>
          <w:szCs w:val="20"/>
        </w:rPr>
        <w:t xml:space="preserve"> 5k …………………. </w:t>
      </w:r>
      <w:r w:rsidRPr="00CF59FE">
        <w:rPr>
          <w:rFonts w:ascii="Arial" w:eastAsia="Calibri" w:hAnsi="Arial" w:cs="Arial"/>
          <w:bCs/>
          <w:iCs/>
          <w:sz w:val="20"/>
          <w:szCs w:val="20"/>
        </w:rPr>
        <w:t>rozporządzenia Rady (UE) nr 833/2014 z dnia 31 lipca 2014 r. dotyczącego środków ograniczających w związku z działaniami Rosji destabilizującymi sytuację na Ukrainie (Dz. Urz. UE nr L 229 z 31.7.2014, str. 1),</w:t>
      </w:r>
    </w:p>
    <w:p w14:paraId="0EFB7C47" w14:textId="77777777" w:rsidR="005D43E3" w:rsidRPr="00CF59FE" w:rsidRDefault="005D43E3" w:rsidP="003526A3">
      <w:pPr>
        <w:jc w:val="both"/>
        <w:rPr>
          <w:rFonts w:ascii="Arial" w:hAnsi="Arial" w:cs="Arial"/>
        </w:rPr>
      </w:pPr>
    </w:p>
    <w:p w14:paraId="2A112D83" w14:textId="6B655754" w:rsidR="005D43E3" w:rsidRPr="005D43E3" w:rsidRDefault="005D43E3" w:rsidP="005D43E3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>…………………………………….</w:t>
      </w:r>
    </w:p>
    <w:p w14:paraId="700BCBF6" w14:textId="77777777" w:rsidR="005D43E3" w:rsidRPr="005D43E3" w:rsidRDefault="005D43E3" w:rsidP="005D43E3">
      <w:pPr>
        <w:spacing w:after="16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sz w:val="21"/>
          <w:szCs w:val="21"/>
        </w:rPr>
        <w:tab/>
      </w:r>
      <w:r w:rsidRPr="005D43E3">
        <w:rPr>
          <w:rFonts w:ascii="Arial" w:hAnsi="Arial" w:cs="Arial"/>
          <w:i/>
          <w:sz w:val="21"/>
          <w:szCs w:val="21"/>
        </w:rPr>
        <w:tab/>
      </w:r>
      <w:r w:rsidRPr="005D43E3">
        <w:rPr>
          <w:rFonts w:ascii="Arial" w:hAnsi="Arial" w:cs="Arial"/>
          <w:i/>
          <w:sz w:val="16"/>
          <w:szCs w:val="16"/>
        </w:rPr>
        <w:t xml:space="preserve">Data; kwalifikowany podpis elektroniczny </w:t>
      </w:r>
    </w:p>
    <w:sectPr w:rsidR="005D43E3" w:rsidRPr="005D4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05EF4" w14:textId="77777777" w:rsidR="00FB7BD4" w:rsidRDefault="00FB7BD4" w:rsidP="003526A3">
      <w:pPr>
        <w:spacing w:after="0" w:line="240" w:lineRule="auto"/>
      </w:pPr>
      <w:r>
        <w:separator/>
      </w:r>
    </w:p>
  </w:endnote>
  <w:endnote w:type="continuationSeparator" w:id="0">
    <w:p w14:paraId="2E8A4180" w14:textId="77777777" w:rsidR="00FB7BD4" w:rsidRDefault="00FB7BD4" w:rsidP="0035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3EA05" w14:textId="77777777" w:rsidR="00FB7BD4" w:rsidRDefault="00FB7BD4" w:rsidP="003526A3">
      <w:pPr>
        <w:spacing w:after="0" w:line="240" w:lineRule="auto"/>
      </w:pPr>
      <w:r>
        <w:separator/>
      </w:r>
    </w:p>
  </w:footnote>
  <w:footnote w:type="continuationSeparator" w:id="0">
    <w:p w14:paraId="4F396688" w14:textId="77777777" w:rsidR="00FB7BD4" w:rsidRDefault="00FB7BD4" w:rsidP="00352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BFC"/>
    <w:multiLevelType w:val="hybridMultilevel"/>
    <w:tmpl w:val="90080564"/>
    <w:lvl w:ilvl="0" w:tplc="8F2CF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4EF"/>
    <w:multiLevelType w:val="hybridMultilevel"/>
    <w:tmpl w:val="7362D5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6B"/>
    <w:rsid w:val="00082019"/>
    <w:rsid w:val="001874D7"/>
    <w:rsid w:val="00232249"/>
    <w:rsid w:val="0028354B"/>
    <w:rsid w:val="003526A3"/>
    <w:rsid w:val="003D6E7A"/>
    <w:rsid w:val="003F3043"/>
    <w:rsid w:val="00446F1F"/>
    <w:rsid w:val="005D43E3"/>
    <w:rsid w:val="006E4299"/>
    <w:rsid w:val="00782FCF"/>
    <w:rsid w:val="007F287D"/>
    <w:rsid w:val="00852274"/>
    <w:rsid w:val="00884E4A"/>
    <w:rsid w:val="008D1F6B"/>
    <w:rsid w:val="009602A4"/>
    <w:rsid w:val="00A70E27"/>
    <w:rsid w:val="00AE06B6"/>
    <w:rsid w:val="00B31D76"/>
    <w:rsid w:val="00BB2449"/>
    <w:rsid w:val="00BE3DF3"/>
    <w:rsid w:val="00CD6995"/>
    <w:rsid w:val="00FB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68A7"/>
  <w15:chartTrackingRefBased/>
  <w15:docId w15:val="{32B58DA5-67CA-409F-AC4E-BB1D2733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26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6A3"/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3526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52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6A3"/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B3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627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15</cp:revision>
  <dcterms:created xsi:type="dcterms:W3CDTF">2023-05-17T12:56:00Z</dcterms:created>
  <dcterms:modified xsi:type="dcterms:W3CDTF">2024-09-04T10:28:00Z</dcterms:modified>
</cp:coreProperties>
</file>