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6E1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9406F25" w14:textId="6257B6BB" w:rsidR="00F97574" w:rsidRDefault="00F97574" w:rsidP="00F97574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1b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Oferty– Formularz – parametry oferowanego sprzętu </w:t>
      </w:r>
    </w:p>
    <w:bookmarkEnd w:id="0"/>
    <w:p w14:paraId="3011DF67" w14:textId="77777777" w:rsid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40160A72" w14:textId="0B55C4F3" w:rsidR="00F97574" w:rsidRP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F3B3B">
        <w:rPr>
          <w:rFonts w:ascii="Arial" w:hAnsi="Arial" w:cs="Arial"/>
          <w:b/>
          <w:sz w:val="20"/>
          <w:szCs w:val="20"/>
        </w:rPr>
        <w:t>Dotyczy postępowania:</w:t>
      </w:r>
      <w:r w:rsidRPr="001F3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B3B">
        <w:rPr>
          <w:rFonts w:ascii="Arial" w:hAnsi="Arial" w:cs="Arial"/>
          <w:b/>
          <w:sz w:val="20"/>
          <w:szCs w:val="20"/>
        </w:rPr>
        <w:t>WIZiF.271.45.2022</w:t>
      </w:r>
      <w:proofErr w:type="spellEnd"/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pn.</w:t>
      </w:r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„Zakup serwerów w ramach projektów współfinansowanych ze środków Unii Europejskiej</w:t>
      </w:r>
      <w:r>
        <w:rPr>
          <w:rFonts w:ascii="Arial" w:hAnsi="Arial" w:cs="Arial"/>
          <w:b/>
          <w:sz w:val="20"/>
          <w:szCs w:val="20"/>
        </w:rPr>
        <w:t xml:space="preserve"> – część nr 2</w:t>
      </w:r>
      <w:r w:rsidRPr="001F3B3B">
        <w:rPr>
          <w:rFonts w:ascii="Arial" w:hAnsi="Arial" w:cs="Arial"/>
          <w:b/>
          <w:sz w:val="20"/>
          <w:szCs w:val="20"/>
        </w:rPr>
        <w:t>”</w:t>
      </w:r>
    </w:p>
    <w:p w14:paraId="5680B7E2" w14:textId="4D0E7E74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31B4CCB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695DD81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5892"/>
        <w:gridCol w:w="2126"/>
      </w:tblGrid>
      <w:tr w:rsidR="001455B2" w:rsidRPr="0097056D" w14:paraId="68EA9C47" w14:textId="77777777" w:rsidTr="00BD7B32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F996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1E18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9C8" w14:textId="77777777" w:rsidR="001455B2" w:rsidRPr="00BD7B32" w:rsidRDefault="001455B2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  <w:r w:rsidR="00F6748E" w:rsidRPr="00BD7B32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FB1FC4C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spełnienie wymogów</w:t>
            </w:r>
          </w:p>
          <w:p w14:paraId="5A28C3C1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 w:rsidR="00BD7B3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1455B2" w:rsidRPr="0097056D" w14:paraId="69DD0B94" w14:textId="77777777" w:rsidTr="00BD7B32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F7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36F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2U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A8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F9545B3" w14:textId="77777777" w:rsidTr="00BD7B32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8BC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AAF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5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0C60483" w14:textId="77777777" w:rsidTr="00BD7B32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78A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DC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2C2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8FD093A" w14:textId="77777777" w:rsidTr="00BD7B32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EF22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126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8AF" w14:textId="77777777" w:rsidR="00BD7B32" w:rsidRDefault="00BD7B3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41FB9803" w14:textId="77777777" w:rsidR="00BD7B32" w:rsidRDefault="00BD7B3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C038BE5" w14:textId="77777777" w:rsidR="001455B2" w:rsidRPr="00BD7B32" w:rsidRDefault="001455B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UZUPEŁNIĆ:</w:t>
            </w:r>
          </w:p>
          <w:p w14:paraId="5F1AC41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Producent ………………………</w:t>
            </w:r>
          </w:p>
          <w:p w14:paraId="20E219A6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1CFEC6F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…………………..…</w:t>
            </w:r>
          </w:p>
          <w:p w14:paraId="75243E3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Liczba punktów:</w:t>
            </w:r>
          </w:p>
          <w:p w14:paraId="0A736BD9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……........................</w:t>
            </w:r>
          </w:p>
        </w:tc>
      </w:tr>
      <w:tr w:rsidR="001455B2" w:rsidRPr="0097056D" w14:paraId="6699D5B1" w14:textId="77777777" w:rsidTr="00BD7B32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BA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97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21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859606" w14:textId="77777777" w:rsidTr="00BD7B32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49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22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1B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5EFF81" w14:textId="77777777" w:rsidTr="00BD7B32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50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70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7E94CE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15E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82C14E" w14:textId="77777777" w:rsidTr="00BD7B32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AED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43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510CC00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713045D4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C1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2355BF1C" w14:textId="77777777" w:rsidTr="00BD7B32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AB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7B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 w:rsidR="0001280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F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417A9B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6D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A5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6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D66B330" w14:textId="77777777" w:rsidTr="00BD7B32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1C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4A8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C74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ED9F755" w14:textId="77777777" w:rsidTr="00BD7B32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95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7B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7D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E1F62B3" w14:textId="77777777" w:rsidTr="00BD7B32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39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Zasilacze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B4A" w14:textId="4F8ADD5D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Redundantne, Hot-Plug maksymalnie </w:t>
            </w:r>
            <w:proofErr w:type="spellStart"/>
            <w:r w:rsidR="00C8464D" w:rsidRPr="00C846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="00DD40BB" w:rsidRPr="00C846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</w:t>
            </w:r>
            <w:r w:rsidRPr="00C846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</w:t>
            </w:r>
            <w:proofErr w:type="spellEnd"/>
            <w:r w:rsidRPr="00C846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3A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92B3830" w14:textId="77777777" w:rsidTr="00BD7B32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51B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191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394C1153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B7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69FF0FE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1BE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AB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192034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01F5548B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3BB9107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5B9995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7C3DB0D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65B543ED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75FBBAA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33A30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39023D27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25F0D37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22EC5A76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6057347C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0C856E2A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75DFF10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2B2FC84F" w14:textId="77777777" w:rsidR="001455B2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63243BEA" w14:textId="77777777" w:rsidR="001455B2" w:rsidRPr="002B603A" w:rsidRDefault="001455B2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93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594907D" w14:textId="77777777" w:rsidTr="00554941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8D7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CCB" w14:textId="77777777" w:rsidR="00554941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086355A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0A162509" w14:textId="1FF8F9E9" w:rsidR="001455B2" w:rsidRPr="00C8464D" w:rsidRDefault="005C0CCE" w:rsidP="005C0C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464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serwer musi znajdować się na liście Windows Server </w:t>
            </w:r>
            <w:proofErr w:type="spellStart"/>
            <w:r w:rsidRPr="00C8464D">
              <w:rPr>
                <w:rFonts w:ascii="Arial" w:hAnsi="Arial" w:cs="Arial"/>
                <w:sz w:val="20"/>
                <w:szCs w:val="20"/>
                <w:lang w:eastAsia="pl-PL"/>
              </w:rPr>
              <w:t>Catalog</w:t>
            </w:r>
            <w:proofErr w:type="spellEnd"/>
            <w:r w:rsidRPr="00C8464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C8464D">
              <w:rPr>
                <w:rFonts w:ascii="Arial" w:hAnsi="Arial" w:cs="Arial"/>
                <w:sz w:val="20"/>
                <w:szCs w:val="20"/>
                <w:lang w:eastAsia="pl-PL"/>
              </w:rPr>
              <w:t>Certified</w:t>
            </w:r>
            <w:proofErr w:type="spellEnd"/>
            <w:r w:rsidRPr="00C8464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for Windows” dla systemów Windows Server 2016, Microsoft Windows Server 2019, Windows Server 2022.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34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F9A853" w14:textId="77777777" w:rsidTr="00BD7B32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6C0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757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677811EF" w14:textId="77777777" w:rsidR="001455B2" w:rsidRPr="00F97574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0454F9E9" w14:textId="5725CB2D" w:rsidR="001455B2" w:rsidRPr="00F97574" w:rsidRDefault="001455B2" w:rsidP="00F97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 w:rsidR="00F975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4B040B54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336B61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50AB6E96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BE3E31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58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1455B2" w:rsidRPr="0097056D" w14:paraId="6A7F20D5" w14:textId="77777777" w:rsidTr="00BD7B32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669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75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552CDAE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34D7A16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DB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</w:tbl>
    <w:p w14:paraId="2A1B8A89" w14:textId="0904BD67" w:rsidR="004203D8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p w14:paraId="15E2DA96" w14:textId="3AE856E5" w:rsidR="00F97574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p w14:paraId="0AD93C5E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627D378A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16B1B6E3" w14:textId="78C8976D" w:rsidR="00F97574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>……………………………………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A198088" w14:textId="4AED8FC8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 xml:space="preserve">/miejscowość i data/ 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/podpis Wykonawcy/</w:t>
      </w:r>
      <w:r w:rsidRPr="007D5C6D">
        <w:rPr>
          <w:rFonts w:ascii="Arial" w:hAnsi="Arial" w:cs="Arial"/>
          <w:sz w:val="20"/>
          <w:szCs w:val="20"/>
        </w:rPr>
        <w:tab/>
      </w:r>
    </w:p>
    <w:p w14:paraId="6F64C655" w14:textId="77777777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</w:p>
    <w:p w14:paraId="08199E6C" w14:textId="77777777" w:rsidR="00F97574" w:rsidRDefault="00F97574" w:rsidP="00F97574">
      <w:pPr>
        <w:ind w:left="-284"/>
        <w:jc w:val="both"/>
      </w:pPr>
      <w:r w:rsidRPr="007D5C6D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i/>
          <w:iCs/>
          <w:sz w:val="20"/>
          <w:szCs w:val="20"/>
        </w:rPr>
        <w:t>/podpisu zaufanego/elektronicznego podpisu osobistego</w:t>
      </w:r>
      <w:r w:rsidRPr="007D5C6D">
        <w:rPr>
          <w:rFonts w:ascii="Arial" w:hAnsi="Arial" w:cs="Arial"/>
          <w:i/>
          <w:iCs/>
          <w:sz w:val="20"/>
          <w:szCs w:val="20"/>
        </w:rPr>
        <w:t>.</w:t>
      </w:r>
    </w:p>
    <w:p w14:paraId="7E5A5270" w14:textId="77777777" w:rsidR="00F97574" w:rsidRPr="00BD7B32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sectPr w:rsidR="00F97574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5B26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618DDDF1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530E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51B724F0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669C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0765FAC0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D621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2AF309" wp14:editId="3CBA7F81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C7A028" w14:textId="77777777" w:rsidR="00CD303F" w:rsidRDefault="00CD303F">
    <w:pPr>
      <w:pStyle w:val="Nagwek"/>
    </w:pPr>
  </w:p>
  <w:p w14:paraId="2057F53A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4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603A"/>
    <w:rsid w:val="004203D8"/>
    <w:rsid w:val="00493C2C"/>
    <w:rsid w:val="00554941"/>
    <w:rsid w:val="005C0CCE"/>
    <w:rsid w:val="006272DF"/>
    <w:rsid w:val="0064007D"/>
    <w:rsid w:val="006C0EF5"/>
    <w:rsid w:val="00880924"/>
    <w:rsid w:val="0097056D"/>
    <w:rsid w:val="009E2789"/>
    <w:rsid w:val="00B342EE"/>
    <w:rsid w:val="00BD7B32"/>
    <w:rsid w:val="00C8464D"/>
    <w:rsid w:val="00CD303F"/>
    <w:rsid w:val="00CF130A"/>
    <w:rsid w:val="00D572E3"/>
    <w:rsid w:val="00D819A4"/>
    <w:rsid w:val="00DD40BB"/>
    <w:rsid w:val="00DD63BE"/>
    <w:rsid w:val="00F073C6"/>
    <w:rsid w:val="00F6271E"/>
    <w:rsid w:val="00F6748E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0FC"/>
  <w15:docId w15:val="{3A7F7E68-FBCE-4AC9-B277-BEC8DC3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6</cp:revision>
  <dcterms:created xsi:type="dcterms:W3CDTF">2022-10-12T08:31:00Z</dcterms:created>
  <dcterms:modified xsi:type="dcterms:W3CDTF">2022-10-19T09:55:00Z</dcterms:modified>
</cp:coreProperties>
</file>