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26402D0B"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(Dz. U. z 20</w:t>
      </w:r>
      <w:r w:rsidR="00511ECA">
        <w:rPr>
          <w:sz w:val="20"/>
          <w:szCs w:val="20"/>
        </w:rPr>
        <w:t>21</w:t>
      </w:r>
      <w:r>
        <w:rPr>
          <w:sz w:val="20"/>
          <w:szCs w:val="20"/>
        </w:rPr>
        <w:t xml:space="preserve"> r. poz. </w:t>
      </w:r>
      <w:r w:rsidR="00511ECA">
        <w:rPr>
          <w:sz w:val="20"/>
          <w:szCs w:val="20"/>
        </w:rPr>
        <w:t>1129</w:t>
      </w:r>
      <w:r>
        <w:rPr>
          <w:sz w:val="20"/>
          <w:szCs w:val="20"/>
        </w:rPr>
        <w:t xml:space="preserve">) – dalej ustawy PZP </w:t>
      </w:r>
    </w:p>
    <w:p w14:paraId="3077C90A" w14:textId="77777777" w:rsidR="005C2F6D" w:rsidRDefault="005C2F6D" w:rsidP="005C2F6D">
      <w:pPr>
        <w:jc w:val="center"/>
        <w:rPr>
          <w:b/>
          <w:bCs/>
          <w:sz w:val="20"/>
          <w:szCs w:val="20"/>
        </w:rPr>
      </w:pPr>
    </w:p>
    <w:p w14:paraId="600777B4" w14:textId="65E0D333" w:rsidR="00E279FA" w:rsidRDefault="0083601C" w:rsidP="00FA0CDE">
      <w:pPr>
        <w:jc w:val="center"/>
      </w:pPr>
      <w:r>
        <w:rPr>
          <w:rFonts w:ascii="Calibri" w:hAnsi="Calibri"/>
          <w:b/>
          <w:szCs w:val="20"/>
        </w:rPr>
        <w:t>Dostawa zestawów komputerowych i laptop</w:t>
      </w:r>
      <w:r w:rsidR="004C03E4">
        <w:rPr>
          <w:rFonts w:ascii="Calibri" w:hAnsi="Calibri"/>
          <w:b/>
          <w:szCs w:val="20"/>
        </w:rPr>
        <w:t>a</w:t>
      </w:r>
      <w:r>
        <w:rPr>
          <w:rFonts w:ascii="Calibri" w:hAnsi="Calibri"/>
          <w:b/>
          <w:szCs w:val="20"/>
        </w:rPr>
        <w:t xml:space="preserve"> wraz z oprogramowaniem biurowym oraz urządzeń drukujących do Starostwa Powiatowego w Lęborku.</w:t>
      </w:r>
    </w:p>
    <w:p w14:paraId="198828D5" w14:textId="77777777" w:rsidR="00E279FA" w:rsidRDefault="00E279FA">
      <w:pPr>
        <w:jc w:val="center"/>
        <w:rPr>
          <w:sz w:val="16"/>
          <w:szCs w:val="16"/>
        </w:rPr>
      </w:pPr>
    </w:p>
    <w:p w14:paraId="06FB068F" w14:textId="191E4EC2" w:rsidR="00E279FA" w:rsidRDefault="00883F9D">
      <w:pPr>
        <w:jc w:val="center"/>
      </w:pPr>
      <w:r>
        <w:t xml:space="preserve">Nr postępowania: </w:t>
      </w:r>
      <w:r w:rsidR="00134756">
        <w:t>OR</w:t>
      </w:r>
      <w:r w:rsidR="001F0B75" w:rsidRPr="00FA0CDE">
        <w:t>.272.1.</w:t>
      </w:r>
      <w:r w:rsidR="004C03E4">
        <w:t>6</w:t>
      </w:r>
      <w:r w:rsidR="001F0B75" w:rsidRPr="00FA0CDE">
        <w:t>.</w:t>
      </w:r>
      <w:r w:rsidR="00134756">
        <w:t>2023</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2290759A" w14:textId="73DF0AA2" w:rsidR="00E279FA" w:rsidRDefault="00E279FA">
      <w:pPr>
        <w:jc w:val="center"/>
      </w:pPr>
    </w:p>
    <w:p w14:paraId="4EA7E9A7" w14:textId="1ABB8ECD" w:rsidR="009F4F76" w:rsidRDefault="009F4F76">
      <w:pPr>
        <w:jc w:val="center"/>
      </w:pPr>
    </w:p>
    <w:p w14:paraId="28620DDD" w14:textId="54BAA463" w:rsidR="009F4F76" w:rsidRDefault="009F4F76">
      <w:pPr>
        <w:jc w:val="center"/>
      </w:pPr>
    </w:p>
    <w:p w14:paraId="17414049" w14:textId="3D4BED96" w:rsidR="009F4F76" w:rsidRDefault="009F4F76">
      <w:pPr>
        <w:jc w:val="center"/>
      </w:pPr>
    </w:p>
    <w:p w14:paraId="24E66EC2" w14:textId="3733C518" w:rsidR="009F4F76" w:rsidRDefault="009F4F76">
      <w:pPr>
        <w:jc w:val="center"/>
      </w:pPr>
    </w:p>
    <w:p w14:paraId="581D0189" w14:textId="77777777" w:rsidR="009F4F76" w:rsidRDefault="009F4F76">
      <w:pPr>
        <w:jc w:val="center"/>
      </w:pPr>
    </w:p>
    <w:p w14:paraId="1AFC4E31" w14:textId="77777777" w:rsidR="00E279FA" w:rsidRDefault="00E279FA"/>
    <w:p w14:paraId="5C507EF2" w14:textId="77777777" w:rsidR="00E279FA" w:rsidRDefault="00E279FA">
      <w:pPr>
        <w:jc w:val="center"/>
      </w:pPr>
    </w:p>
    <w:p w14:paraId="1722FF41" w14:textId="77777777" w:rsidR="00E279FA" w:rsidRDefault="00E279FA">
      <w:pPr>
        <w:jc w:val="center"/>
      </w:pPr>
    </w:p>
    <w:p w14:paraId="34A72553" w14:textId="56BAD569" w:rsidR="0083601C" w:rsidRDefault="005C4B5F">
      <w:pPr>
        <w:jc w:val="center"/>
        <w:rPr>
          <w:b/>
        </w:rPr>
      </w:pPr>
      <w:r>
        <w:rPr>
          <w:b/>
        </w:rPr>
        <w:t>05.06</w:t>
      </w:r>
      <w:r w:rsidR="00B73723">
        <w:rPr>
          <w:b/>
        </w:rPr>
        <w:t>.2023</w:t>
      </w:r>
      <w:r w:rsidR="00C9153C" w:rsidRPr="00C9153C">
        <w:rPr>
          <w:b/>
        </w:rPr>
        <w:t>.</w:t>
      </w:r>
    </w:p>
    <w:p w14:paraId="777C16D8" w14:textId="6E8549DD" w:rsidR="009B14A9" w:rsidRDefault="009B14A9">
      <w:pPr>
        <w:jc w:val="center"/>
        <w:rPr>
          <w:b/>
        </w:rPr>
      </w:pPr>
    </w:p>
    <w:p w14:paraId="0A6F849F" w14:textId="733F7970" w:rsidR="009B14A9" w:rsidRDefault="009B14A9">
      <w:pPr>
        <w:jc w:val="center"/>
        <w:rPr>
          <w:b/>
        </w:rPr>
      </w:pPr>
    </w:p>
    <w:p w14:paraId="6522A7EF" w14:textId="7D916B8A" w:rsidR="009B14A9" w:rsidRDefault="009B14A9">
      <w:pPr>
        <w:jc w:val="center"/>
        <w:rPr>
          <w:b/>
        </w:rPr>
      </w:pPr>
    </w:p>
    <w:p w14:paraId="4ED786AA" w14:textId="60C1EE85" w:rsidR="009B14A9" w:rsidRDefault="009B14A9" w:rsidP="009B14A9">
      <w:pPr>
        <w:jc w:val="right"/>
        <w:rPr>
          <w:b/>
        </w:rPr>
      </w:pPr>
      <w:r>
        <w:rPr>
          <w:b/>
        </w:rPr>
        <w:t>………………………………………..</w:t>
      </w:r>
    </w:p>
    <w:p w14:paraId="0AE842CE" w14:textId="3DBB72C7" w:rsidR="009B14A9" w:rsidRDefault="009B14A9" w:rsidP="009B14A9">
      <w:pPr>
        <w:jc w:val="right"/>
        <w:rPr>
          <w:b/>
        </w:rPr>
      </w:pPr>
      <w:r>
        <w:rPr>
          <w:b/>
        </w:rPr>
        <w:t>zatwierdzam</w:t>
      </w:r>
    </w:p>
    <w:p w14:paraId="499D6C98" w14:textId="5D66B5BB" w:rsidR="0083601C" w:rsidRDefault="0083601C">
      <w:pPr>
        <w:rPr>
          <w:b/>
        </w:rPr>
      </w:pPr>
      <w:r>
        <w:rPr>
          <w:b/>
        </w:rPr>
        <w:br w:type="page"/>
      </w:r>
    </w:p>
    <w:p w14:paraId="1FC1C52C" w14:textId="77777777" w:rsidR="00E279FA" w:rsidRPr="00C9153C" w:rsidRDefault="00E279FA">
      <w:pPr>
        <w:jc w:val="center"/>
        <w:rPr>
          <w:b/>
        </w:rPr>
      </w:pPr>
    </w:p>
    <w:p w14:paraId="4B1AADDB" w14:textId="77777777" w:rsidR="00E279FA" w:rsidRDefault="00883F9D">
      <w:pPr>
        <w:pStyle w:val="Nagwek2"/>
      </w:pPr>
      <w:bookmarkStart w:id="0" w:name="_kabgz8l7slm3" w:colFirst="0" w:colLast="0"/>
      <w:bookmarkEnd w:id="0"/>
      <w:r>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 xml:space="preserve">Przeprowadzenie postępowania o udzielenie zamówienia </w:t>
      </w:r>
      <w:proofErr w:type="gramStart"/>
      <w:r w:rsidRPr="001F65C3">
        <w:rPr>
          <w:i/>
          <w:iCs/>
          <w:sz w:val="20"/>
          <w:szCs w:val="20"/>
        </w:rPr>
        <w:t>publicznego  na</w:t>
      </w:r>
      <w:proofErr w:type="gramEnd"/>
      <w:r w:rsidRPr="001F65C3">
        <w:rPr>
          <w:i/>
          <w:iCs/>
          <w:sz w:val="20"/>
          <w:szCs w:val="20"/>
        </w:rPr>
        <w:t xml:space="preserve">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 xml:space="preserve">ustalenie, dochodzenie lub obrona roszczeń na podstawie art. 6 ust. 1 lit. </w:t>
      </w:r>
      <w:proofErr w:type="gramStart"/>
      <w:r w:rsidRPr="001F65C3">
        <w:rPr>
          <w:i/>
          <w:iCs/>
          <w:sz w:val="20"/>
          <w:szCs w:val="20"/>
        </w:rPr>
        <w:t>f)  RODO</w:t>
      </w:r>
      <w:proofErr w:type="gramEnd"/>
      <w:r w:rsidRPr="001F65C3">
        <w:rPr>
          <w:i/>
          <w:iCs/>
          <w:sz w:val="20"/>
          <w:szCs w:val="20"/>
        </w:rPr>
        <w:t xml:space="preserve">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 xml:space="preserve">spełnienie obowiązku prawnego związanego z możliwością nadania uprawnienia dostępu do informacji niejawnych na podstawie art. 6 ust. 1 lit. c) </w:t>
      </w:r>
      <w:proofErr w:type="gramStart"/>
      <w:r w:rsidRPr="001F65C3">
        <w:rPr>
          <w:i/>
          <w:iCs/>
          <w:sz w:val="20"/>
          <w:szCs w:val="20"/>
        </w:rPr>
        <w:t>RODO ;</w:t>
      </w:r>
      <w:proofErr w:type="gramEnd"/>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 xml:space="preserve">bieżąca komunikacja wewnątrz i na zewnątrz Starostwa </w:t>
      </w:r>
      <w:proofErr w:type="gramStart"/>
      <w:r w:rsidRPr="001F65C3">
        <w:rPr>
          <w:i/>
          <w:iCs/>
          <w:sz w:val="20"/>
          <w:szCs w:val="20"/>
        </w:rPr>
        <w:t>Powiatowego  na</w:t>
      </w:r>
      <w:proofErr w:type="gramEnd"/>
      <w:r w:rsidRPr="001F65C3">
        <w:rPr>
          <w:i/>
          <w:iCs/>
          <w:sz w:val="20"/>
          <w:szCs w:val="20"/>
        </w:rPr>
        <w:t xml:space="preserve">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4BC25D28"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00BA6960">
        <w:rPr>
          <w:rFonts w:eastAsia="Times New Roman"/>
          <w:smallCaps/>
        </w:rPr>
        <w:t>NIE DOTYCZY</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10562D22" w14:textId="77777777" w:rsidR="00E279FA" w:rsidRDefault="00883F9D">
      <w:pPr>
        <w:pStyle w:val="Nagwek2"/>
        <w:spacing w:before="240" w:after="240"/>
      </w:pPr>
      <w:bookmarkStart w:id="3" w:name="_x24vtaagcm5x" w:colFirst="0" w:colLast="0"/>
      <w:bookmarkEnd w:id="3"/>
      <w:r>
        <w:t>IV. Opis przedmiotu zamówienia</w:t>
      </w:r>
    </w:p>
    <w:p w14:paraId="0695B604" w14:textId="7C5ED1E1" w:rsidR="00417F35" w:rsidRDefault="00883F9D" w:rsidP="00BE758A">
      <w:pPr>
        <w:pStyle w:val="Akapitzlist"/>
        <w:numPr>
          <w:ilvl w:val="0"/>
          <w:numId w:val="41"/>
        </w:numPr>
        <w:tabs>
          <w:tab w:val="left" w:pos="284"/>
        </w:tabs>
        <w:spacing w:before="240" w:line="360" w:lineRule="auto"/>
        <w:ind w:left="644" w:hanging="284"/>
        <w:rPr>
          <w:rFonts w:ascii="Arial" w:hAnsi="Arial" w:cs="Arial"/>
          <w:b/>
          <w:bCs/>
        </w:rPr>
      </w:pPr>
      <w:r w:rsidRPr="00417F35">
        <w:rPr>
          <w:rFonts w:ascii="Arial" w:hAnsi="Arial" w:cs="Arial"/>
        </w:rPr>
        <w:t xml:space="preserve">Przedmiotem zamówienia jest </w:t>
      </w:r>
      <w:r w:rsidR="0083601C">
        <w:rPr>
          <w:rFonts w:ascii="Arial" w:hAnsi="Arial" w:cs="Arial"/>
        </w:rPr>
        <w:t>„</w:t>
      </w:r>
      <w:r w:rsidR="0083601C" w:rsidRPr="0083601C">
        <w:rPr>
          <w:rFonts w:ascii="Arial" w:hAnsi="Arial" w:cs="Arial"/>
          <w:b/>
          <w:bCs/>
        </w:rPr>
        <w:t>Dostawa zestawów komputerowych i laptop</w:t>
      </w:r>
      <w:r w:rsidR="004C03E4">
        <w:rPr>
          <w:rFonts w:ascii="Arial" w:hAnsi="Arial" w:cs="Arial"/>
          <w:b/>
          <w:bCs/>
        </w:rPr>
        <w:t>a</w:t>
      </w:r>
      <w:r w:rsidR="0083601C" w:rsidRPr="0083601C">
        <w:rPr>
          <w:rFonts w:ascii="Arial" w:hAnsi="Arial" w:cs="Arial"/>
          <w:b/>
          <w:bCs/>
        </w:rPr>
        <w:t xml:space="preserve"> wraz z oprogramowaniem biurowym oraz urządzeń drukujących do Starostwa Powiatowego w Lęborku.</w:t>
      </w:r>
      <w:r w:rsidR="0083601C">
        <w:rPr>
          <w:rFonts w:ascii="Arial" w:hAnsi="Arial" w:cs="Arial"/>
          <w:b/>
          <w:bCs/>
        </w:rPr>
        <w:t>”</w:t>
      </w:r>
    </w:p>
    <w:p w14:paraId="43F467A0" w14:textId="12384BB4" w:rsidR="005C4B5F" w:rsidRPr="005C4B5F" w:rsidRDefault="005C4B5F" w:rsidP="005C4B5F">
      <w:pPr>
        <w:tabs>
          <w:tab w:val="left" w:pos="284"/>
        </w:tabs>
        <w:spacing w:before="240" w:line="360" w:lineRule="auto"/>
        <w:ind w:left="360"/>
      </w:pPr>
      <w:r w:rsidRPr="005C4B5F">
        <w:t xml:space="preserve">Część 1 - Dostawa zestawów komputerowych, tabletów i laptopa wraz z oprogramowaniem biurowym oraz drukarek  </w:t>
      </w:r>
    </w:p>
    <w:tbl>
      <w:tblPr>
        <w:tblW w:w="7208" w:type="dxa"/>
        <w:tblInd w:w="709" w:type="dxa"/>
        <w:tblCellMar>
          <w:left w:w="70" w:type="dxa"/>
          <w:right w:w="70" w:type="dxa"/>
        </w:tblCellMar>
        <w:tblLook w:val="04A0" w:firstRow="1" w:lastRow="0" w:firstColumn="1" w:lastColumn="0" w:noHBand="0" w:noVBand="1"/>
      </w:tblPr>
      <w:tblGrid>
        <w:gridCol w:w="1276"/>
        <w:gridCol w:w="5932"/>
      </w:tblGrid>
      <w:tr w:rsidR="00134756" w:rsidRPr="007C7500" w14:paraId="3EDBDD81" w14:textId="77777777" w:rsidTr="002F6BD4">
        <w:trPr>
          <w:trHeight w:val="315"/>
        </w:trPr>
        <w:tc>
          <w:tcPr>
            <w:tcW w:w="1276" w:type="dxa"/>
            <w:shd w:val="clear" w:color="auto" w:fill="auto"/>
            <w:noWrap/>
            <w:hideMark/>
          </w:tcPr>
          <w:p w14:paraId="123EEFC0" w14:textId="77777777" w:rsidR="00134756" w:rsidRPr="00A85602" w:rsidRDefault="00134756" w:rsidP="005C4B5F">
            <w:pPr>
              <w:tabs>
                <w:tab w:val="left" w:pos="284"/>
              </w:tabs>
              <w:spacing w:line="240" w:lineRule="auto"/>
              <w:ind w:left="360"/>
            </w:pPr>
            <w:r w:rsidRPr="00A85602">
              <w:t>10 szt.</w:t>
            </w:r>
          </w:p>
        </w:tc>
        <w:tc>
          <w:tcPr>
            <w:tcW w:w="5932" w:type="dxa"/>
          </w:tcPr>
          <w:p w14:paraId="13805F7C" w14:textId="77777777" w:rsidR="00134756" w:rsidRPr="00A85602" w:rsidRDefault="00134756" w:rsidP="005C4B5F">
            <w:pPr>
              <w:tabs>
                <w:tab w:val="left" w:pos="284"/>
              </w:tabs>
              <w:spacing w:line="240" w:lineRule="auto"/>
              <w:ind w:left="360"/>
            </w:pPr>
            <w:r w:rsidRPr="00A85602">
              <w:t>komputer biurowy z systemem operacyjnym</w:t>
            </w:r>
          </w:p>
        </w:tc>
      </w:tr>
      <w:tr w:rsidR="00134756" w:rsidRPr="007C7500" w14:paraId="667615E1" w14:textId="77777777" w:rsidTr="002F6BD4">
        <w:trPr>
          <w:trHeight w:val="315"/>
        </w:trPr>
        <w:tc>
          <w:tcPr>
            <w:tcW w:w="1276" w:type="dxa"/>
            <w:shd w:val="clear" w:color="auto" w:fill="auto"/>
            <w:noWrap/>
          </w:tcPr>
          <w:p w14:paraId="13CD8651" w14:textId="77777777" w:rsidR="00134756" w:rsidRPr="00A85602" w:rsidRDefault="00134756" w:rsidP="005C4B5F">
            <w:pPr>
              <w:tabs>
                <w:tab w:val="left" w:pos="284"/>
              </w:tabs>
              <w:spacing w:line="240" w:lineRule="auto"/>
              <w:ind w:left="360"/>
            </w:pPr>
            <w:r w:rsidRPr="00A85602">
              <w:t>5 szt.</w:t>
            </w:r>
          </w:p>
        </w:tc>
        <w:tc>
          <w:tcPr>
            <w:tcW w:w="5932" w:type="dxa"/>
          </w:tcPr>
          <w:p w14:paraId="4EA68CD8" w14:textId="77777777" w:rsidR="00134756" w:rsidRPr="00A85602" w:rsidRDefault="00134756" w:rsidP="005C4B5F">
            <w:pPr>
              <w:tabs>
                <w:tab w:val="left" w:pos="284"/>
              </w:tabs>
              <w:spacing w:line="240" w:lineRule="auto"/>
              <w:ind w:left="360"/>
            </w:pPr>
            <w:r w:rsidRPr="00A85602">
              <w:t>monitor 24”</w:t>
            </w:r>
          </w:p>
        </w:tc>
      </w:tr>
      <w:tr w:rsidR="00134756" w:rsidRPr="007C7500" w14:paraId="4CB8ED67" w14:textId="77777777" w:rsidTr="002F6BD4">
        <w:trPr>
          <w:trHeight w:val="315"/>
        </w:trPr>
        <w:tc>
          <w:tcPr>
            <w:tcW w:w="1276" w:type="dxa"/>
            <w:shd w:val="clear" w:color="auto" w:fill="auto"/>
            <w:noWrap/>
          </w:tcPr>
          <w:p w14:paraId="5B3249A7" w14:textId="77777777" w:rsidR="00134756" w:rsidRPr="00A85602" w:rsidRDefault="00134756" w:rsidP="005C4B5F">
            <w:pPr>
              <w:tabs>
                <w:tab w:val="left" w:pos="284"/>
              </w:tabs>
              <w:spacing w:line="240" w:lineRule="auto"/>
              <w:ind w:left="360"/>
            </w:pPr>
            <w:r w:rsidRPr="00A85602">
              <w:t>10 szt.</w:t>
            </w:r>
          </w:p>
        </w:tc>
        <w:tc>
          <w:tcPr>
            <w:tcW w:w="5932" w:type="dxa"/>
          </w:tcPr>
          <w:p w14:paraId="3340819B" w14:textId="77777777" w:rsidR="00134756" w:rsidRPr="00A85602" w:rsidRDefault="00134756" w:rsidP="005C4B5F">
            <w:pPr>
              <w:tabs>
                <w:tab w:val="left" w:pos="284"/>
              </w:tabs>
              <w:spacing w:line="240" w:lineRule="auto"/>
              <w:ind w:left="360"/>
            </w:pPr>
            <w:r w:rsidRPr="00A85602">
              <w:t>zasilanie awaryjne</w:t>
            </w:r>
          </w:p>
        </w:tc>
      </w:tr>
      <w:tr w:rsidR="00134756" w:rsidRPr="007C7500" w14:paraId="3799F748" w14:textId="77777777" w:rsidTr="002F6BD4">
        <w:trPr>
          <w:trHeight w:val="315"/>
        </w:trPr>
        <w:tc>
          <w:tcPr>
            <w:tcW w:w="1276" w:type="dxa"/>
            <w:shd w:val="clear" w:color="auto" w:fill="auto"/>
            <w:noWrap/>
            <w:hideMark/>
          </w:tcPr>
          <w:p w14:paraId="6D7856F1" w14:textId="77777777" w:rsidR="00134756" w:rsidRPr="00A85602" w:rsidRDefault="00134756" w:rsidP="005C4B5F">
            <w:pPr>
              <w:tabs>
                <w:tab w:val="left" w:pos="284"/>
              </w:tabs>
              <w:spacing w:line="240" w:lineRule="auto"/>
              <w:ind w:left="360"/>
            </w:pPr>
            <w:r w:rsidRPr="00A85602">
              <w:t>11 szt.</w:t>
            </w:r>
          </w:p>
        </w:tc>
        <w:tc>
          <w:tcPr>
            <w:tcW w:w="5932" w:type="dxa"/>
          </w:tcPr>
          <w:p w14:paraId="3CAC432D" w14:textId="77777777" w:rsidR="00134756" w:rsidRPr="00A85602" w:rsidRDefault="00134756" w:rsidP="005C4B5F">
            <w:pPr>
              <w:tabs>
                <w:tab w:val="left" w:pos="284"/>
              </w:tabs>
              <w:spacing w:line="240" w:lineRule="auto"/>
              <w:ind w:left="360"/>
            </w:pPr>
            <w:r w:rsidRPr="00A85602">
              <w:t>oprogramowanie biurowe</w:t>
            </w:r>
          </w:p>
        </w:tc>
      </w:tr>
      <w:tr w:rsidR="00134756" w:rsidRPr="007C7500" w14:paraId="77CE3D6F" w14:textId="77777777" w:rsidTr="002F6BD4">
        <w:trPr>
          <w:trHeight w:val="330"/>
        </w:trPr>
        <w:tc>
          <w:tcPr>
            <w:tcW w:w="1276" w:type="dxa"/>
            <w:shd w:val="clear" w:color="auto" w:fill="auto"/>
            <w:noWrap/>
            <w:hideMark/>
          </w:tcPr>
          <w:p w14:paraId="28B04825" w14:textId="77777777" w:rsidR="00134756" w:rsidRPr="00A85602" w:rsidRDefault="00134756" w:rsidP="005C4B5F">
            <w:pPr>
              <w:tabs>
                <w:tab w:val="left" w:pos="284"/>
              </w:tabs>
              <w:spacing w:line="240" w:lineRule="auto"/>
              <w:ind w:left="360"/>
            </w:pPr>
            <w:r w:rsidRPr="00A85602">
              <w:t>2 szt.</w:t>
            </w:r>
          </w:p>
        </w:tc>
        <w:tc>
          <w:tcPr>
            <w:tcW w:w="5932" w:type="dxa"/>
          </w:tcPr>
          <w:p w14:paraId="0DCC75C2" w14:textId="77777777" w:rsidR="00134756" w:rsidRPr="00A85602" w:rsidRDefault="00134756" w:rsidP="005C4B5F">
            <w:pPr>
              <w:tabs>
                <w:tab w:val="left" w:pos="284"/>
              </w:tabs>
              <w:spacing w:line="240" w:lineRule="auto"/>
              <w:ind w:left="360"/>
            </w:pPr>
            <w:r w:rsidRPr="00A85602">
              <w:t xml:space="preserve">laserowa drukarka monochromatyczna </w:t>
            </w:r>
          </w:p>
        </w:tc>
      </w:tr>
      <w:tr w:rsidR="00134756" w:rsidRPr="007C7500" w14:paraId="3CB7B9D4" w14:textId="77777777" w:rsidTr="002F6BD4">
        <w:trPr>
          <w:trHeight w:val="315"/>
        </w:trPr>
        <w:tc>
          <w:tcPr>
            <w:tcW w:w="1276" w:type="dxa"/>
            <w:shd w:val="clear" w:color="auto" w:fill="auto"/>
            <w:noWrap/>
            <w:hideMark/>
          </w:tcPr>
          <w:p w14:paraId="4B43F9EE" w14:textId="77777777" w:rsidR="00134756" w:rsidRPr="00A85602" w:rsidRDefault="00134756" w:rsidP="005C4B5F">
            <w:pPr>
              <w:tabs>
                <w:tab w:val="left" w:pos="284"/>
              </w:tabs>
              <w:spacing w:line="240" w:lineRule="auto"/>
              <w:ind w:left="360"/>
            </w:pPr>
            <w:r w:rsidRPr="00A85602">
              <w:t>1 szt.</w:t>
            </w:r>
          </w:p>
        </w:tc>
        <w:tc>
          <w:tcPr>
            <w:tcW w:w="5932" w:type="dxa"/>
          </w:tcPr>
          <w:p w14:paraId="09D7F3FC" w14:textId="77777777" w:rsidR="00134756" w:rsidRPr="00A85602" w:rsidRDefault="00134756" w:rsidP="005C4B5F">
            <w:pPr>
              <w:tabs>
                <w:tab w:val="left" w:pos="284"/>
              </w:tabs>
              <w:spacing w:line="240" w:lineRule="auto"/>
              <w:ind w:left="360"/>
            </w:pPr>
            <w:proofErr w:type="spellStart"/>
            <w:r w:rsidRPr="00A85602">
              <w:t>ups</w:t>
            </w:r>
            <w:proofErr w:type="spellEnd"/>
            <w:r w:rsidRPr="00A85602">
              <w:t xml:space="preserve"> serwerowy</w:t>
            </w:r>
          </w:p>
        </w:tc>
      </w:tr>
      <w:tr w:rsidR="00134756" w:rsidRPr="007C7500" w14:paraId="40791670" w14:textId="77777777" w:rsidTr="002F6BD4">
        <w:trPr>
          <w:trHeight w:val="315"/>
        </w:trPr>
        <w:tc>
          <w:tcPr>
            <w:tcW w:w="1276" w:type="dxa"/>
            <w:shd w:val="clear" w:color="auto" w:fill="auto"/>
            <w:noWrap/>
            <w:hideMark/>
          </w:tcPr>
          <w:p w14:paraId="6F60C517" w14:textId="77777777" w:rsidR="00134756" w:rsidRPr="00A85602" w:rsidRDefault="00134756" w:rsidP="005C4B5F">
            <w:pPr>
              <w:tabs>
                <w:tab w:val="left" w:pos="284"/>
              </w:tabs>
              <w:spacing w:line="240" w:lineRule="auto"/>
              <w:ind w:left="360"/>
            </w:pPr>
            <w:r w:rsidRPr="00A85602">
              <w:t>1 szt.</w:t>
            </w:r>
          </w:p>
        </w:tc>
        <w:tc>
          <w:tcPr>
            <w:tcW w:w="5932" w:type="dxa"/>
          </w:tcPr>
          <w:p w14:paraId="6E7603B5" w14:textId="77777777" w:rsidR="00134756" w:rsidRPr="00A85602" w:rsidRDefault="00134756" w:rsidP="005C4B5F">
            <w:pPr>
              <w:tabs>
                <w:tab w:val="left" w:pos="284"/>
              </w:tabs>
              <w:spacing w:line="240" w:lineRule="auto"/>
              <w:ind w:left="360"/>
            </w:pPr>
            <w:r w:rsidRPr="00A85602">
              <w:t>laptop biurowy</w:t>
            </w:r>
          </w:p>
        </w:tc>
      </w:tr>
      <w:tr w:rsidR="00134756" w:rsidRPr="007C7500" w14:paraId="6A502846" w14:textId="77777777" w:rsidTr="002F6BD4">
        <w:trPr>
          <w:trHeight w:val="70"/>
        </w:trPr>
        <w:tc>
          <w:tcPr>
            <w:tcW w:w="1276" w:type="dxa"/>
            <w:shd w:val="clear" w:color="auto" w:fill="auto"/>
            <w:noWrap/>
            <w:hideMark/>
          </w:tcPr>
          <w:p w14:paraId="005E9EE2" w14:textId="77777777" w:rsidR="00134756" w:rsidRPr="00A85602" w:rsidRDefault="00134756" w:rsidP="005C4B5F">
            <w:pPr>
              <w:tabs>
                <w:tab w:val="left" w:pos="284"/>
              </w:tabs>
              <w:spacing w:line="240" w:lineRule="auto"/>
              <w:ind w:left="360"/>
            </w:pPr>
            <w:r w:rsidRPr="00A85602">
              <w:t>2 szt.</w:t>
            </w:r>
          </w:p>
        </w:tc>
        <w:tc>
          <w:tcPr>
            <w:tcW w:w="5932" w:type="dxa"/>
          </w:tcPr>
          <w:p w14:paraId="7B30FB69" w14:textId="5FE04AF5" w:rsidR="00134756" w:rsidRDefault="005C4B5F" w:rsidP="005C4B5F">
            <w:pPr>
              <w:tabs>
                <w:tab w:val="left" w:pos="284"/>
              </w:tabs>
              <w:spacing w:line="240" w:lineRule="auto"/>
              <w:ind w:left="360"/>
            </w:pPr>
            <w:r w:rsidRPr="00A85602">
              <w:t>T</w:t>
            </w:r>
            <w:r w:rsidR="00134756" w:rsidRPr="00A85602">
              <w:t>ablet</w:t>
            </w:r>
          </w:p>
          <w:p w14:paraId="4901EF8F" w14:textId="45A25E94" w:rsidR="005C4B5F" w:rsidRPr="00A85602" w:rsidRDefault="005C4B5F" w:rsidP="005C4B5F">
            <w:pPr>
              <w:tabs>
                <w:tab w:val="left" w:pos="284"/>
              </w:tabs>
              <w:spacing w:line="240" w:lineRule="auto"/>
              <w:ind w:left="360"/>
            </w:pPr>
          </w:p>
        </w:tc>
      </w:tr>
    </w:tbl>
    <w:p w14:paraId="588CDC2F" w14:textId="05A6E88D" w:rsidR="005C4B5F" w:rsidRPr="005C4B5F" w:rsidRDefault="005C4B5F" w:rsidP="005C4B5F">
      <w:pPr>
        <w:tabs>
          <w:tab w:val="left" w:pos="284"/>
        </w:tabs>
        <w:spacing w:before="240" w:line="360" w:lineRule="auto"/>
        <w:ind w:left="360"/>
      </w:pPr>
      <w:r w:rsidRPr="005C4B5F">
        <w:t>Część 2 – Dostawa kserokopiarek</w:t>
      </w:r>
    </w:p>
    <w:p w14:paraId="123490E2" w14:textId="79B95535" w:rsidR="005C4B5F" w:rsidRPr="005C4B5F" w:rsidRDefault="005C4B5F" w:rsidP="005C4B5F">
      <w:pPr>
        <w:tabs>
          <w:tab w:val="left" w:pos="284"/>
        </w:tabs>
        <w:spacing w:before="240" w:line="360" w:lineRule="auto"/>
        <w:ind w:left="360"/>
      </w:pPr>
      <w:r>
        <w:tab/>
      </w:r>
      <w:r>
        <w:tab/>
        <w:t>2 szt. Kserokopiarka kolorowa A3</w:t>
      </w:r>
    </w:p>
    <w:p w14:paraId="42B43C75" w14:textId="2EE7EB24" w:rsidR="00E279FA" w:rsidRPr="00417F35" w:rsidRDefault="00883F9D" w:rsidP="00BE758A">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Wspólny Słownik Zamówień CPV: </w:t>
      </w:r>
    </w:p>
    <w:p w14:paraId="0B830A44" w14:textId="77777777" w:rsidR="0083601C" w:rsidRPr="001C2AE2" w:rsidRDefault="0083601C" w:rsidP="0083601C">
      <w:pPr>
        <w:spacing w:line="240" w:lineRule="auto"/>
        <w:ind w:left="644"/>
      </w:pPr>
      <w:r w:rsidRPr="001C2AE2">
        <w:t>30230000-0 - Sprzęt związany z komputerami</w:t>
      </w:r>
    </w:p>
    <w:p w14:paraId="3D2D9158" w14:textId="77777777" w:rsidR="0083601C" w:rsidRPr="001C2AE2" w:rsidRDefault="0083601C" w:rsidP="0083601C">
      <w:pPr>
        <w:spacing w:line="240" w:lineRule="auto"/>
        <w:ind w:left="644"/>
      </w:pPr>
      <w:r w:rsidRPr="001C2AE2">
        <w:t>48900000-7 - Różne pakiety oprogramowania i systemy komputerowe</w:t>
      </w:r>
    </w:p>
    <w:p w14:paraId="182DB11E" w14:textId="77777777" w:rsidR="0083601C" w:rsidRPr="001C2AE2" w:rsidRDefault="0083601C" w:rsidP="0083601C">
      <w:pPr>
        <w:spacing w:line="240" w:lineRule="auto"/>
        <w:ind w:left="644"/>
      </w:pPr>
      <w:r w:rsidRPr="001C2AE2">
        <w:t>30232100-5 - Drukarki i plotery</w:t>
      </w:r>
    </w:p>
    <w:p w14:paraId="2BF07EB4" w14:textId="77777777" w:rsidR="0083601C" w:rsidRPr="001C2AE2" w:rsidRDefault="0083601C" w:rsidP="0083601C">
      <w:pPr>
        <w:spacing w:line="240" w:lineRule="auto"/>
        <w:ind w:left="644"/>
      </w:pPr>
      <w:r w:rsidRPr="001C2AE2">
        <w:t>30213000-5 - Komputery osobiste</w:t>
      </w:r>
    </w:p>
    <w:p w14:paraId="2E3508BD" w14:textId="439CFF25" w:rsidR="00EC4071" w:rsidRDefault="00EC4071" w:rsidP="0083601C">
      <w:pPr>
        <w:spacing w:line="240" w:lineRule="auto"/>
        <w:ind w:left="644"/>
      </w:pPr>
    </w:p>
    <w:p w14:paraId="0E94A958" w14:textId="77777777" w:rsidR="001201D0" w:rsidRDefault="001201D0" w:rsidP="001201D0">
      <w:pPr>
        <w:jc w:val="both"/>
      </w:pPr>
    </w:p>
    <w:p w14:paraId="79893648" w14:textId="1BFB3107" w:rsidR="001201D0" w:rsidRPr="001201D0" w:rsidRDefault="001201D0" w:rsidP="001201D0">
      <w:pPr>
        <w:jc w:val="both"/>
        <w:rPr>
          <w:rFonts w:eastAsia="Calibri"/>
          <w:lang w:eastAsia="en-US"/>
        </w:rPr>
      </w:pPr>
      <w:r w:rsidRPr="001201D0">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1FF46B35" w14:textId="77777777" w:rsidR="001201D0" w:rsidRPr="001201D0" w:rsidRDefault="001201D0" w:rsidP="001201D0">
      <w:pPr>
        <w:jc w:val="both"/>
        <w:rPr>
          <w:rFonts w:eastAsia="Calibri"/>
          <w:lang w:eastAsia="en-US"/>
        </w:rPr>
      </w:pPr>
    </w:p>
    <w:p w14:paraId="7EC19E40" w14:textId="77777777" w:rsidR="001201D0" w:rsidRPr="001201D0" w:rsidRDefault="001201D0" w:rsidP="001201D0">
      <w:pPr>
        <w:jc w:val="both"/>
      </w:pPr>
      <w:r w:rsidRPr="001201D0">
        <w:lastRenderedPageBreak/>
        <w:t>Dostarczony sprzęt musi zawierać wszystkie części niezbędne do funkcjonowania, uruchomienia i montażu, ponadto elementy w ramach zestawów muszą być ze sobą 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64E100D2" w14:textId="77777777" w:rsidR="001201D0" w:rsidRPr="001201D0" w:rsidRDefault="001201D0" w:rsidP="001201D0">
      <w:pPr>
        <w:jc w:val="both"/>
        <w:rPr>
          <w:rFonts w:eastAsia="Andale Sans UI"/>
        </w:rPr>
      </w:pPr>
    </w:p>
    <w:p w14:paraId="26E976FF" w14:textId="77777777" w:rsidR="001201D0" w:rsidRPr="001201D0" w:rsidRDefault="001201D0" w:rsidP="001201D0">
      <w:pPr>
        <w:spacing w:after="200"/>
        <w:contextualSpacing/>
        <w:jc w:val="both"/>
        <w:rPr>
          <w:rFonts w:eastAsia="Calibri"/>
          <w:lang w:eastAsia="en-US"/>
        </w:rPr>
      </w:pPr>
      <w:r w:rsidRPr="001201D0">
        <w:rPr>
          <w:rFonts w:eastAsia="Calibri"/>
          <w:lang w:eastAsia="en-US"/>
        </w:rPr>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6586CE08" w14:textId="77777777" w:rsidR="001201D0" w:rsidRPr="001201D0" w:rsidRDefault="001201D0" w:rsidP="001201D0">
      <w:pPr>
        <w:spacing w:after="200"/>
        <w:contextualSpacing/>
        <w:jc w:val="both"/>
        <w:rPr>
          <w:rFonts w:eastAsia="Calibri"/>
          <w:lang w:eastAsia="en-US"/>
        </w:rPr>
      </w:pPr>
    </w:p>
    <w:p w14:paraId="7F9AE7FD" w14:textId="77777777" w:rsidR="001201D0" w:rsidRPr="001201D0" w:rsidRDefault="001201D0" w:rsidP="001201D0">
      <w:pPr>
        <w:jc w:val="both"/>
        <w:rPr>
          <w:b/>
        </w:rPr>
      </w:pPr>
      <w:r w:rsidRPr="001201D0">
        <w:rPr>
          <w:b/>
        </w:rPr>
        <w:t>Oferowany przez Wykonawcę sprzęt musi zapewniać racjonalne i efektywne ceny, niezawyżone w stosunku do cen i stawek rynkowych.</w:t>
      </w:r>
      <w:r w:rsidRPr="001201D0">
        <w:t xml:space="preserve"> </w:t>
      </w:r>
    </w:p>
    <w:p w14:paraId="74C2C201" w14:textId="77777777" w:rsidR="001201D0" w:rsidRPr="001201D0" w:rsidRDefault="001201D0" w:rsidP="001201D0">
      <w:pPr>
        <w:tabs>
          <w:tab w:val="left" w:pos="0"/>
        </w:tabs>
        <w:jc w:val="both"/>
        <w:rPr>
          <w:rFonts w:eastAsia="Calibri"/>
          <w:b/>
          <w:lang w:eastAsia="en-US"/>
        </w:rPr>
      </w:pPr>
    </w:p>
    <w:p w14:paraId="6E998C2F" w14:textId="77777777" w:rsidR="001201D0" w:rsidRPr="001201D0" w:rsidRDefault="001201D0" w:rsidP="001201D0">
      <w:pPr>
        <w:tabs>
          <w:tab w:val="left" w:pos="0"/>
        </w:tabs>
        <w:jc w:val="both"/>
        <w:rPr>
          <w:rFonts w:eastAsia="Calibri"/>
          <w:b/>
          <w:lang w:eastAsia="en-US"/>
        </w:rPr>
      </w:pPr>
      <w:r w:rsidRPr="001201D0">
        <w:rPr>
          <w:rFonts w:eastAsia="Calibri"/>
          <w:b/>
          <w:lang w:eastAsia="en-US"/>
        </w:rPr>
        <w:t>Wymagania dotyczące sposobu realizacji zamówienia:</w:t>
      </w:r>
    </w:p>
    <w:p w14:paraId="13A3CF9A" w14:textId="77777777"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nie przewiduje się możliwości wypłacania Wykonawcy zaliczki.</w:t>
      </w:r>
    </w:p>
    <w:p w14:paraId="0E600969" w14:textId="7831599A"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przedmiot zamówienia należy dostarczyć pod wskazany adres, w określonym terminie wraz z wyładunkiem na własny koszt i ryzyko, własnymi siłami, w odliczonych ilościach, zgodnie z SWZ</w:t>
      </w:r>
    </w:p>
    <w:p w14:paraId="1555B90B" w14:textId="77777777" w:rsidR="001201D0" w:rsidRPr="001201D0" w:rsidRDefault="001201D0" w:rsidP="001201D0">
      <w:pPr>
        <w:numPr>
          <w:ilvl w:val="0"/>
          <w:numId w:val="45"/>
        </w:numPr>
        <w:tabs>
          <w:tab w:val="left" w:pos="0"/>
        </w:tabs>
        <w:spacing w:line="240" w:lineRule="auto"/>
        <w:ind w:left="567"/>
        <w:contextualSpacing/>
        <w:jc w:val="both"/>
        <w:rPr>
          <w:rFonts w:eastAsiaTheme="minorHAnsi"/>
          <w:lang w:eastAsia="en-US"/>
        </w:rPr>
      </w:pPr>
      <w:r w:rsidRPr="001201D0">
        <w:rPr>
          <w:rFonts w:eastAsia="Calibri"/>
          <w:lang w:eastAsia="en-US"/>
        </w:rPr>
        <w:t>zamówienie obejmuje transport (na koszt i ryzyko Wykonawcy) oraz montaż wszystkich części przez przedstawiciela Dostawcy we wskazanym miejscu, w przypadku, gdy jest niezbędny do uruchomienia;</w:t>
      </w:r>
    </w:p>
    <w:p w14:paraId="14A8A1CE" w14:textId="77777777" w:rsidR="001201D0" w:rsidRPr="001201D0" w:rsidRDefault="001201D0" w:rsidP="001201D0">
      <w:pPr>
        <w:numPr>
          <w:ilvl w:val="0"/>
          <w:numId w:val="45"/>
        </w:numPr>
        <w:tabs>
          <w:tab w:val="left" w:pos="0"/>
        </w:tabs>
        <w:spacing w:line="240" w:lineRule="auto"/>
        <w:ind w:left="567"/>
        <w:contextualSpacing/>
        <w:jc w:val="both"/>
        <w:rPr>
          <w:rFonts w:eastAsiaTheme="minorHAnsi"/>
          <w:lang w:eastAsia="en-US"/>
        </w:rPr>
      </w:pPr>
      <w:r w:rsidRPr="001201D0">
        <w:rPr>
          <w:rFonts w:eastAsiaTheme="minorHAnsi"/>
          <w:lang w:eastAsia="en-US"/>
        </w:rPr>
        <w:t>jeśli elementy dostawy są uszkodzone lub uległy uszkodzeniu podczas transportu lub montażu zostaną przez Wykonawcę wymienione na nowe lub naprawione przed zgłoszeniem zakończenia dostaw do odbioru.</w:t>
      </w:r>
    </w:p>
    <w:p w14:paraId="24542844" w14:textId="77777777"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B9976AB" w14:textId="77777777" w:rsidR="001201D0" w:rsidRPr="001201D0" w:rsidRDefault="001201D0" w:rsidP="001201D0">
      <w:pPr>
        <w:tabs>
          <w:tab w:val="left" w:pos="0"/>
        </w:tabs>
        <w:ind w:left="283"/>
        <w:jc w:val="both"/>
        <w:rPr>
          <w:rFonts w:eastAsia="Calibri"/>
          <w:lang w:eastAsia="en-US"/>
        </w:rPr>
      </w:pPr>
    </w:p>
    <w:p w14:paraId="596A6047" w14:textId="6CD04EF1" w:rsidR="001201D0" w:rsidRPr="001201D0" w:rsidRDefault="001201D0" w:rsidP="001201D0">
      <w:pPr>
        <w:tabs>
          <w:tab w:val="left" w:pos="0"/>
        </w:tabs>
        <w:ind w:left="283"/>
        <w:jc w:val="both"/>
        <w:rPr>
          <w:rFonts w:eastAsia="Calibri"/>
          <w:b/>
          <w:lang w:eastAsia="en-US"/>
        </w:rPr>
      </w:pPr>
      <w:r w:rsidRPr="001201D0">
        <w:rPr>
          <w:rFonts w:eastAsia="Calibri"/>
          <w:b/>
          <w:lang w:eastAsia="en-US"/>
        </w:rPr>
        <w:t>Wymogi dotyczące gwarancji dla przedmiotu zamówienia:</w:t>
      </w:r>
    </w:p>
    <w:p w14:paraId="60FC5BAF"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Zamawiający wymaga minimalnego okresu gwarancji określonego w opisie parametrów na każdą pozycję wyposażenia wchodzącego w skład przedmiotu zamówienia, licząc od daty podpisania przez Zamawiającego protokołu zdawczo-odbiorczego.</w:t>
      </w:r>
    </w:p>
    <w:p w14:paraId="4C5624E3"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bieg terminu gwarancji rozpoczyna się w dniu następnym po podpisaniu przez Zamawiającego protokołu zdawczo-odbiorczego.</w:t>
      </w:r>
    </w:p>
    <w:p w14:paraId="1FD1E9EA"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53077A7E"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lang w:eastAsia="en-US"/>
        </w:rPr>
        <w:lastRenderedPageBreak/>
        <w:t>Zamawiający zobowiązuje się dotrzymywać podstawowych warunków eksploatacji określonych przez producenta w zapisach kart gwarancyjnych dostarczonych przez Wykonawcę.</w:t>
      </w:r>
    </w:p>
    <w:p w14:paraId="60F30E5C"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 xml:space="preserve">Wykonawca zobowiązuje się na czas trwania gwarancji do nieodpłatnego usuwania zgłaszanych przez przedstawiciela Zamawiającego usterek. </w:t>
      </w:r>
    </w:p>
    <w:p w14:paraId="677AD069"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rPr>
        <w:t>gwarancja ulega automatycznie przedłużeniu o okres naprawy.</w:t>
      </w:r>
    </w:p>
    <w:p w14:paraId="6D9A490C" w14:textId="77777777" w:rsidR="001201D0" w:rsidRPr="001201D0" w:rsidRDefault="001201D0" w:rsidP="001201D0">
      <w:pPr>
        <w:rPr>
          <w:b/>
        </w:rPr>
      </w:pPr>
    </w:p>
    <w:p w14:paraId="795E4CBC" w14:textId="6EDEE7C3"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Zamawiający </w:t>
      </w:r>
      <w:r w:rsidR="004C03E4">
        <w:rPr>
          <w:rFonts w:ascii="Arial" w:hAnsi="Arial" w:cs="Arial"/>
        </w:rPr>
        <w:t xml:space="preserve">nie </w:t>
      </w:r>
      <w:r w:rsidRPr="00417F35">
        <w:rPr>
          <w:rFonts w:ascii="Arial" w:hAnsi="Arial" w:cs="Arial"/>
        </w:rPr>
        <w:t>dopuszcza składanie ofert częściowych.</w:t>
      </w:r>
      <w:r w:rsidR="0083601C" w:rsidRPr="00BA58E6">
        <w:t xml:space="preserve"> </w:t>
      </w:r>
    </w:p>
    <w:p w14:paraId="2A898332"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Zamawiający nie dopuszcza składania ofert wariantowych oraz w postaci katalogów elektronicznych.</w:t>
      </w:r>
    </w:p>
    <w:p w14:paraId="3A244216"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Zamawiający nie przewiduje udzielania zamówień, o których mowa w art. 214 ust. 1 pkt 7 i 8. </w:t>
      </w:r>
      <w:bookmarkStart w:id="4" w:name="_s0i9odf430x7" w:colFirst="0" w:colLast="0"/>
      <w:bookmarkEnd w:id="4"/>
    </w:p>
    <w:p w14:paraId="76711769" w14:textId="153F3505" w:rsidR="00BA6960"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Szczegółowy opis oraz sposób realizacji zamówienia zawiera </w:t>
      </w:r>
      <w:bookmarkStart w:id="5" w:name="_Hlk64539665"/>
      <w:r w:rsidRPr="00417F35">
        <w:rPr>
          <w:rFonts w:ascii="Arial" w:hAnsi="Arial" w:cs="Arial"/>
        </w:rPr>
        <w:t>Opis Przedmiotu Zamówienia (OPZ), stanowiący Załącznik nr 1 do SWZ.</w:t>
      </w:r>
    </w:p>
    <w:bookmarkEnd w:id="5"/>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6" w:name="_l3y36xf8w2mt" w:colFirst="0" w:colLast="0"/>
      <w:bookmarkEnd w:id="6"/>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6B3DBC">
      <w:pPr>
        <w:numPr>
          <w:ilvl w:val="0"/>
          <w:numId w:val="10"/>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7" w:name="_6katmqtjrys4" w:colFirst="0" w:colLast="0"/>
      <w:bookmarkEnd w:id="7"/>
      <w:r>
        <w:t>VII. Termin wykonania zamówienia</w:t>
      </w:r>
    </w:p>
    <w:p w14:paraId="5E50D8C6" w14:textId="54331777" w:rsidR="006512AB" w:rsidRPr="00BA58E6" w:rsidRDefault="00883F9D" w:rsidP="00385D32">
      <w:pPr>
        <w:numPr>
          <w:ilvl w:val="0"/>
          <w:numId w:val="12"/>
        </w:numPr>
        <w:spacing w:before="240" w:line="360" w:lineRule="auto"/>
        <w:ind w:left="426"/>
        <w:jc w:val="both"/>
      </w:pPr>
      <w:r w:rsidRPr="00BA58E6">
        <w:t>Termin realizacji zamówienia wynosi:</w:t>
      </w:r>
      <w:r w:rsidR="001B2F11" w:rsidRPr="00BA58E6">
        <w:t xml:space="preserve"> </w:t>
      </w:r>
      <w:r w:rsidR="0083601C" w:rsidRPr="0083601C">
        <w:rPr>
          <w:b/>
          <w:bCs/>
        </w:rPr>
        <w:t>60 dni</w:t>
      </w:r>
      <w:r w:rsidR="0083601C">
        <w:rPr>
          <w:rFonts w:ascii="Times New Roman" w:eastAsia="Times New Roman" w:hAnsi="Times New Roman"/>
        </w:rPr>
        <w:t xml:space="preserve"> </w:t>
      </w:r>
      <w:r w:rsidR="00417F35" w:rsidRPr="00417F35">
        <w:rPr>
          <w:b/>
          <w:bCs/>
        </w:rPr>
        <w:t>od dnia podpisania umowy.</w:t>
      </w:r>
      <w:r w:rsidR="00417F35" w:rsidRPr="001B2F11">
        <w:rPr>
          <w:sz w:val="20"/>
          <w:szCs w:val="20"/>
        </w:rPr>
        <w:t xml:space="preserve"> </w:t>
      </w:r>
      <w:r w:rsidRPr="00BA58E6">
        <w:t xml:space="preserve">Szczegółowe zagadnienia dotyczące terminu realizacji umowy uregulowane są we wzorze umowy stanowiącej </w:t>
      </w:r>
      <w:r w:rsidRPr="00417F35">
        <w:rPr>
          <w:b/>
        </w:rPr>
        <w:t xml:space="preserve">załącznik nr </w:t>
      </w:r>
      <w:r w:rsidR="003A414D" w:rsidRPr="00417F35">
        <w:rPr>
          <w:b/>
          <w:bCs/>
        </w:rPr>
        <w:t>4</w:t>
      </w:r>
      <w:r w:rsidRPr="00417F35">
        <w:rPr>
          <w:b/>
        </w:rPr>
        <w:t xml:space="preserve"> do SWZ</w:t>
      </w:r>
      <w:r w:rsidR="006512AB" w:rsidRPr="00417F35">
        <w:rPr>
          <w:b/>
        </w:rPr>
        <w:t xml:space="preserve"> oraz </w:t>
      </w:r>
      <w:r w:rsidR="006512AB" w:rsidRPr="00417F35">
        <w:rPr>
          <w:color w:val="000000"/>
        </w:rPr>
        <w:t xml:space="preserve">Opisie Przedmiotu Zamówienia (OPZ), stanowiącego </w:t>
      </w:r>
      <w:r w:rsidR="006512AB" w:rsidRPr="00417F35">
        <w:rPr>
          <w:b/>
          <w:bCs/>
          <w:color w:val="000000"/>
        </w:rPr>
        <w:t xml:space="preserve">Załącznik nr </w:t>
      </w:r>
      <w:r w:rsidR="006512AB" w:rsidRPr="00417F35">
        <w:rPr>
          <w:b/>
          <w:bCs/>
        </w:rPr>
        <w:t>1</w:t>
      </w:r>
      <w:r w:rsidR="004D776C" w:rsidRPr="00417F35">
        <w:rPr>
          <w:b/>
          <w:bCs/>
        </w:rPr>
        <w:t xml:space="preserve"> </w:t>
      </w:r>
      <w:r w:rsidR="006512AB" w:rsidRPr="00417F35">
        <w:rPr>
          <w:b/>
          <w:bCs/>
          <w:color w:val="000000"/>
        </w:rPr>
        <w:t>do SWZ</w:t>
      </w:r>
      <w:r w:rsidR="006512AB" w:rsidRPr="00417F35">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8" w:name="_nz5qrlch0jbr" w:colFirst="0" w:colLast="0"/>
      <w:bookmarkEnd w:id="8"/>
      <w:r>
        <w:lastRenderedPageBreak/>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1E3AA220"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4A6A5A9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6D228987" w:rsidR="00C3373C" w:rsidRPr="00BA58E6" w:rsidRDefault="00C3373C" w:rsidP="00C3373C">
      <w:pPr>
        <w:spacing w:line="360" w:lineRule="auto"/>
        <w:ind w:left="852" w:right="20"/>
        <w:jc w:val="both"/>
        <w:rPr>
          <w:highlight w:val="white"/>
        </w:rPr>
      </w:pPr>
      <w:bookmarkStart w:id="9" w:name="_Hlk64535065"/>
      <w:r w:rsidRPr="00BA58E6">
        <w:rPr>
          <w:highlight w:val="white"/>
        </w:rPr>
        <w:t>Zamawiający nie określa szczegółowego warunku w tym zakresie</w:t>
      </w:r>
    </w:p>
    <w:bookmarkEnd w:id="9"/>
    <w:p w14:paraId="027289DA" w14:textId="77777777" w:rsidR="00E279FA" w:rsidRPr="00BA58E6" w:rsidRDefault="00883F9D">
      <w:pPr>
        <w:numPr>
          <w:ilvl w:val="0"/>
          <w:numId w:val="4"/>
        </w:numPr>
        <w:spacing w:line="360" w:lineRule="auto"/>
        <w:ind w:left="852" w:right="20" w:hanging="426"/>
        <w:jc w:val="both"/>
      </w:pPr>
      <w:r w:rsidRPr="00BA58E6">
        <w:rPr>
          <w:b/>
        </w:rPr>
        <w:t>zdolności technicznej lub zawodowej:</w:t>
      </w:r>
    </w:p>
    <w:p w14:paraId="7F1F2A09" w14:textId="6102FA1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699CA42A" w14:textId="77777777"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0" w:name="_sv3xn7chhdup" w:colFirst="0" w:colLast="0"/>
      <w:bookmarkEnd w:id="10"/>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62D4DFE7" w:rsidR="00E279FA" w:rsidRPr="00BA58E6" w:rsidRDefault="00883F9D" w:rsidP="006B3DBC">
      <w:pPr>
        <w:numPr>
          <w:ilvl w:val="0"/>
          <w:numId w:val="8"/>
        </w:numPr>
        <w:spacing w:before="60" w:after="60" w:line="360" w:lineRule="auto"/>
        <w:ind w:left="1246" w:hanging="434"/>
        <w:jc w:val="both"/>
      </w:pPr>
      <w:r w:rsidRPr="00BA58E6">
        <w:t xml:space="preserve">w </w:t>
      </w:r>
      <w:proofErr w:type="gramStart"/>
      <w:r w:rsidR="00FA0CDE" w:rsidRPr="00BA58E6">
        <w:t>stosunku</w:t>
      </w:r>
      <w:proofErr w:type="gramEnd"/>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1B2F2E19" w:rsidR="00E279FA" w:rsidRPr="00BA58E6" w:rsidRDefault="00883F9D" w:rsidP="006B3DBC">
      <w:pPr>
        <w:numPr>
          <w:ilvl w:val="0"/>
          <w:numId w:val="8"/>
        </w:numPr>
        <w:spacing w:line="360" w:lineRule="auto"/>
        <w:ind w:left="1246" w:hanging="434"/>
        <w:jc w:val="both"/>
      </w:pPr>
      <w:r w:rsidRPr="00BA58E6">
        <w:t xml:space="preserve">który w sposób zawiniony poważnie naruszył obowiązki zawodowe, co podważa jego uczciwość, w </w:t>
      </w:r>
      <w:r w:rsidR="00FA0CDE" w:rsidRPr="00BA58E6">
        <w:t>szczególności,</w:t>
      </w:r>
      <w:r w:rsidRPr="00BA58E6">
        <w:t xml:space="preserve"> gdy Wykonawca w wyniku zamierzonego działania lub rażącego niedbalstwa nie wykonał lub nienależycie wykonał </w:t>
      </w:r>
      <w:r w:rsidRPr="00BA58E6">
        <w:lastRenderedPageBreak/>
        <w:t>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36DB2309" w:rsidR="00E279FA" w:rsidRDefault="00883F9D">
      <w:pPr>
        <w:numPr>
          <w:ilvl w:val="0"/>
          <w:numId w:val="2"/>
        </w:numPr>
        <w:spacing w:line="360" w:lineRule="auto"/>
        <w:ind w:left="426"/>
        <w:jc w:val="both"/>
      </w:pPr>
      <w:r w:rsidRPr="00BA58E6">
        <w:t>Wykluczenie Wykonawcy następuje zgodnie z art. 111 PZP</w:t>
      </w:r>
      <w:r w:rsidR="004B20A4" w:rsidRPr="00BA58E6">
        <w:t>.</w:t>
      </w:r>
    </w:p>
    <w:p w14:paraId="5A72C13D" w14:textId="62A1703C" w:rsidR="00ED404D" w:rsidRPr="00ED404D" w:rsidRDefault="00ED404D" w:rsidP="005D3D1C">
      <w:pPr>
        <w:pStyle w:val="Akapitzlist"/>
        <w:numPr>
          <w:ilvl w:val="0"/>
          <w:numId w:val="2"/>
        </w:numPr>
        <w:suppressAutoHyphens/>
        <w:autoSpaceDE w:val="0"/>
        <w:spacing w:line="360" w:lineRule="auto"/>
        <w:ind w:left="426" w:hanging="426"/>
        <w:jc w:val="both"/>
        <w:rPr>
          <w:rFonts w:ascii="Arial" w:hAnsi="Arial" w:cs="Arial"/>
          <w:color w:val="000000"/>
        </w:rPr>
      </w:pPr>
      <w:r w:rsidRPr="00ED404D">
        <w:rPr>
          <w:rFonts w:ascii="Arial" w:hAnsi="Arial" w:cs="Arial"/>
          <w:color w:val="000000"/>
        </w:rPr>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D404D">
        <w:rPr>
          <w:rFonts w:ascii="Arial" w:hAnsi="Arial" w:cs="Arial"/>
          <w:color w:val="000000"/>
        </w:rPr>
        <w:t>Pzp</w:t>
      </w:r>
      <w:proofErr w:type="spellEnd"/>
      <w:r w:rsidRPr="00ED404D">
        <w:rPr>
          <w:rFonts w:ascii="Arial" w:hAnsi="Arial" w:cs="Arial"/>
          <w:color w:val="000000"/>
        </w:rPr>
        <w:t xml:space="preserve"> wyklucza się:</w:t>
      </w:r>
    </w:p>
    <w:p w14:paraId="7F6C2051" w14:textId="6DDFE901"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wymienionego w wykazach określonych </w:t>
      </w:r>
      <w:r w:rsidR="005D3D1C">
        <w:rPr>
          <w:color w:val="000000"/>
        </w:rPr>
        <w:br/>
      </w:r>
      <w:r w:rsidRPr="00ED404D">
        <w:rPr>
          <w:color w:val="000000"/>
        </w:rPr>
        <w:t>w rozporządzeniu 765/2006 i rozporządzeniu 269/2014 albo wpisanego na listę na podstawie decyzji w sprawie wpisu na listę rozstrzygającej o zastosowaniu środka,</w:t>
      </w:r>
      <w:r w:rsidR="005D3D1C">
        <w:rPr>
          <w:color w:val="000000"/>
        </w:rPr>
        <w:br/>
      </w:r>
      <w:r w:rsidRPr="00ED404D">
        <w:rPr>
          <w:color w:val="000000"/>
        </w:rPr>
        <w:t xml:space="preserve"> o którym mowa w art. 1 pkt 3 ustawy;</w:t>
      </w:r>
    </w:p>
    <w:p w14:paraId="7220B77D" w14:textId="5D476615"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którego beneficjentem rzeczywistym </w:t>
      </w:r>
      <w:r w:rsidR="005D3D1C">
        <w:rPr>
          <w:color w:val="000000"/>
        </w:rPr>
        <w:br/>
      </w:r>
      <w:r w:rsidRPr="00ED404D">
        <w:rPr>
          <w:color w:val="000000"/>
        </w:rPr>
        <w:t xml:space="preserve">w rozumieniu ustawy z dnia 1 marca 2018 r. o przeciwdziałaniu praniu pieniędzy oraz finansowaniu terroryzmu (Dz. U. z 2022 r. poz. 593 i 655) jest osoba wymieniona </w:t>
      </w:r>
      <w:r w:rsidR="005D3D1C">
        <w:rPr>
          <w:color w:val="000000"/>
        </w:rPr>
        <w:br/>
      </w:r>
      <w:r w:rsidRPr="00ED404D">
        <w:rPr>
          <w:color w:val="000000"/>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BB22B6" w14:textId="1724096D"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którego jednostką dominującą w rozumieniu art. 3 ust. 1 pkt 37 ustawy z dnia 29 września 1994 r. o rachunkowości (Dz. U. z 2021 r. poz. 217, 2105 i 2106), jest podmiot wymieniony w wykazach określonych </w:t>
      </w:r>
      <w:r w:rsidR="005D3D1C">
        <w:rPr>
          <w:color w:val="000000"/>
        </w:rPr>
        <w:br/>
      </w:r>
      <w:r w:rsidRPr="00ED404D">
        <w:rPr>
          <w:color w:val="000000"/>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B96ABA" w14:textId="77777777" w:rsidR="00ED404D" w:rsidRPr="00BA58E6" w:rsidRDefault="00ED404D" w:rsidP="00ED404D">
      <w:pPr>
        <w:spacing w:line="360" w:lineRule="auto"/>
        <w:ind w:left="-26"/>
        <w:jc w:val="both"/>
      </w:pPr>
    </w:p>
    <w:p w14:paraId="6CD951D6" w14:textId="77777777" w:rsidR="00E279FA" w:rsidRDefault="00883F9D">
      <w:pPr>
        <w:pStyle w:val="Nagwek2"/>
      </w:pPr>
      <w:r>
        <w:lastRenderedPageBreak/>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77777777" w:rsidR="00E279FA" w:rsidRPr="0001366E" w:rsidRDefault="00883F9D" w:rsidP="006B3DBC">
      <w:pPr>
        <w:numPr>
          <w:ilvl w:val="0"/>
          <w:numId w:val="9"/>
        </w:numPr>
        <w:spacing w:line="360" w:lineRule="auto"/>
        <w:ind w:left="284" w:hanging="426"/>
        <w:jc w:val="both"/>
      </w:pPr>
      <w:r w:rsidRPr="0001366E">
        <w:t>Informacje zawarte w oświadczeniu, o którym mowa w pkt 1 stanowią wstępne potwierdzenie, że Wykonawca nie podlega wykluczeniu oraz spełnia warunki udziału 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656FAEB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6330BF" w:rsidRPr="0001366E">
        <w:rPr>
          <w:smallCaps/>
        </w:rPr>
        <w:t>30</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3899AEDA" w:rsidR="00E279FA" w:rsidRDefault="00883F9D">
      <w:pPr>
        <w:pStyle w:val="Nagwek2"/>
      </w:pPr>
      <w:bookmarkStart w:id="11" w:name="_gb4nrns0uw97" w:colFirst="0" w:colLast="0"/>
      <w:bookmarkEnd w:id="11"/>
      <w:r>
        <w:t>XI. Poleganie na zasobach innych podmiotów</w:t>
      </w:r>
      <w:r w:rsidR="00EB6193">
        <w:t xml:space="preserve"> (jeśli dotyczy)</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 xml:space="preserve">W odniesieniu do warunków dotyczących doświadczenia, wykonawcy mogą polegać na zdolnościach podmiotów udostępniających zasoby, jeśli podmioty te wykonają </w:t>
      </w:r>
      <w:proofErr w:type="gramStart"/>
      <w:r w:rsidRPr="0001366E">
        <w:t>świadczenie</w:t>
      </w:r>
      <w:proofErr w:type="gramEnd"/>
      <w:r w:rsidRPr="0001366E">
        <w:t xml:space="preserv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01366E">
        <w:lastRenderedPageBreak/>
        <w:t>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01366E">
        <w:t>zachodzą</w:t>
      </w:r>
      <w:proofErr w:type="gramEnd"/>
      <w:r w:rsidRPr="0001366E">
        <w:t xml:space="preserve"> wobec tego podmiotu podstawy wykluczenia, które zostały przewidziane względem wykonawcy.</w:t>
      </w:r>
    </w:p>
    <w:p w14:paraId="7ADAEDE4" w14:textId="77777777"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proofErr w:type="gramStart"/>
      <w:r w:rsidRPr="0001366E">
        <w:t>zachodzą</w:t>
      </w:r>
      <w:proofErr w:type="gramEnd"/>
      <w:r w:rsidRPr="0001366E">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77777777" w:rsidR="00E279FA" w:rsidRPr="0001366E" w:rsidRDefault="00883F9D">
      <w:pPr>
        <w:numPr>
          <w:ilvl w:val="3"/>
          <w:numId w:val="2"/>
        </w:numPr>
        <w:shd w:val="clear" w:color="auto" w:fill="FFFFFF"/>
        <w:spacing w:line="360" w:lineRule="auto"/>
        <w:ind w:left="426"/>
        <w:jc w:val="both"/>
      </w:pPr>
      <w:r w:rsidRPr="0001366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2" w:name="_lodptpqf2xh0" w:colFirst="0" w:colLast="0"/>
      <w:bookmarkEnd w:id="12"/>
      <w:r>
        <w:t>XII. Informacja dla Wykonawców wspólnie ubiegających się 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 xml:space="preserve">W przypadku Wykonawców wspólnie ubiegających się o udzielenie zamówienia, oświadczenia, o których mowa w Rozdziale X ust. 1 SWZ, składa każdy z Wykonawców. Oświadczenia te potwierdzają brak podstaw wykluczenia oraz spełnianie warunków </w:t>
      </w:r>
      <w:r w:rsidRPr="0001366E">
        <w:lastRenderedPageBreak/>
        <w:t>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3" w:name="_tp7vefgpgfgi" w:colFirst="0" w:colLast="0"/>
      <w:bookmarkEnd w:id="13"/>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130D5EEE" w:rsidR="00873FA8" w:rsidRPr="0001366E" w:rsidRDefault="00873FA8" w:rsidP="00873FA8">
      <w:pPr>
        <w:spacing w:line="320" w:lineRule="auto"/>
        <w:ind w:left="720"/>
        <w:jc w:val="both"/>
      </w:pPr>
      <w:r w:rsidRPr="0001366E">
        <w:t xml:space="preserve">-w sprawach merytorycznych – </w:t>
      </w:r>
      <w:r w:rsidR="0083601C">
        <w:t>Rafał Sakowicz</w:t>
      </w:r>
      <w:r w:rsidR="00FA0CDE">
        <w:t>, Bogusław Stasiuk</w:t>
      </w:r>
    </w:p>
    <w:p w14:paraId="13A32951" w14:textId="5FFD0CFC" w:rsidR="00873FA8" w:rsidRDefault="00873FA8" w:rsidP="00873FA8">
      <w:pPr>
        <w:spacing w:line="320" w:lineRule="auto"/>
        <w:ind w:left="720"/>
        <w:jc w:val="both"/>
      </w:pP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w:t>
      </w:r>
      <w:proofErr w:type="gramStart"/>
      <w:r w:rsidRPr="0001366E">
        <w:t>przycisku  „</w:t>
      </w:r>
      <w:proofErr w:type="gramEnd"/>
      <w:r w:rsidRPr="0001366E">
        <w:t xml:space="preserve">Wyślij wiadomość do zamawiającego” po których pojawi się komunikat, że wiadomość została wysłana do zamawiającego. Zamawiający dopuszcza, opcjonalnie, </w:t>
      </w:r>
      <w:proofErr w:type="gramStart"/>
      <w:r w:rsidRPr="0001366E">
        <w:t>komunikację  za</w:t>
      </w:r>
      <w:proofErr w:type="gramEnd"/>
      <w:r w:rsidRPr="0001366E">
        <w:t xml:space="preserve">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i wiadomości bezpośrednio na platformazakupowa.pl przesłanych przez </w:t>
      </w:r>
      <w:r w:rsidRPr="0001366E">
        <w:lastRenderedPageBreak/>
        <w:t>zamawiającego, gdyż system powiadomień może ulec awarii lub powiadomienie może trafić do folderu SPAM.</w:t>
      </w:r>
    </w:p>
    <w:p w14:paraId="5AE2F24F"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w:t>
      </w:r>
      <w:proofErr w:type="spellStart"/>
      <w:r w:rsidRPr="0001366E">
        <w:t>hh:</w:t>
      </w:r>
      <w:proofErr w:type="gramStart"/>
      <w:r w:rsidRPr="0001366E">
        <w:t>mm:ss</w:t>
      </w:r>
      <w:proofErr w:type="spellEnd"/>
      <w:proofErr w:type="gramEnd"/>
      <w:r w:rsidRPr="0001366E">
        <w:t>)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77777777" w:rsidR="00E279FA" w:rsidRPr="0001366E" w:rsidRDefault="00883F9D" w:rsidP="00BE09DB">
      <w:pPr>
        <w:numPr>
          <w:ilvl w:val="1"/>
          <w:numId w:val="49"/>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BE09DB">
      <w:pPr>
        <w:numPr>
          <w:ilvl w:val="1"/>
          <w:numId w:val="49"/>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 xml:space="preserve">Taka oferta zostanie uznana przez Zamawiającego za ofertę handlową i nie będzie brana pod uwagę w przedmiotowym </w:t>
      </w:r>
      <w:proofErr w:type="gramStart"/>
      <w:r w:rsidRPr="0001366E">
        <w:t>postępowaniu</w:t>
      </w:r>
      <w:proofErr w:type="gramEnd"/>
      <w:r w:rsidRPr="0001366E">
        <w:t xml:space="preserve">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w:t>
      </w:r>
      <w:r w:rsidRPr="0001366E">
        <w:lastRenderedPageBreak/>
        <w:t xml:space="preserve">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4" w:name="_rq2udys4csh9" w:colFirst="0" w:colLast="0"/>
      <w:bookmarkEnd w:id="14"/>
      <w:r w:rsidRPr="00410AF0">
        <w:t>XIV. Opis sposobu przygotowania ofert oraz dokumentów wymaganych przez Zamawiającego w SWZ</w:t>
      </w:r>
    </w:p>
    <w:p w14:paraId="2214217E" w14:textId="7481931D"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kwalifikowanym podpisem</w:t>
      </w:r>
      <w:r w:rsidRPr="0001366E">
        <w:t xml:space="preserve"> lub </w:t>
      </w:r>
      <w:r w:rsidR="0063510A" w:rsidRPr="0063510A">
        <w:rPr>
          <w:b/>
          <w:bCs/>
        </w:rPr>
        <w:t>elektronicznym</w:t>
      </w:r>
      <w:r w:rsidR="0063510A">
        <w:t xml:space="preserve"> </w:t>
      </w:r>
      <w:r w:rsidRPr="0001366E">
        <w:rPr>
          <w:b/>
        </w:rPr>
        <w:t>podpisem zaufanym</w:t>
      </w:r>
      <w:r w:rsidRPr="0001366E">
        <w:t xml:space="preserve"> lub </w:t>
      </w:r>
      <w:r w:rsidR="0063510A" w:rsidRPr="0063510A">
        <w:rPr>
          <w:b/>
          <w:bCs/>
        </w:rPr>
        <w:t>elektronicznym</w:t>
      </w:r>
      <w:r w:rsidR="0063510A" w:rsidRPr="0001366E">
        <w:rPr>
          <w:b/>
        </w:rPr>
        <w:t xml:space="preserve">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0063510A" w:rsidRPr="0063510A">
        <w:rPr>
          <w:b/>
          <w:bCs/>
        </w:rPr>
        <w:t>elektronicznym</w:t>
      </w:r>
      <w:r w:rsidR="0063510A" w:rsidRPr="0001366E">
        <w:rPr>
          <w:b/>
        </w:rPr>
        <w:t xml:space="preserve"> </w:t>
      </w:r>
      <w:r w:rsidRPr="0001366E">
        <w:rPr>
          <w:b/>
        </w:rPr>
        <w:t>podpis zaufany</w:t>
      </w:r>
      <w:r w:rsidRPr="0001366E">
        <w:t xml:space="preserve"> lub</w:t>
      </w:r>
      <w:r w:rsidR="0063510A" w:rsidRPr="0063510A">
        <w:rPr>
          <w:b/>
          <w:bCs/>
        </w:rPr>
        <w:t xml:space="preserve"> elektronicznym</w:t>
      </w:r>
      <w:r w:rsidRPr="0001366E">
        <w:t xml:space="preserve"> </w:t>
      </w:r>
      <w:r w:rsidRPr="0001366E">
        <w:rPr>
          <w:b/>
        </w:rPr>
        <w:t>podpis osobisty</w:t>
      </w:r>
      <w:r w:rsidRPr="0001366E">
        <w:t xml:space="preserve"> Wykonawca składa bezpośrednio na dokumencie, który następnie przesyła do systemu.</w:t>
      </w:r>
    </w:p>
    <w:p w14:paraId="7955A92D" w14:textId="4DAD9DAF" w:rsidR="00E279FA" w:rsidRPr="0001366E" w:rsidRDefault="00883F9D" w:rsidP="006B3DBC">
      <w:pPr>
        <w:pStyle w:val="Nagwek5"/>
        <w:numPr>
          <w:ilvl w:val="0"/>
          <w:numId w:val="27"/>
        </w:numPr>
        <w:spacing w:before="0" w:after="0"/>
        <w:jc w:val="both"/>
        <w:rPr>
          <w:color w:val="000000"/>
        </w:rPr>
      </w:pPr>
      <w:bookmarkStart w:id="15" w:name="_21eeoojwb3nb" w:colFirst="0" w:colLast="0"/>
      <w:bookmarkEnd w:id="15"/>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zaufanym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0E1195AD"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r w:rsidR="0063510A" w:rsidRPr="0063510A">
        <w:rPr>
          <w:b/>
          <w:bCs/>
        </w:rPr>
        <w:t>elektronicznym</w:t>
      </w:r>
      <w:r w:rsidR="0063510A">
        <w:t xml:space="preserve"> </w:t>
      </w:r>
      <w:hyperlink r:id="rId25">
        <w:r w:rsidRPr="001F65C3">
          <w:rPr>
            <w:b/>
            <w:bCs/>
            <w:color w:val="1155CC"/>
            <w:u w:val="single"/>
          </w:rPr>
          <w:t>podpisem zaufanym</w:t>
        </w:r>
      </w:hyperlink>
      <w:r w:rsidRPr="001F65C3">
        <w:rPr>
          <w:b/>
          <w:bCs/>
        </w:rPr>
        <w:t xml:space="preserve"> lub </w:t>
      </w:r>
      <w:r w:rsidR="0063510A" w:rsidRPr="0063510A">
        <w:rPr>
          <w:b/>
          <w:bCs/>
        </w:rPr>
        <w:t>elektronicznym</w:t>
      </w:r>
      <w:r w:rsidR="0063510A">
        <w:t xml:space="preserve">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xml:space="preserve">, nie ujawnia się informacji stanowiących tajemnicę przedsiębiorstwa, w rozumieniu przepisów o zwalczaniu nieuczciwej konkurencji. </w:t>
      </w:r>
      <w:r w:rsidRPr="0001366E">
        <w:lastRenderedPageBreak/>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7760E4">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t xml:space="preserve">Dokumenty i oświadczenia składane przez wykonawcę powinny być w języku polskim, chyba że w SWZ dopuszczono inaczej. W </w:t>
      </w:r>
      <w:proofErr w:type="gramStart"/>
      <w:r w:rsidRPr="0001366E">
        <w:t>przypadku  załączenia</w:t>
      </w:r>
      <w:proofErr w:type="gramEnd"/>
      <w:r w:rsidRPr="0001366E">
        <w:t xml:space="preserve">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proofErr w:type="gramStart"/>
      <w:r w:rsidRPr="0001366E">
        <w:t>bmp</w:t>
      </w:r>
      <w:proofErr w:type="spellEnd"/>
      <w:r w:rsidRPr="0001366E">
        <w:t xml:space="preserve"> .</w:t>
      </w:r>
      <w:proofErr w:type="spellStart"/>
      <w:r w:rsidRPr="0001366E">
        <w:t>numbers</w:t>
      </w:r>
      <w:proofErr w:type="spellEnd"/>
      <w:proofErr w:type="gram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lastRenderedPageBreak/>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przekonwertowanie plików składających się na ofertę na rozszerzenie .</w:t>
      </w:r>
      <w:proofErr w:type="gramStart"/>
      <w:r w:rsidRPr="0001366E">
        <w:rPr>
          <w:b/>
        </w:rPr>
        <w:t>pdf  i</w:t>
      </w:r>
      <w:proofErr w:type="gramEnd"/>
      <w:r w:rsidRPr="0001366E">
        <w:rPr>
          <w:b/>
        </w:rPr>
        <w:t xml:space="preserve">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t xml:space="preserve">Zamawiający </w:t>
      </w:r>
      <w:proofErr w:type="gramStart"/>
      <w:r w:rsidRPr="0001366E">
        <w:t>zaleca</w:t>
      </w:r>
      <w:proofErr w:type="gramEnd"/>
      <w:r w:rsidRPr="0001366E">
        <w:t xml:space="preserve">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68547798" w:rsidR="00E279FA" w:rsidRDefault="00883F9D" w:rsidP="006B3DBC">
      <w:pPr>
        <w:numPr>
          <w:ilvl w:val="0"/>
          <w:numId w:val="27"/>
        </w:numPr>
        <w:spacing w:line="320" w:lineRule="auto"/>
        <w:jc w:val="both"/>
      </w:pPr>
      <w:r w:rsidRPr="001F65C3">
        <w:rPr>
          <w:b/>
          <w:bCs/>
        </w:rPr>
        <w:t xml:space="preserve">Zamawiający </w:t>
      </w:r>
      <w:proofErr w:type="gramStart"/>
      <w:r w:rsidRPr="001F65C3">
        <w:rPr>
          <w:b/>
          <w:bCs/>
        </w:rPr>
        <w:t>zaleca</w:t>
      </w:r>
      <w:proofErr w:type="gramEnd"/>
      <w:r w:rsidRPr="001F65C3">
        <w:rPr>
          <w:b/>
          <w:bCs/>
        </w:rPr>
        <w:t xml:space="preserve">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55DB5A84" w14:textId="472825DB" w:rsidR="0063510A" w:rsidRPr="0063510A" w:rsidRDefault="0063510A" w:rsidP="0063510A">
      <w:pPr>
        <w:pStyle w:val="Akapitzlist"/>
        <w:numPr>
          <w:ilvl w:val="0"/>
          <w:numId w:val="27"/>
        </w:numPr>
        <w:spacing w:line="320" w:lineRule="auto"/>
        <w:jc w:val="both"/>
        <w:rPr>
          <w:rFonts w:ascii="Arial" w:hAnsi="Arial" w:cs="Arial"/>
          <w:b/>
          <w:lang w:val="pl"/>
        </w:rPr>
      </w:pPr>
      <w:r w:rsidRPr="0063510A">
        <w:rPr>
          <w:rFonts w:ascii="Arial" w:hAnsi="Arial" w:cs="Arial"/>
          <w:b/>
          <w:u w:val="single"/>
          <w:lang w:val="pl"/>
        </w:rPr>
        <w:t>Do oferty należy załączyć:</w:t>
      </w:r>
    </w:p>
    <w:p w14:paraId="5B2C6D57" w14:textId="70E76846" w:rsidR="0063510A" w:rsidRPr="001C4E5E" w:rsidRDefault="0063510A" w:rsidP="0063510A">
      <w:pPr>
        <w:numPr>
          <w:ilvl w:val="0"/>
          <w:numId w:val="42"/>
        </w:numPr>
        <w:spacing w:line="320" w:lineRule="auto"/>
        <w:jc w:val="both"/>
        <w:rPr>
          <w:lang w:val="pl"/>
        </w:rPr>
      </w:pPr>
      <w:r w:rsidRPr="001C4E5E">
        <w:rPr>
          <w:lang w:val="pl"/>
        </w:rPr>
        <w:t xml:space="preserve">Formularz ofertowy wraz z oświadczeniami o spełnianiu warunków udział w postępowaniu oraz braku podstaw do wykluczenia o treści zgodnej z </w:t>
      </w:r>
      <w:r w:rsidRPr="001C4E5E">
        <w:rPr>
          <w:b/>
          <w:lang w:val="pl"/>
        </w:rPr>
        <w:t>Załącznikiem nr 2 do SWZ.</w:t>
      </w:r>
    </w:p>
    <w:p w14:paraId="526B9851" w14:textId="77777777" w:rsidR="0063510A" w:rsidRPr="001C4E5E" w:rsidRDefault="0063510A" w:rsidP="0063510A">
      <w:pPr>
        <w:numPr>
          <w:ilvl w:val="0"/>
          <w:numId w:val="42"/>
        </w:numPr>
        <w:spacing w:line="320" w:lineRule="auto"/>
        <w:jc w:val="both"/>
        <w:rPr>
          <w:lang w:val="pl"/>
        </w:rPr>
      </w:pPr>
      <w:r w:rsidRPr="001C4E5E">
        <w:rPr>
          <w:lang w:val="pl"/>
        </w:rPr>
        <w:t>Pełnomocnictwo (jeśli wymagane)</w:t>
      </w:r>
    </w:p>
    <w:p w14:paraId="04BF42FB" w14:textId="77777777" w:rsidR="0063510A" w:rsidRPr="001C4E5E" w:rsidRDefault="0063510A" w:rsidP="0063510A">
      <w:pPr>
        <w:numPr>
          <w:ilvl w:val="0"/>
          <w:numId w:val="42"/>
        </w:numPr>
        <w:spacing w:line="320" w:lineRule="auto"/>
        <w:jc w:val="both"/>
        <w:rPr>
          <w:lang w:val="pl"/>
        </w:rPr>
      </w:pPr>
      <w:r w:rsidRPr="001C4E5E">
        <w:rPr>
          <w:lang w:val="pl"/>
        </w:rPr>
        <w:t>Zobowiązanie podmiotu trzeciego (jeśli występuje)</w:t>
      </w:r>
    </w:p>
    <w:p w14:paraId="0B7D02A6" w14:textId="77777777" w:rsidR="0063510A" w:rsidRPr="0001366E" w:rsidRDefault="0063510A" w:rsidP="0063510A">
      <w:pPr>
        <w:spacing w:line="320" w:lineRule="auto"/>
        <w:ind w:left="360"/>
        <w:jc w:val="both"/>
      </w:pPr>
    </w:p>
    <w:p w14:paraId="25D80E13" w14:textId="77777777" w:rsidR="00E279FA" w:rsidRDefault="00883F9D">
      <w:pPr>
        <w:pStyle w:val="Nagwek2"/>
        <w:spacing w:before="240" w:after="240"/>
      </w:pPr>
      <w:bookmarkStart w:id="16" w:name="_c8de4rg6s4kb" w:colFirst="0" w:colLast="0"/>
      <w:bookmarkEnd w:id="16"/>
      <w:r>
        <w:lastRenderedPageBreak/>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4697724F"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określonymi w niniejszej SWZ. Stawka podatku VAT w przedmiotowym postępowaniu wynosi</w:t>
      </w:r>
      <w:r w:rsidR="00B73822">
        <w:t>: 23%</w:t>
      </w:r>
      <w:r w:rsidRPr="0001366E">
        <w:rPr>
          <w:i/>
        </w:rPr>
        <w:t>.</w:t>
      </w:r>
    </w:p>
    <w:p w14:paraId="1F8341C1" w14:textId="77777777" w:rsidR="00E279FA" w:rsidRPr="0001366E" w:rsidRDefault="00883F9D" w:rsidP="006B3DBC">
      <w:pPr>
        <w:numPr>
          <w:ilvl w:val="0"/>
          <w:numId w:val="5"/>
        </w:numPr>
        <w:spacing w:line="360" w:lineRule="auto"/>
        <w:ind w:left="426"/>
        <w:jc w:val="both"/>
      </w:pPr>
      <w:r w:rsidRPr="0001366E">
        <w:t>Cena podana na Formularzu Ofertowym jest ceną ostateczną, niepodlegającą negocjacji i wyczerpującą wszelkie należności Wykonawcy wobec Zamawiającego związane 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777777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17" w:name="_1wm6hsxsy23e" w:colFirst="0" w:colLast="0"/>
      <w:bookmarkEnd w:id="17"/>
      <w:r w:rsidRPr="00E20FF1">
        <w:lastRenderedPageBreak/>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18" w:name="_kraqvybbazqg" w:colFirst="0" w:colLast="0"/>
      <w:bookmarkEnd w:id="18"/>
      <w:r>
        <w:t>XVII. Termin związania ofertą</w:t>
      </w:r>
    </w:p>
    <w:p w14:paraId="637C02FF" w14:textId="4BCE96DD" w:rsidR="00E279FA" w:rsidRPr="001C4E5E" w:rsidRDefault="00883F9D" w:rsidP="006B3DBC">
      <w:pPr>
        <w:numPr>
          <w:ilvl w:val="0"/>
          <w:numId w:val="28"/>
        </w:numPr>
        <w:spacing w:before="240" w:line="360" w:lineRule="auto"/>
        <w:ind w:left="426"/>
        <w:jc w:val="both"/>
        <w:rPr>
          <w:color w:val="000000" w:themeColor="text1"/>
        </w:rPr>
      </w:pPr>
      <w:r w:rsidRPr="001C4E5E">
        <w:rPr>
          <w:color w:val="000000" w:themeColor="text1"/>
        </w:rPr>
        <w:t xml:space="preserve">Wykonawca będzie związany ofertą przez okres </w:t>
      </w:r>
      <w:r w:rsidRPr="001C4E5E">
        <w:rPr>
          <w:b/>
          <w:color w:val="000000" w:themeColor="text1"/>
        </w:rPr>
        <w:t>30 dni</w:t>
      </w:r>
      <w:r w:rsidRPr="001C4E5E">
        <w:rPr>
          <w:color w:val="000000" w:themeColor="text1"/>
        </w:rPr>
        <w:t xml:space="preserve">, tj. do dnia </w:t>
      </w:r>
      <w:r w:rsidR="00197CFC">
        <w:rPr>
          <w:b/>
          <w:bCs/>
          <w:color w:val="000000" w:themeColor="text1"/>
          <w:u w:val="single"/>
        </w:rPr>
        <w:t>14.07.2023</w:t>
      </w:r>
      <w:r w:rsidR="004A2C0A" w:rsidRPr="001C4E5E">
        <w:rPr>
          <w:color w:val="000000" w:themeColor="text1"/>
        </w:rPr>
        <w:t xml:space="preserve"> </w:t>
      </w:r>
      <w:r w:rsidRPr="001C4E5E">
        <w:rPr>
          <w:color w:val="000000" w:themeColor="text1"/>
        </w:rPr>
        <w:t>r. Bieg terminu związania ofertą rozpoczyna się wraz z upływem terminu składania ofert.</w:t>
      </w:r>
    </w:p>
    <w:p w14:paraId="278BE693" w14:textId="18BD6DC1" w:rsidR="00E279FA" w:rsidRPr="001C4E5E" w:rsidRDefault="00883F9D" w:rsidP="006B3DBC">
      <w:pPr>
        <w:numPr>
          <w:ilvl w:val="0"/>
          <w:numId w:val="28"/>
        </w:numPr>
        <w:spacing w:line="360" w:lineRule="auto"/>
        <w:ind w:left="426"/>
        <w:jc w:val="both"/>
        <w:rPr>
          <w:highlight w:val="yellow"/>
        </w:rPr>
      </w:pPr>
      <w:r w:rsidRPr="005D3D1C">
        <w:t>W przypadku gdy wybór najkorzystniejszej oferty nie nastąpi przed upływem terminu</w:t>
      </w:r>
      <w:r w:rsidRPr="001C4E5E">
        <w:t xml:space="preserve"> związania ofertą wskazanego w ust. 1, Zamawiający przed upływem terminu związania</w:t>
      </w:r>
      <w:r w:rsidRPr="0001366E">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t>
      </w:r>
      <w:r w:rsidRPr="0083601C">
        <w:t>wyrażeniu zgody na przedłużenie terminu związania ofertą.</w:t>
      </w:r>
    </w:p>
    <w:p w14:paraId="362852F7" w14:textId="1AB6755D" w:rsidR="001C4E5E" w:rsidRPr="001C4E5E" w:rsidRDefault="001C4E5E" w:rsidP="006B3DBC">
      <w:pPr>
        <w:numPr>
          <w:ilvl w:val="0"/>
          <w:numId w:val="28"/>
        </w:numPr>
        <w:spacing w:line="360" w:lineRule="auto"/>
        <w:ind w:left="426"/>
        <w:jc w:val="both"/>
      </w:pPr>
      <w:r w:rsidRPr="001C4E5E">
        <w:t>Odmowa wyrażenia zgody na przedłużenie terminu związania ofertą nie powoduje utraty wadium</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19" w:name="_iwk7tzonv6ne" w:colFirst="0" w:colLast="0"/>
      <w:bookmarkEnd w:id="19"/>
      <w:r w:rsidRPr="003C2EC1">
        <w:t>XVIII. Miejsce i termin składania ofert</w:t>
      </w:r>
    </w:p>
    <w:p w14:paraId="416EFC05" w14:textId="687ECD21" w:rsidR="00E279FA" w:rsidRPr="00A8049D"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7760E4">
        <w:footnoteReference w:id="3"/>
      </w:r>
      <w:r w:rsidRPr="0001366E">
        <w:t xml:space="preserve">: </w:t>
      </w:r>
      <w:r w:rsidR="0001366E">
        <w:t xml:space="preserve"> </w:t>
      </w:r>
      <w:r w:rsidR="007760E4" w:rsidRPr="007760E4">
        <w:t>https://platformazakupowa.pl/transakcja/776165</w:t>
      </w:r>
      <w:r w:rsidR="007760E4">
        <w:rPr>
          <w:sz w:val="18"/>
          <w:szCs w:val="18"/>
        </w:rPr>
        <w:t xml:space="preserve"> </w:t>
      </w:r>
      <w:r w:rsidRPr="0001366E">
        <w:t xml:space="preserve">w myśl Ustawy PZP na stronie internetowej prowadzonego postępowania do </w:t>
      </w:r>
      <w:r w:rsidRPr="004A2C0A">
        <w:rPr>
          <w:color w:val="000000" w:themeColor="text1"/>
        </w:rPr>
        <w:t xml:space="preserve">dnia </w:t>
      </w:r>
      <w:r w:rsidR="00197CFC">
        <w:rPr>
          <w:b/>
          <w:bCs/>
          <w:color w:val="000000" w:themeColor="text1"/>
          <w:u w:val="single"/>
        </w:rPr>
        <w:t>15.06.2023</w:t>
      </w:r>
      <w:r w:rsidR="004A2C0A" w:rsidRPr="00A8049D">
        <w:rPr>
          <w:b/>
          <w:bCs/>
          <w:color w:val="000000" w:themeColor="text1"/>
        </w:rPr>
        <w:t>.</w:t>
      </w:r>
      <w:r w:rsidRPr="00A8049D">
        <w:rPr>
          <w:b/>
          <w:bCs/>
          <w:color w:val="000000" w:themeColor="text1"/>
        </w:rPr>
        <w:t xml:space="preserve"> do godziny </w:t>
      </w:r>
      <w:r w:rsidR="004A2C0A" w:rsidRPr="00A8049D">
        <w:rPr>
          <w:b/>
          <w:bCs/>
          <w:color w:val="000000" w:themeColor="text1"/>
        </w:rPr>
        <w:t>1</w:t>
      </w:r>
      <w:r w:rsidR="00197CFC">
        <w:rPr>
          <w:b/>
          <w:bCs/>
          <w:color w:val="000000" w:themeColor="text1"/>
        </w:rPr>
        <w:t>2</w:t>
      </w:r>
      <w:r w:rsidR="004A2C0A" w:rsidRPr="00A8049D">
        <w:rPr>
          <w:b/>
          <w:bCs/>
          <w:color w:val="000000" w:themeColor="text1"/>
        </w:rPr>
        <w:t>:00</w:t>
      </w:r>
      <w:r w:rsidR="00BA5F44" w:rsidRPr="00A8049D">
        <w:rPr>
          <w:b/>
          <w:bCs/>
          <w:color w:val="000000" w:themeColor="text1"/>
        </w:rPr>
        <w:t xml:space="preserve">, </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5D6892C2" w:rsidR="00E279FA" w:rsidRPr="0083601C" w:rsidRDefault="00883F9D" w:rsidP="006B3DBC">
      <w:pPr>
        <w:numPr>
          <w:ilvl w:val="0"/>
          <w:numId w:val="21"/>
        </w:numPr>
        <w:pBdr>
          <w:top w:val="nil"/>
          <w:left w:val="nil"/>
          <w:bottom w:val="nil"/>
          <w:right w:val="nil"/>
          <w:between w:val="nil"/>
        </w:pBdr>
        <w:jc w:val="both"/>
      </w:pPr>
      <w:r w:rsidRPr="0001366E">
        <w:t xml:space="preserve">Po wypełnieniu Formularza składania oferty lub wniosku i dołączenia wszystkich </w:t>
      </w:r>
      <w:r w:rsidRPr="0083601C">
        <w:t>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0">
        <w:r w:rsidRPr="0001366E">
          <w:rPr>
            <w:color w:val="1155CC"/>
            <w:u w:val="single"/>
          </w:rPr>
          <w:t>platformazakupowa.pl</w:t>
        </w:r>
      </w:hyperlink>
      <w:r w:rsidRPr="0001366E">
        <w:t xml:space="preserve">, Wykonawca powinien złożyć podpis bezpośrednio na dokumentach przesłanych za pośrednictwem </w:t>
      </w:r>
      <w:hyperlink r:id="rId31">
        <w:r w:rsidRPr="0001366E">
          <w:rPr>
            <w:color w:val="1155CC"/>
            <w:u w:val="single"/>
          </w:rPr>
          <w:t>platformazakupowa.pl</w:t>
        </w:r>
      </w:hyperlink>
      <w:r w:rsidRPr="0001366E">
        <w:t>. Zalecamy stosowanie podpisu na każdym załączonym pliku osobno, w szczególności wskazanych w art. 63 ust 1 oraz ust.</w:t>
      </w:r>
      <w:proofErr w:type="gramStart"/>
      <w:r w:rsidRPr="0001366E">
        <w:t xml:space="preserve">2  </w:t>
      </w:r>
      <w:proofErr w:type="spellStart"/>
      <w:r w:rsidRPr="0001366E">
        <w:t>Pzp</w:t>
      </w:r>
      <w:proofErr w:type="spellEnd"/>
      <w:proofErr w:type="gram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2">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0" w:name="_g4kmfra1vcqp" w:colFirst="0" w:colLast="0"/>
      <w:bookmarkEnd w:id="20"/>
      <w:r>
        <w:t>XIX. Otwarcie ofert</w:t>
      </w:r>
    </w:p>
    <w:p w14:paraId="20D845EC" w14:textId="4DE189E8" w:rsidR="00E279FA" w:rsidRPr="00A8049D" w:rsidRDefault="00883F9D">
      <w:pPr>
        <w:numPr>
          <w:ilvl w:val="0"/>
          <w:numId w:val="3"/>
        </w:numPr>
        <w:spacing w:line="320" w:lineRule="auto"/>
        <w:jc w:val="both"/>
        <w:rPr>
          <w:b/>
          <w:bCs/>
        </w:rPr>
      </w:pPr>
      <w:r w:rsidRPr="0001366E">
        <w:t xml:space="preserve">Otwarcie ofert następuje niezwłocznie po upływie terminu składania ofert, nie później niż następnego dnia po dniu, w którym upłynął termin składania </w:t>
      </w:r>
      <w:r w:rsidRPr="004A2C0A">
        <w:rPr>
          <w:color w:val="000000" w:themeColor="text1"/>
        </w:rPr>
        <w:t xml:space="preserve">ofert tj. </w:t>
      </w:r>
      <w:r w:rsidR="00197CFC">
        <w:rPr>
          <w:b/>
          <w:bCs/>
          <w:color w:val="000000" w:themeColor="text1"/>
          <w:u w:val="single"/>
        </w:rPr>
        <w:t>15.06.2023</w:t>
      </w:r>
      <w:r w:rsidR="004A2C0A" w:rsidRPr="00A8049D">
        <w:rPr>
          <w:b/>
          <w:bCs/>
          <w:color w:val="000000" w:themeColor="text1"/>
        </w:rPr>
        <w:t xml:space="preserve"> godzina 1</w:t>
      </w:r>
      <w:r w:rsidR="00197CFC">
        <w:rPr>
          <w:b/>
          <w:bCs/>
          <w:color w:val="000000" w:themeColor="text1"/>
        </w:rPr>
        <w:t>2</w:t>
      </w:r>
      <w:r w:rsidR="004A2C0A" w:rsidRPr="00A8049D">
        <w:rPr>
          <w:b/>
          <w:bCs/>
          <w:color w:val="000000" w:themeColor="text1"/>
        </w:rPr>
        <w:t>:0</w:t>
      </w:r>
      <w:r w:rsidR="00B52BEE" w:rsidRPr="00A8049D">
        <w:rPr>
          <w:b/>
          <w:bCs/>
          <w:color w:val="000000" w:themeColor="text1"/>
        </w:rPr>
        <w:t>5</w:t>
      </w:r>
      <w:r w:rsidR="004A2C0A" w:rsidRPr="00A8049D">
        <w:rPr>
          <w:b/>
          <w:bCs/>
          <w:color w:val="000000" w:themeColor="text1"/>
        </w:rPr>
        <w:t>.</w:t>
      </w:r>
    </w:p>
    <w:p w14:paraId="23FF36BE" w14:textId="77777777" w:rsidR="00E279FA" w:rsidRPr="0001366E" w:rsidRDefault="00883F9D">
      <w:pPr>
        <w:numPr>
          <w:ilvl w:val="0"/>
          <w:numId w:val="3"/>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poinformuje o zmianie terminu otwarcia ofert na stronie internetowej prowadzonego postępowania.</w:t>
      </w:r>
    </w:p>
    <w:p w14:paraId="110F9D51"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3">
        <w:r w:rsidRPr="0001366E">
          <w:rPr>
            <w:color w:val="1155CC"/>
            <w:u w:val="single"/>
          </w:rPr>
          <w:t xml:space="preserve"> platformazakupowa.pl</w:t>
        </w:r>
      </w:hyperlink>
      <w:r w:rsidRPr="0001366E">
        <w:t xml:space="preserve"> w sekcji ,,Komunikaty</w:t>
      </w:r>
      <w:proofErr w:type="gramStart"/>
      <w:r w:rsidRPr="0001366E">
        <w:t>” .</w:t>
      </w:r>
      <w:proofErr w:type="gramEnd"/>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77777777" w:rsidR="00E279FA" w:rsidRDefault="00883F9D">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1C41A798" w:rsidR="00E279FA" w:rsidRPr="0001366E" w:rsidRDefault="00883F9D" w:rsidP="006B3DBC">
      <w:pPr>
        <w:numPr>
          <w:ilvl w:val="0"/>
          <w:numId w:val="20"/>
        </w:numPr>
        <w:spacing w:line="360" w:lineRule="auto"/>
        <w:ind w:left="924" w:hanging="476"/>
      </w:pPr>
      <w:r w:rsidRPr="0001366E">
        <w:rPr>
          <w:b/>
        </w:rPr>
        <w:t>Cena (</w:t>
      </w:r>
      <w:r w:rsidR="00115286">
        <w:rPr>
          <w:b/>
        </w:rPr>
        <w:t>K1</w:t>
      </w:r>
      <w:r w:rsidRPr="0001366E">
        <w:rPr>
          <w:b/>
        </w:rPr>
        <w:t>)</w:t>
      </w:r>
      <w:r w:rsidRPr="0001366E">
        <w:t xml:space="preserve"> – waga kryterium </w:t>
      </w:r>
      <w:r w:rsidR="009F71B5" w:rsidRPr="0001366E">
        <w:rPr>
          <w:smallCaps/>
        </w:rPr>
        <w:t>60</w:t>
      </w:r>
      <w:r w:rsidRPr="0001366E">
        <w:t>%;</w:t>
      </w:r>
    </w:p>
    <w:p w14:paraId="1554F19D" w14:textId="3D82A4D2" w:rsidR="00E279FA" w:rsidRPr="00115286" w:rsidRDefault="00115286" w:rsidP="006B3DBC">
      <w:pPr>
        <w:numPr>
          <w:ilvl w:val="0"/>
          <w:numId w:val="20"/>
        </w:numPr>
        <w:spacing w:line="360" w:lineRule="auto"/>
        <w:ind w:left="924" w:hanging="476"/>
      </w:pPr>
      <w:r>
        <w:rPr>
          <w:b/>
        </w:rPr>
        <w:t xml:space="preserve">Termin </w:t>
      </w:r>
      <w:proofErr w:type="gramStart"/>
      <w:r>
        <w:rPr>
          <w:b/>
        </w:rPr>
        <w:t>dostawy(</w:t>
      </w:r>
      <w:proofErr w:type="gramEnd"/>
      <w:r>
        <w:rPr>
          <w:b/>
        </w:rPr>
        <w:t>K2)</w:t>
      </w:r>
      <w:r w:rsidR="00883F9D" w:rsidRPr="00115286">
        <w:t xml:space="preserve">– waga kryterium </w:t>
      </w:r>
      <w:r w:rsidR="004B1522" w:rsidRPr="00115286">
        <w:rPr>
          <w:smallCaps/>
        </w:rPr>
        <w:t>40</w:t>
      </w:r>
      <w:r w:rsidR="00883F9D" w:rsidRPr="00115286">
        <w:t>%.</w:t>
      </w:r>
    </w:p>
    <w:p w14:paraId="76C5DFB6" w14:textId="77777777" w:rsidR="00E279FA" w:rsidRPr="0001366E" w:rsidRDefault="00883F9D" w:rsidP="006B3DBC">
      <w:pPr>
        <w:numPr>
          <w:ilvl w:val="0"/>
          <w:numId w:val="13"/>
        </w:numPr>
        <w:spacing w:line="360" w:lineRule="auto"/>
        <w:ind w:left="426"/>
        <w:jc w:val="both"/>
      </w:pPr>
      <w:r w:rsidRPr="0001366E">
        <w:lastRenderedPageBreak/>
        <w:t>Zasady oceny ofert w poszczególnych kryteriach:</w:t>
      </w:r>
    </w:p>
    <w:p w14:paraId="2024347E" w14:textId="2F7EAD87" w:rsidR="00E279FA" w:rsidRPr="0001366E" w:rsidRDefault="00883F9D" w:rsidP="006B3DBC">
      <w:pPr>
        <w:numPr>
          <w:ilvl w:val="0"/>
          <w:numId w:val="22"/>
        </w:numPr>
        <w:spacing w:line="360" w:lineRule="auto"/>
        <w:ind w:left="910" w:hanging="484"/>
        <w:jc w:val="both"/>
      </w:pPr>
      <w:r w:rsidRPr="0001366E">
        <w:rPr>
          <w:b/>
        </w:rPr>
        <w:t>Cena (</w:t>
      </w:r>
      <w:r w:rsidR="00115286">
        <w:rPr>
          <w:b/>
        </w:rPr>
        <w:t>K1</w:t>
      </w:r>
      <w:r w:rsidRPr="0001366E">
        <w:rPr>
          <w:b/>
        </w:rPr>
        <w:t xml:space="preserve">) – waga </w:t>
      </w:r>
      <w:r w:rsidR="004B1522" w:rsidRPr="0001366E">
        <w:rPr>
          <w:b/>
          <w:smallCaps/>
        </w:rPr>
        <w:t>60</w:t>
      </w:r>
      <w:r w:rsidRPr="0001366E">
        <w:rPr>
          <w:b/>
        </w:rPr>
        <w:t>%</w:t>
      </w:r>
    </w:p>
    <w:p w14:paraId="27FE847D" w14:textId="77777777" w:rsidR="00E279FA" w:rsidRPr="0001366E" w:rsidRDefault="00883F9D">
      <w:pPr>
        <w:spacing w:before="240" w:line="360" w:lineRule="auto"/>
        <w:ind w:left="2124"/>
        <w:jc w:val="both"/>
      </w:pPr>
      <w:r w:rsidRPr="0001366E">
        <w:rPr>
          <w:b/>
        </w:rPr>
        <w:t>cena najniższa brutto*</w:t>
      </w:r>
    </w:p>
    <w:p w14:paraId="6A2D8A85" w14:textId="69050670" w:rsidR="00E279FA" w:rsidRPr="0001366E" w:rsidRDefault="00115286">
      <w:pPr>
        <w:spacing w:line="360" w:lineRule="auto"/>
        <w:ind w:left="1080"/>
        <w:jc w:val="both"/>
      </w:pPr>
      <w:r>
        <w:rPr>
          <w:b/>
        </w:rPr>
        <w:t>K1</w:t>
      </w:r>
      <w:r w:rsidR="00883F9D" w:rsidRPr="0001366E">
        <w:rPr>
          <w:b/>
        </w:rPr>
        <w:t xml:space="preserve"> =</w:t>
      </w:r>
      <w:r w:rsidR="00883F9D" w:rsidRPr="0001366E">
        <w:rPr>
          <w:strike/>
        </w:rPr>
        <w:t xml:space="preserve">------------------------------------------------ </w:t>
      </w:r>
      <w:r w:rsidR="00883F9D" w:rsidRPr="0001366E">
        <w:rPr>
          <w:b/>
        </w:rPr>
        <w:t xml:space="preserve">x </w:t>
      </w:r>
      <w:r w:rsidR="00883F9D" w:rsidRPr="0001366E">
        <w:rPr>
          <w:b/>
          <w:smallCaps/>
        </w:rPr>
        <w:t> </w:t>
      </w:r>
      <w:r w:rsidR="004B1522" w:rsidRPr="0001366E">
        <w:rPr>
          <w:b/>
          <w:smallCaps/>
        </w:rPr>
        <w:t>60</w:t>
      </w:r>
      <w:r w:rsidR="00883F9D" w:rsidRPr="0001366E">
        <w:rPr>
          <w:b/>
        </w:rPr>
        <w:t>%</w:t>
      </w:r>
    </w:p>
    <w:p w14:paraId="70280BB8" w14:textId="77777777" w:rsidR="00E279FA" w:rsidRPr="0001366E" w:rsidRDefault="00883F9D">
      <w:pPr>
        <w:spacing w:line="360" w:lineRule="auto"/>
        <w:ind w:left="1736"/>
        <w:jc w:val="both"/>
      </w:pPr>
      <w:r w:rsidRPr="0001366E">
        <w:rPr>
          <w:b/>
        </w:rPr>
        <w:t>cena oferty ocenianej brutto</w:t>
      </w:r>
    </w:p>
    <w:p w14:paraId="4B569844" w14:textId="77777777" w:rsidR="00E279FA" w:rsidRPr="0001366E" w:rsidRDefault="00883F9D">
      <w:pPr>
        <w:spacing w:before="240" w:line="360" w:lineRule="auto"/>
        <w:ind w:left="372" w:firstLine="708"/>
        <w:jc w:val="both"/>
      </w:pPr>
      <w:r w:rsidRPr="0001366E">
        <w:rPr>
          <w:b/>
        </w:rPr>
        <w:t>* spośród wszystkich złożonych ofert niepodlegających odrzuceniu</w:t>
      </w:r>
    </w:p>
    <w:p w14:paraId="541C3D72" w14:textId="77777777" w:rsidR="00E279FA" w:rsidRPr="0001366E" w:rsidRDefault="00883F9D" w:rsidP="006B3DBC">
      <w:pPr>
        <w:numPr>
          <w:ilvl w:val="0"/>
          <w:numId w:val="23"/>
        </w:numPr>
        <w:spacing w:before="240" w:line="360" w:lineRule="auto"/>
        <w:ind w:left="1358" w:hanging="420"/>
        <w:jc w:val="both"/>
      </w:pPr>
      <w:r w:rsidRPr="0001366E">
        <w:t>Podstawą przyznania punktów w kryterium „cena” będzie cena ofertowa brutto podana przez Wykonawcę w Formularzu Ofertowym.</w:t>
      </w:r>
    </w:p>
    <w:p w14:paraId="5A6E28F6" w14:textId="77777777" w:rsidR="00E279FA" w:rsidRPr="0001366E" w:rsidRDefault="00883F9D" w:rsidP="006B3DBC">
      <w:pPr>
        <w:numPr>
          <w:ilvl w:val="0"/>
          <w:numId w:val="23"/>
        </w:numPr>
        <w:spacing w:line="360" w:lineRule="auto"/>
        <w:ind w:left="1358" w:hanging="420"/>
        <w:jc w:val="both"/>
      </w:pPr>
      <w:r w:rsidRPr="0001366E">
        <w:t>Cena ofertowa brutto musi uwzględniać wszelkie koszty jakie Wykonawca poniesie w związku z realizacją przedmiotu zamówienia.</w:t>
      </w:r>
    </w:p>
    <w:p w14:paraId="0485B668" w14:textId="77777777" w:rsidR="00793E19" w:rsidRPr="007A5A6D" w:rsidRDefault="00793E19" w:rsidP="00793E19">
      <w:pPr>
        <w:tabs>
          <w:tab w:val="left" w:pos="5245"/>
        </w:tabs>
        <w:jc w:val="both"/>
        <w:rPr>
          <w:rFonts w:asciiTheme="majorHAnsi" w:hAnsiTheme="majorHAnsi" w:cs="Tahoma"/>
          <w:highlight w:val="yellow"/>
        </w:rPr>
      </w:pPr>
    </w:p>
    <w:p w14:paraId="14C081EC" w14:textId="01733F7F" w:rsidR="001C4E5E" w:rsidRPr="0001366E" w:rsidRDefault="001C4E5E" w:rsidP="001C4E5E">
      <w:pPr>
        <w:numPr>
          <w:ilvl w:val="0"/>
          <w:numId w:val="22"/>
        </w:numPr>
        <w:spacing w:line="360" w:lineRule="auto"/>
        <w:ind w:left="910" w:hanging="484"/>
        <w:jc w:val="both"/>
      </w:pPr>
      <w:r>
        <w:rPr>
          <w:b/>
        </w:rPr>
        <w:t>Termin dostawy</w:t>
      </w:r>
      <w:r w:rsidRPr="0001366E">
        <w:rPr>
          <w:b/>
        </w:rPr>
        <w:t xml:space="preserve"> (</w:t>
      </w:r>
      <w:r w:rsidR="00115286">
        <w:rPr>
          <w:b/>
        </w:rPr>
        <w:t>K2</w:t>
      </w:r>
      <w:r w:rsidRPr="0001366E">
        <w:rPr>
          <w:b/>
        </w:rPr>
        <w:t>)</w:t>
      </w:r>
      <w:r w:rsidRPr="0001366E">
        <w:rPr>
          <w:b/>
        </w:rPr>
        <w:tab/>
        <w:t xml:space="preserve">      – waga </w:t>
      </w:r>
      <w:r w:rsidRPr="0001366E">
        <w:rPr>
          <w:b/>
          <w:smallCaps/>
        </w:rPr>
        <w:t>40</w:t>
      </w:r>
      <w:r w:rsidRPr="0001366E">
        <w:rPr>
          <w:b/>
        </w:rPr>
        <w:t>%</w:t>
      </w:r>
    </w:p>
    <w:p w14:paraId="3844E60B" w14:textId="77777777" w:rsidR="001C4E5E" w:rsidRPr="0001366E" w:rsidRDefault="001C4E5E" w:rsidP="001C4E5E">
      <w:pPr>
        <w:spacing w:line="360" w:lineRule="auto"/>
        <w:jc w:val="both"/>
        <w:rPr>
          <w:rFonts w:eastAsia="Times New Roman"/>
        </w:rPr>
      </w:pPr>
      <w:r w:rsidRPr="0001366E">
        <w:rPr>
          <w:rFonts w:eastAsia="Times New Roman"/>
        </w:rPr>
        <w:t xml:space="preserve">Liczba punktów uzyskanych przez </w:t>
      </w:r>
      <w:r w:rsidRPr="0001366E">
        <w:rPr>
          <w:rFonts w:eastAsia="Times New Roman"/>
          <w:b/>
        </w:rPr>
        <w:t>osobę/-y wskazaną/-e do wykonania przedmiotu zamówienia</w:t>
      </w:r>
      <w:r w:rsidRPr="0001366E">
        <w:rPr>
          <w:rFonts w:eastAsia="Times New Roman"/>
        </w:rPr>
        <w:t xml:space="preserve"> zgodnie z poniższą skalą (max. 40 punktów)</w:t>
      </w:r>
    </w:p>
    <w:p w14:paraId="463A0D63" w14:textId="77777777" w:rsidR="001C4E5E" w:rsidRPr="0001366E" w:rsidRDefault="001C4E5E" w:rsidP="001C4E5E">
      <w:pPr>
        <w:spacing w:line="360" w:lineRule="auto"/>
        <w:jc w:val="both"/>
        <w:rPr>
          <w:rFonts w:eastAsia="Times New Roman"/>
        </w:rPr>
      </w:pPr>
    </w:p>
    <w:p w14:paraId="3C205D31" w14:textId="77777777" w:rsidR="001C4E5E" w:rsidRPr="00C040B3" w:rsidRDefault="001C4E5E" w:rsidP="001C4E5E">
      <w:pPr>
        <w:spacing w:line="360" w:lineRule="auto"/>
        <w:jc w:val="both"/>
        <w:rPr>
          <w:rFonts w:eastAsia="Times New Roman"/>
          <w:b/>
        </w:rPr>
      </w:pPr>
      <w:r w:rsidRPr="00C040B3">
        <w:rPr>
          <w:rFonts w:eastAsia="Times New Roman"/>
          <w:b/>
        </w:rPr>
        <w:t>Punktacja oceny dla kryterium 2:</w:t>
      </w:r>
    </w:p>
    <w:p w14:paraId="40A3EC8E" w14:textId="57337D45" w:rsidR="001C4E5E" w:rsidRPr="00C040B3"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5</w:t>
      </w:r>
      <w:r w:rsidRPr="00A8049D">
        <w:rPr>
          <w:rFonts w:eastAsia="Times New Roman"/>
          <w:b/>
          <w:bCs/>
        </w:rPr>
        <w:t xml:space="preserve"> do </w:t>
      </w:r>
      <w:r w:rsidR="000F5D43" w:rsidRPr="00A8049D">
        <w:rPr>
          <w:rFonts w:eastAsia="Times New Roman"/>
          <w:b/>
          <w:bCs/>
        </w:rPr>
        <w:t>15</w:t>
      </w:r>
      <w:r w:rsidRPr="00A8049D">
        <w:rPr>
          <w:rFonts w:eastAsia="Times New Roman"/>
          <w:b/>
          <w:bCs/>
        </w:rPr>
        <w:t xml:space="preserve"> dni</w:t>
      </w:r>
      <w:r w:rsidRPr="00C040B3">
        <w:rPr>
          <w:rFonts w:eastAsia="Times New Roman"/>
        </w:rPr>
        <w:t xml:space="preserve"> kalendarzowych od dnia podpisania </w:t>
      </w:r>
      <w:proofErr w:type="gramStart"/>
      <w:r w:rsidRPr="00C040B3">
        <w:rPr>
          <w:rFonts w:eastAsia="Times New Roman"/>
        </w:rPr>
        <w:t>umowy  -</w:t>
      </w:r>
      <w:proofErr w:type="gramEnd"/>
      <w:r w:rsidRPr="00C040B3">
        <w:rPr>
          <w:rFonts w:eastAsia="Times New Roman"/>
        </w:rPr>
        <w:t xml:space="preserve"> </w:t>
      </w:r>
      <w:r w:rsidRPr="00A8049D">
        <w:rPr>
          <w:rFonts w:eastAsia="Times New Roman"/>
          <w:b/>
          <w:bCs/>
        </w:rPr>
        <w:t>40 pkt</w:t>
      </w:r>
      <w:r w:rsidRPr="00C040B3">
        <w:rPr>
          <w:rFonts w:eastAsia="Times New Roman"/>
        </w:rPr>
        <w:t>.</w:t>
      </w:r>
    </w:p>
    <w:p w14:paraId="6BB6CF90" w14:textId="4E2EEF5E" w:rsidR="001C4E5E"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16</w:t>
      </w:r>
      <w:r w:rsidRPr="00A8049D">
        <w:rPr>
          <w:rFonts w:eastAsia="Times New Roman"/>
          <w:b/>
          <w:bCs/>
        </w:rPr>
        <w:t xml:space="preserve"> do </w:t>
      </w:r>
      <w:r w:rsidR="000F5D43" w:rsidRPr="00A8049D">
        <w:rPr>
          <w:rFonts w:eastAsia="Times New Roman"/>
          <w:b/>
          <w:bCs/>
        </w:rPr>
        <w:t>35</w:t>
      </w:r>
      <w:r w:rsidRPr="00A8049D">
        <w:rPr>
          <w:rFonts w:eastAsia="Times New Roman"/>
          <w:b/>
          <w:bCs/>
        </w:rPr>
        <w:t xml:space="preserve"> dni</w:t>
      </w:r>
      <w:r w:rsidRPr="00C040B3">
        <w:rPr>
          <w:rFonts w:eastAsia="Times New Roman"/>
        </w:rPr>
        <w:t xml:space="preserve"> kalendarzowych od dnia podpisania </w:t>
      </w:r>
      <w:proofErr w:type="gramStart"/>
      <w:r w:rsidRPr="00C040B3">
        <w:rPr>
          <w:rFonts w:eastAsia="Times New Roman"/>
        </w:rPr>
        <w:t>umowy  -</w:t>
      </w:r>
      <w:proofErr w:type="gramEnd"/>
      <w:r w:rsidRPr="00C040B3">
        <w:rPr>
          <w:rFonts w:eastAsia="Times New Roman"/>
        </w:rPr>
        <w:t xml:space="preserve"> </w:t>
      </w:r>
      <w:r w:rsidR="000F5D43" w:rsidRPr="00A8049D">
        <w:rPr>
          <w:rFonts w:eastAsia="Times New Roman"/>
          <w:b/>
          <w:bCs/>
        </w:rPr>
        <w:t>3</w:t>
      </w:r>
      <w:r w:rsidRPr="00A8049D">
        <w:rPr>
          <w:rFonts w:eastAsia="Times New Roman"/>
          <w:b/>
          <w:bCs/>
        </w:rPr>
        <w:t>0 pkt</w:t>
      </w:r>
      <w:r w:rsidRPr="00C040B3">
        <w:rPr>
          <w:rFonts w:eastAsia="Times New Roman"/>
        </w:rPr>
        <w:t>.</w:t>
      </w:r>
    </w:p>
    <w:p w14:paraId="4F7CE1AA" w14:textId="23BE832B" w:rsidR="000F5D43" w:rsidRPr="00C040B3" w:rsidRDefault="000F5D43" w:rsidP="000F5D43">
      <w:pPr>
        <w:spacing w:line="360" w:lineRule="auto"/>
        <w:jc w:val="both"/>
        <w:rPr>
          <w:rFonts w:eastAsia="Times New Roman"/>
        </w:rPr>
      </w:pPr>
      <w:r w:rsidRPr="00C040B3">
        <w:rPr>
          <w:rFonts w:eastAsia="Times New Roman"/>
        </w:rPr>
        <w:t xml:space="preserve">- Wykonawca deklaruje termin dostawy od </w:t>
      </w:r>
      <w:r w:rsidRPr="00A8049D">
        <w:rPr>
          <w:rFonts w:eastAsia="Times New Roman"/>
          <w:b/>
          <w:bCs/>
        </w:rPr>
        <w:t>36 do 59</w:t>
      </w:r>
      <w:r w:rsidRPr="00C040B3">
        <w:rPr>
          <w:rFonts w:eastAsia="Times New Roman"/>
        </w:rPr>
        <w:t xml:space="preserve"> dni kalendarzowych od dnia podpisania </w:t>
      </w:r>
      <w:proofErr w:type="gramStart"/>
      <w:r w:rsidRPr="00C040B3">
        <w:rPr>
          <w:rFonts w:eastAsia="Times New Roman"/>
        </w:rPr>
        <w:t>umowy  -</w:t>
      </w:r>
      <w:proofErr w:type="gramEnd"/>
      <w:r w:rsidRPr="00C040B3">
        <w:rPr>
          <w:rFonts w:eastAsia="Times New Roman"/>
        </w:rPr>
        <w:t xml:space="preserve"> </w:t>
      </w:r>
      <w:r w:rsidRPr="00A8049D">
        <w:rPr>
          <w:rFonts w:eastAsia="Times New Roman"/>
          <w:b/>
          <w:bCs/>
        </w:rPr>
        <w:t>20 pkt.</w:t>
      </w:r>
    </w:p>
    <w:p w14:paraId="5F45A831" w14:textId="6C9E5067" w:rsidR="001C4E5E" w:rsidRPr="00A8049D" w:rsidRDefault="001C4E5E" w:rsidP="001C4E5E">
      <w:pPr>
        <w:spacing w:line="360" w:lineRule="auto"/>
        <w:jc w:val="both"/>
        <w:rPr>
          <w:rFonts w:eastAsia="Times New Roman"/>
        </w:rPr>
      </w:pPr>
      <w:r w:rsidRPr="00A8049D">
        <w:rPr>
          <w:rFonts w:eastAsia="Times New Roman"/>
        </w:rPr>
        <w:t xml:space="preserve">- Wykonawca nie deklaruje określonego terminu stosownie do części zamówienia lub deklaruje jego wykonanie w terminie </w:t>
      </w:r>
      <w:r w:rsidRPr="00A8049D">
        <w:rPr>
          <w:rFonts w:eastAsia="Times New Roman"/>
          <w:b/>
          <w:bCs/>
        </w:rPr>
        <w:t>60 dni</w:t>
      </w:r>
      <w:r w:rsidRPr="00A8049D">
        <w:rPr>
          <w:rFonts w:eastAsia="Times New Roman"/>
        </w:rPr>
        <w:t xml:space="preserve"> kalendarzowych od dnia podpisania umowy (oznacza wykonanie przedmiotu zamówienia w maksymalnie określonym terminie) - </w:t>
      </w:r>
      <w:r w:rsidRPr="00A8049D">
        <w:rPr>
          <w:rFonts w:eastAsia="Times New Roman"/>
          <w:b/>
          <w:bCs/>
        </w:rPr>
        <w:t>0 pkt</w:t>
      </w:r>
      <w:r w:rsidRPr="00A8049D">
        <w:rPr>
          <w:rFonts w:eastAsia="Times New Roman"/>
        </w:rPr>
        <w:t xml:space="preserve">. </w:t>
      </w:r>
    </w:p>
    <w:p w14:paraId="3EF6C3EC" w14:textId="0B565C8D" w:rsidR="000F5D43" w:rsidRPr="000F5D43" w:rsidRDefault="000F5D43" w:rsidP="000F5D43">
      <w:pPr>
        <w:spacing w:line="360" w:lineRule="auto"/>
        <w:jc w:val="both"/>
        <w:rPr>
          <w:rFonts w:eastAsia="Times New Roman"/>
        </w:rPr>
      </w:pPr>
      <w:r w:rsidRPr="00A8049D">
        <w:rPr>
          <w:rFonts w:eastAsia="Times New Roman"/>
        </w:rPr>
        <w:t xml:space="preserve">W przypadku gdy Wykonawca deklaruje krótszy od minimalnego termin dostawy (tj. od 1 do 4 </w:t>
      </w:r>
      <w:proofErr w:type="gramStart"/>
      <w:r w:rsidRPr="00A8049D">
        <w:rPr>
          <w:rFonts w:eastAsia="Times New Roman"/>
        </w:rPr>
        <w:t>dni  kalendarzowych</w:t>
      </w:r>
      <w:proofErr w:type="gramEnd"/>
      <w:r w:rsidRPr="00A8049D">
        <w:rPr>
          <w:rFonts w:eastAsia="Times New Roman"/>
        </w:rPr>
        <w:t xml:space="preserve"> lub powyżej 60 dni) Zamawiający odrzuca ofertę na podstawie art. </w:t>
      </w:r>
      <w:r w:rsidR="00497921" w:rsidRPr="00A8049D">
        <w:rPr>
          <w:rFonts w:eastAsia="Times New Roman"/>
        </w:rPr>
        <w:t xml:space="preserve">226 </w:t>
      </w:r>
      <w:r w:rsidRPr="00A8049D">
        <w:rPr>
          <w:rFonts w:eastAsia="Times New Roman"/>
        </w:rPr>
        <w:t xml:space="preserve">ust.1 pkt. </w:t>
      </w:r>
      <w:r w:rsidR="00497921" w:rsidRPr="00A8049D">
        <w:rPr>
          <w:rFonts w:eastAsia="Times New Roman"/>
        </w:rPr>
        <w:t>5</w:t>
      </w:r>
      <w:r w:rsidRPr="00A8049D">
        <w:rPr>
          <w:rFonts w:eastAsia="Times New Roman"/>
        </w:rPr>
        <w:t xml:space="preserve"> ustawy Prawo zamówień publicznych (Dz. U. z </w:t>
      </w:r>
      <w:r w:rsidR="00497921" w:rsidRPr="00A8049D">
        <w:rPr>
          <w:rFonts w:eastAsia="Times New Roman"/>
        </w:rPr>
        <w:t>2021</w:t>
      </w:r>
      <w:r w:rsidRPr="00A8049D">
        <w:rPr>
          <w:rFonts w:eastAsia="Times New Roman"/>
        </w:rPr>
        <w:t xml:space="preserve"> r. poz. </w:t>
      </w:r>
      <w:r w:rsidR="00497921" w:rsidRPr="00A8049D">
        <w:rPr>
          <w:rFonts w:eastAsia="Times New Roman"/>
        </w:rPr>
        <w:t>1129</w:t>
      </w:r>
      <w:r w:rsidRPr="00A8049D">
        <w:rPr>
          <w:rFonts w:eastAsia="Times New Roman"/>
        </w:rPr>
        <w:t>.)</w:t>
      </w:r>
    </w:p>
    <w:p w14:paraId="0E525AC3" w14:textId="5EBACA7B"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SPOSÓB OCENY OFERT:</w:t>
      </w:r>
    </w:p>
    <w:p w14:paraId="0870A117" w14:textId="77777777" w:rsidR="001C4E5E" w:rsidRPr="00C040B3" w:rsidRDefault="001C4E5E" w:rsidP="001C4E5E">
      <w:pPr>
        <w:spacing w:line="360" w:lineRule="auto"/>
        <w:jc w:val="both"/>
        <w:rPr>
          <w:rFonts w:eastAsia="Times New Roman"/>
        </w:rPr>
      </w:pPr>
      <w:r w:rsidRPr="00C040B3">
        <w:rPr>
          <w:rFonts w:eastAsia="Times New Roman"/>
        </w:rPr>
        <w:t>Oferta, która otrzyma największą, łączną ilość punktów uznana zostanie za najkorzystniejszą.</w:t>
      </w:r>
    </w:p>
    <w:p w14:paraId="63E0B650" w14:textId="77777777" w:rsidR="001C4E5E" w:rsidRPr="00C040B3" w:rsidRDefault="001C4E5E" w:rsidP="001C4E5E">
      <w:pPr>
        <w:spacing w:line="360" w:lineRule="auto"/>
        <w:jc w:val="both"/>
        <w:rPr>
          <w:rFonts w:eastAsia="Times New Roman"/>
        </w:rPr>
      </w:pPr>
      <w:r w:rsidRPr="00C040B3">
        <w:rPr>
          <w:rFonts w:eastAsia="Times New Roman"/>
        </w:rPr>
        <w:t>Ocena ogólna poszczególnych ofert dokonywana będzie w oparciu o poniższy wzór:</w:t>
      </w:r>
    </w:p>
    <w:p w14:paraId="3EBEF56D" w14:textId="77777777"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O = K1 + K2</w:t>
      </w:r>
    </w:p>
    <w:p w14:paraId="3EDA32AF" w14:textId="77777777" w:rsidR="001C4E5E" w:rsidRPr="00C040B3" w:rsidRDefault="001C4E5E" w:rsidP="001C4E5E">
      <w:pPr>
        <w:spacing w:line="360" w:lineRule="auto"/>
        <w:jc w:val="both"/>
        <w:rPr>
          <w:rFonts w:eastAsia="Times New Roman"/>
        </w:rPr>
      </w:pPr>
      <w:r w:rsidRPr="00C040B3">
        <w:rPr>
          <w:rFonts w:eastAsia="Times New Roman"/>
        </w:rPr>
        <w:t>gdzie:</w:t>
      </w:r>
    </w:p>
    <w:p w14:paraId="53D7467B" w14:textId="77777777" w:rsidR="001C4E5E" w:rsidRPr="00C040B3" w:rsidRDefault="001C4E5E" w:rsidP="001C4E5E">
      <w:pPr>
        <w:spacing w:line="360" w:lineRule="auto"/>
        <w:jc w:val="both"/>
        <w:rPr>
          <w:rFonts w:eastAsia="Times New Roman"/>
        </w:rPr>
      </w:pPr>
      <w:r w:rsidRPr="00C040B3">
        <w:rPr>
          <w:rFonts w:eastAsia="Times New Roman"/>
        </w:rPr>
        <w:t xml:space="preserve">O – oznacza łączną </w:t>
      </w:r>
      <w:proofErr w:type="gramStart"/>
      <w:r w:rsidRPr="00C040B3">
        <w:rPr>
          <w:rFonts w:eastAsia="Times New Roman"/>
        </w:rPr>
        <w:t>ocenę,</w:t>
      </w:r>
      <w:proofErr w:type="gramEnd"/>
      <w:r w:rsidRPr="00C040B3">
        <w:rPr>
          <w:rFonts w:eastAsia="Times New Roman"/>
        </w:rPr>
        <w:t xml:space="preserve"> jako sumę punktów w poszczególnych kryteriach</w:t>
      </w:r>
    </w:p>
    <w:p w14:paraId="04B7AD89" w14:textId="77777777" w:rsidR="001C4E5E" w:rsidRPr="00C040B3" w:rsidRDefault="001C4E5E" w:rsidP="001C4E5E">
      <w:pPr>
        <w:spacing w:line="360" w:lineRule="auto"/>
        <w:jc w:val="both"/>
        <w:rPr>
          <w:rFonts w:eastAsia="Times New Roman"/>
        </w:rPr>
      </w:pPr>
      <w:r w:rsidRPr="00C040B3">
        <w:rPr>
          <w:rFonts w:eastAsia="Times New Roman"/>
        </w:rPr>
        <w:lastRenderedPageBreak/>
        <w:t>K1 – liczba punktów uzyskanych w kryterium „Cena”</w:t>
      </w:r>
    </w:p>
    <w:p w14:paraId="158913E0" w14:textId="77777777" w:rsidR="001C4E5E" w:rsidRPr="00C040B3" w:rsidRDefault="001C4E5E" w:rsidP="001C4E5E">
      <w:pPr>
        <w:spacing w:line="360" w:lineRule="auto"/>
        <w:jc w:val="both"/>
        <w:rPr>
          <w:rFonts w:eastAsia="Times New Roman"/>
        </w:rPr>
      </w:pPr>
      <w:r w:rsidRPr="00C040B3">
        <w:rPr>
          <w:rFonts w:eastAsia="Times New Roman"/>
        </w:rPr>
        <w:t>K2 – liczba punktów uzyskanych w kryterium – „Termin dostawy”</w:t>
      </w:r>
    </w:p>
    <w:p w14:paraId="46CC2735" w14:textId="77777777" w:rsidR="001C4E5E" w:rsidRDefault="001C4E5E" w:rsidP="001C4E5E">
      <w:pPr>
        <w:spacing w:line="360" w:lineRule="auto"/>
        <w:jc w:val="both"/>
      </w:pPr>
      <w:r w:rsidRPr="00C040B3">
        <w:rPr>
          <w:rFonts w:eastAsia="Times New Roman"/>
        </w:rPr>
        <w:t>Punktacja przyznawana ofertom w poszczególnych kryteriach</w:t>
      </w:r>
      <w:r w:rsidRPr="0001366E">
        <w:t xml:space="preserve"> oceny ofert będzie liczona z dokładnością do dwóch miejsc po przecinku, zgodnie z zasadami arytmetyki.</w:t>
      </w:r>
    </w:p>
    <w:p w14:paraId="318EBCDC" w14:textId="77777777" w:rsidR="00793E19" w:rsidRPr="00793E19" w:rsidRDefault="00793E19" w:rsidP="00793E19">
      <w:pPr>
        <w:tabs>
          <w:tab w:val="left" w:pos="5245"/>
        </w:tabs>
        <w:jc w:val="both"/>
        <w:rPr>
          <w:rFonts w:eastAsia="Calibri"/>
          <w:lang w:eastAsia="en-US"/>
        </w:rPr>
      </w:pP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77777777" w:rsidR="00E279FA" w:rsidRPr="0001366E" w:rsidRDefault="00883F9D" w:rsidP="006B3DBC">
      <w:pPr>
        <w:numPr>
          <w:ilvl w:val="0"/>
          <w:numId w:val="7"/>
        </w:numPr>
        <w:spacing w:line="360" w:lineRule="auto"/>
        <w:ind w:left="462" w:hanging="426"/>
        <w:jc w:val="both"/>
      </w:pPr>
      <w:r w:rsidRPr="000136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A5B475" w14:textId="77777777" w:rsidR="00E279FA" w:rsidRPr="0001366E"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3A08DEEC" w14:textId="77777777" w:rsidR="00E279FA" w:rsidRDefault="00883F9D">
      <w:pPr>
        <w:pStyle w:val="Nagwek2"/>
        <w:spacing w:line="320" w:lineRule="auto"/>
        <w:jc w:val="both"/>
      </w:pPr>
      <w:bookmarkStart w:id="23" w:name="_8o16t0j5rcy" w:colFirst="0" w:colLast="0"/>
      <w:bookmarkEnd w:id="23"/>
      <w:r>
        <w:t>XXII. Wymagania dotyczące zabezpieczenia należytego wykonania umowy</w:t>
      </w:r>
    </w:p>
    <w:p w14:paraId="015CC53A" w14:textId="77777777" w:rsidR="00E279FA"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24" w:name="_n1rtepxw0unn" w:colFirst="0" w:colLast="0"/>
      <w:bookmarkEnd w:id="24"/>
      <w:r>
        <w:lastRenderedPageBreak/>
        <w:t xml:space="preserve">XXIII. Informacje o treści zawieranej umowy oraz możliwości jej zmiany </w:t>
      </w:r>
    </w:p>
    <w:p w14:paraId="279C9DD4" w14:textId="14A2BD65"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w:t>
      </w:r>
      <w:r w:rsidRPr="003A414D">
        <w:rPr>
          <w:b/>
        </w:rPr>
        <w:t xml:space="preserve">nr </w:t>
      </w:r>
      <w:r w:rsidR="003A414D" w:rsidRPr="003A414D">
        <w:rPr>
          <w:b/>
        </w:rPr>
        <w:t>4</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6B14EF0C"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3A414D">
        <w:rPr>
          <w:b/>
        </w:rPr>
        <w:t xml:space="preserve">4 </w:t>
      </w:r>
      <w:r w:rsidRPr="0001366E">
        <w:rPr>
          <w:b/>
        </w:rPr>
        <w:t>do SWZ</w:t>
      </w:r>
      <w:r w:rsidRPr="0001366E">
        <w:t>.</w:t>
      </w:r>
    </w:p>
    <w:p w14:paraId="3E3962C6" w14:textId="77777777" w:rsidR="00E279FA" w:rsidRPr="0001366E"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3A8F1894" w14:textId="77777777" w:rsidR="00E279FA" w:rsidRDefault="00883F9D">
      <w:pPr>
        <w:pStyle w:val="Nagwek2"/>
        <w:spacing w:line="320" w:lineRule="auto"/>
        <w:jc w:val="both"/>
      </w:pPr>
      <w:bookmarkStart w:id="25" w:name="_kmfqfyi30wag" w:colFirst="0" w:colLast="0"/>
      <w:bookmarkEnd w:id="25"/>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lastRenderedPageBreak/>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26" w:name="_uarrfy5kozla" w:colFirst="0" w:colLast="0"/>
      <w:bookmarkEnd w:id="26"/>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321701EC" w14:textId="22AA0242" w:rsidR="00E279FA" w:rsidRPr="001F0B75" w:rsidRDefault="004D25CC">
      <w:pPr>
        <w:spacing w:line="320" w:lineRule="auto"/>
        <w:jc w:val="both"/>
      </w:pPr>
      <w:r w:rsidRPr="001F0B75">
        <w:rPr>
          <w:color w:val="000000"/>
        </w:rPr>
        <w:t>Zał. 2</w:t>
      </w:r>
      <w:r w:rsidR="009F4F76">
        <w:rPr>
          <w:color w:val="000000"/>
        </w:rPr>
        <w:t xml:space="preserve"> i</w:t>
      </w:r>
      <w:r w:rsidRPr="001F0B75">
        <w:rPr>
          <w:color w:val="000000"/>
        </w:rPr>
        <w:t xml:space="preserve"> </w:t>
      </w:r>
      <w:r w:rsidR="009F4F76" w:rsidRPr="001F0B75">
        <w:t>3</w:t>
      </w:r>
      <w:r w:rsidRPr="001F0B75">
        <w:rPr>
          <w:color w:val="000000"/>
        </w:rPr>
        <w:t>– Formularz ofertowy</w:t>
      </w:r>
      <w:r w:rsidR="009F4F76">
        <w:rPr>
          <w:color w:val="000000"/>
        </w:rPr>
        <w:t xml:space="preserve">, </w:t>
      </w:r>
      <w:r w:rsidR="008B428B" w:rsidRPr="001F0B75">
        <w:t>- O</w:t>
      </w:r>
      <w:r w:rsidR="00EB32AB" w:rsidRPr="001F0B75">
        <w:t>świadczenie o spełnianiu warunków udziału w postępowaniu oraz o braku podstaw do wykluczenia z postępowania</w:t>
      </w:r>
      <w:r w:rsidR="00412E6F">
        <w:t xml:space="preserve"> </w:t>
      </w:r>
      <w:proofErr w:type="gramStart"/>
      <w:r w:rsidR="00412E6F">
        <w:t xml:space="preserve">( </w:t>
      </w:r>
      <w:r w:rsidR="00412E6F" w:rsidRPr="004F4101">
        <w:rPr>
          <w:color w:val="000000"/>
        </w:rPr>
        <w:t>art.</w:t>
      </w:r>
      <w:proofErr w:type="gramEnd"/>
      <w:r w:rsidR="00412E6F" w:rsidRPr="004F4101">
        <w:rPr>
          <w:color w:val="000000"/>
        </w:rPr>
        <w:t xml:space="preserve"> 125 ust. 1 ustawy z dnia 11 września 2019 r</w:t>
      </w:r>
      <w:r w:rsidR="00412E6F">
        <w:rPr>
          <w:color w:val="000000"/>
        </w:rPr>
        <w:t xml:space="preserve"> </w:t>
      </w:r>
      <w:proofErr w:type="spellStart"/>
      <w:r w:rsidR="00412E6F">
        <w:rPr>
          <w:color w:val="000000"/>
        </w:rPr>
        <w:t>Pzp</w:t>
      </w:r>
      <w:proofErr w:type="spellEnd"/>
      <w:r w:rsidR="00412E6F">
        <w:rPr>
          <w:color w:val="000000"/>
        </w:rPr>
        <w:t>)</w:t>
      </w:r>
    </w:p>
    <w:p w14:paraId="37B17F4B" w14:textId="42D7DE79" w:rsidR="004D25CC" w:rsidRPr="001F0B75" w:rsidRDefault="004D25CC">
      <w:pPr>
        <w:spacing w:line="320" w:lineRule="auto"/>
        <w:jc w:val="both"/>
      </w:pPr>
      <w:r w:rsidRPr="001F0B75">
        <w:t xml:space="preserve">Zał. </w:t>
      </w:r>
      <w:r w:rsidR="003A414D">
        <w:t>4</w:t>
      </w:r>
      <w:r w:rsidRPr="001F0B75">
        <w:t xml:space="preserve"> – Wz</w:t>
      </w:r>
      <w:r w:rsidR="003A414D">
        <w:t>ór</w:t>
      </w:r>
      <w:r w:rsidRPr="001F0B75">
        <w:t xml:space="preserve"> </w:t>
      </w:r>
      <w:r w:rsidR="00226467">
        <w:t>umowy</w:t>
      </w:r>
    </w:p>
    <w:sectPr w:rsidR="004D25CC" w:rsidRPr="001F0B75" w:rsidSect="00AF77BF">
      <w:footerReference w:type="default" r:id="rId34"/>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12BB" w14:textId="77777777" w:rsidR="00894EBD" w:rsidRDefault="00894EBD">
      <w:pPr>
        <w:spacing w:line="240" w:lineRule="auto"/>
      </w:pPr>
      <w:r>
        <w:separator/>
      </w:r>
    </w:p>
  </w:endnote>
  <w:endnote w:type="continuationSeparator" w:id="0">
    <w:p w14:paraId="5B5AB336" w14:textId="77777777" w:rsidR="00894EBD" w:rsidRDefault="0089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0A15B2B4" w:rsidR="00602D33" w:rsidRDefault="006041E4" w:rsidP="006041E4">
    <w:pPr>
      <w:tabs>
        <w:tab w:val="right" w:pos="9029"/>
      </w:tabs>
    </w:pPr>
    <w:r>
      <w:tab/>
    </w:r>
    <w:r w:rsidR="00BE1F6D">
      <w:fldChar w:fldCharType="begin"/>
    </w:r>
    <w:r w:rsidR="00602D33">
      <w:instrText>PAGE</w:instrText>
    </w:r>
    <w:r w:rsidR="00BE1F6D">
      <w:fldChar w:fldCharType="separate"/>
    </w:r>
    <w:r w:rsidR="00D67C4C">
      <w:rPr>
        <w:noProof/>
      </w:rPr>
      <w:t>7</w:t>
    </w:r>
    <w:r w:rsidR="00BE1F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14CD" w14:textId="77777777" w:rsidR="00894EBD" w:rsidRDefault="00894EBD">
      <w:pPr>
        <w:spacing w:line="240" w:lineRule="auto"/>
      </w:pPr>
      <w:r>
        <w:separator/>
      </w:r>
    </w:p>
  </w:footnote>
  <w:footnote w:type="continuationSeparator" w:id="0">
    <w:p w14:paraId="6C22910F" w14:textId="77777777" w:rsidR="00894EBD" w:rsidRDefault="00894EBD">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134E5759"/>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5107D2"/>
    <w:multiLevelType w:val="hybridMultilevel"/>
    <w:tmpl w:val="8A7EA0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DE791F"/>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0"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F7D28CA"/>
    <w:multiLevelType w:val="multilevel"/>
    <w:tmpl w:val="0CFA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C87B3F"/>
    <w:multiLevelType w:val="hybridMultilevel"/>
    <w:tmpl w:val="E8AA69A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9" w15:restartNumberingAfterBreak="0">
    <w:nsid w:val="504E0A6A"/>
    <w:multiLevelType w:val="multilevel"/>
    <w:tmpl w:val="67BC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43" w15:restartNumberingAfterBreak="0">
    <w:nsid w:val="68AC5CB5"/>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6"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68801379">
    <w:abstractNumId w:val="12"/>
  </w:num>
  <w:num w:numId="2" w16cid:durableId="1569532387">
    <w:abstractNumId w:val="15"/>
  </w:num>
  <w:num w:numId="3" w16cid:durableId="2131851553">
    <w:abstractNumId w:val="23"/>
  </w:num>
  <w:num w:numId="4" w16cid:durableId="1670938565">
    <w:abstractNumId w:val="30"/>
  </w:num>
  <w:num w:numId="5" w16cid:durableId="1659066435">
    <w:abstractNumId w:val="13"/>
  </w:num>
  <w:num w:numId="6" w16cid:durableId="1260795191">
    <w:abstractNumId w:val="27"/>
  </w:num>
  <w:num w:numId="7" w16cid:durableId="1858038277">
    <w:abstractNumId w:val="22"/>
  </w:num>
  <w:num w:numId="8" w16cid:durableId="985863911">
    <w:abstractNumId w:val="40"/>
  </w:num>
  <w:num w:numId="9" w16cid:durableId="1386490997">
    <w:abstractNumId w:val="34"/>
  </w:num>
  <w:num w:numId="10" w16cid:durableId="323511082">
    <w:abstractNumId w:val="24"/>
  </w:num>
  <w:num w:numId="11" w16cid:durableId="82995639">
    <w:abstractNumId w:val="31"/>
  </w:num>
  <w:num w:numId="12" w16cid:durableId="585578437">
    <w:abstractNumId w:val="33"/>
  </w:num>
  <w:num w:numId="13" w16cid:durableId="79647083">
    <w:abstractNumId w:val="48"/>
  </w:num>
  <w:num w:numId="14" w16cid:durableId="273445362">
    <w:abstractNumId w:val="47"/>
  </w:num>
  <w:num w:numId="15" w16cid:durableId="351803227">
    <w:abstractNumId w:val="44"/>
  </w:num>
  <w:num w:numId="16" w16cid:durableId="1735734489">
    <w:abstractNumId w:val="41"/>
  </w:num>
  <w:num w:numId="17" w16cid:durableId="1747415073">
    <w:abstractNumId w:val="9"/>
  </w:num>
  <w:num w:numId="18" w16cid:durableId="1187674078">
    <w:abstractNumId w:val="14"/>
  </w:num>
  <w:num w:numId="19" w16cid:durableId="838890843">
    <w:abstractNumId w:val="35"/>
  </w:num>
  <w:num w:numId="20" w16cid:durableId="1554344001">
    <w:abstractNumId w:val="28"/>
  </w:num>
  <w:num w:numId="21" w16cid:durableId="2031442517">
    <w:abstractNumId w:val="20"/>
  </w:num>
  <w:num w:numId="22" w16cid:durableId="391192728">
    <w:abstractNumId w:val="7"/>
  </w:num>
  <w:num w:numId="23" w16cid:durableId="952900609">
    <w:abstractNumId w:val="19"/>
  </w:num>
  <w:num w:numId="24" w16cid:durableId="44257557">
    <w:abstractNumId w:val="36"/>
  </w:num>
  <w:num w:numId="25" w16cid:durableId="1951008844">
    <w:abstractNumId w:val="32"/>
  </w:num>
  <w:num w:numId="26" w16cid:durableId="785194579">
    <w:abstractNumId w:val="46"/>
  </w:num>
  <w:num w:numId="27" w16cid:durableId="1831404442">
    <w:abstractNumId w:val="29"/>
  </w:num>
  <w:num w:numId="28" w16cid:durableId="1987389411">
    <w:abstractNumId w:val="8"/>
  </w:num>
  <w:num w:numId="29" w16cid:durableId="248345140">
    <w:abstractNumId w:val="42"/>
  </w:num>
  <w:num w:numId="30" w16cid:durableId="14652008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7571932">
    <w:abstractNumId w:val="17"/>
  </w:num>
  <w:num w:numId="32" w16cid:durableId="1468822">
    <w:abstractNumId w:val="1"/>
  </w:num>
  <w:num w:numId="33" w16cid:durableId="224148611">
    <w:abstractNumId w:val="2"/>
  </w:num>
  <w:num w:numId="34" w16cid:durableId="1252857008">
    <w:abstractNumId w:val="3"/>
  </w:num>
  <w:num w:numId="35" w16cid:durableId="1022899941">
    <w:abstractNumId w:val="4"/>
  </w:num>
  <w:num w:numId="36" w16cid:durableId="1752236144">
    <w:abstractNumId w:val="5"/>
  </w:num>
  <w:num w:numId="37" w16cid:durableId="18513778">
    <w:abstractNumId w:val="6"/>
  </w:num>
  <w:num w:numId="38" w16cid:durableId="468522956">
    <w:abstractNumId w:val="10"/>
  </w:num>
  <w:num w:numId="39" w16cid:durableId="1023484067">
    <w:abstractNumId w:val="25"/>
  </w:num>
  <w:num w:numId="40" w16cid:durableId="582297091">
    <w:abstractNumId w:val="43"/>
  </w:num>
  <w:num w:numId="41" w16cid:durableId="306861093">
    <w:abstractNumId w:val="18"/>
  </w:num>
  <w:num w:numId="42" w16cid:durableId="342167235">
    <w:abstractNumId w:val="39"/>
  </w:num>
  <w:num w:numId="43" w16cid:durableId="1620599674">
    <w:abstractNumId w:val="37"/>
  </w:num>
  <w:num w:numId="44" w16cid:durableId="1535657403">
    <w:abstractNumId w:val="38"/>
  </w:num>
  <w:num w:numId="45" w16cid:durableId="560483959">
    <w:abstractNumId w:val="26"/>
    <w:lvlOverride w:ilvl="0">
      <w:startOverride w:val="1"/>
    </w:lvlOverride>
    <w:lvlOverride w:ilvl="1"/>
    <w:lvlOverride w:ilvl="2"/>
    <w:lvlOverride w:ilvl="3"/>
    <w:lvlOverride w:ilvl="4"/>
    <w:lvlOverride w:ilvl="5"/>
    <w:lvlOverride w:ilvl="6"/>
    <w:lvlOverride w:ilvl="7"/>
    <w:lvlOverride w:ilvl="8"/>
  </w:num>
  <w:num w:numId="46" w16cid:durableId="1354110919">
    <w:abstractNumId w:val="45"/>
    <w:lvlOverride w:ilvl="0">
      <w:startOverride w:val="1"/>
    </w:lvlOverride>
    <w:lvlOverride w:ilvl="1"/>
    <w:lvlOverride w:ilvl="2"/>
    <w:lvlOverride w:ilvl="3"/>
    <w:lvlOverride w:ilvl="4"/>
    <w:lvlOverride w:ilvl="5"/>
    <w:lvlOverride w:ilvl="6"/>
    <w:lvlOverride w:ilvl="7"/>
    <w:lvlOverride w:ilvl="8"/>
  </w:num>
  <w:num w:numId="47" w16cid:durableId="723456533">
    <w:abstractNumId w:val="0"/>
    <w:lvlOverride w:ilvl="0">
      <w:startOverride w:val="1"/>
    </w:lvlOverride>
  </w:num>
  <w:num w:numId="48" w16cid:durableId="1130585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1708366">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7424"/>
    <w:rsid w:val="00035768"/>
    <w:rsid w:val="000607FC"/>
    <w:rsid w:val="000807BB"/>
    <w:rsid w:val="000A17F6"/>
    <w:rsid w:val="000A567E"/>
    <w:rsid w:val="000B0C3E"/>
    <w:rsid w:val="000B5B50"/>
    <w:rsid w:val="000E3604"/>
    <w:rsid w:val="000F5D43"/>
    <w:rsid w:val="000F7E13"/>
    <w:rsid w:val="00105C97"/>
    <w:rsid w:val="00115286"/>
    <w:rsid w:val="001201D0"/>
    <w:rsid w:val="00120954"/>
    <w:rsid w:val="00120FEB"/>
    <w:rsid w:val="00121DAC"/>
    <w:rsid w:val="00122FC2"/>
    <w:rsid w:val="00134756"/>
    <w:rsid w:val="001442D6"/>
    <w:rsid w:val="001646A8"/>
    <w:rsid w:val="00173B7C"/>
    <w:rsid w:val="0018426E"/>
    <w:rsid w:val="00186A03"/>
    <w:rsid w:val="001870C6"/>
    <w:rsid w:val="00197CFC"/>
    <w:rsid w:val="001A7E5C"/>
    <w:rsid w:val="001B2F11"/>
    <w:rsid w:val="001C4E5E"/>
    <w:rsid w:val="001F0B75"/>
    <w:rsid w:val="001F65C3"/>
    <w:rsid w:val="00217887"/>
    <w:rsid w:val="0022498F"/>
    <w:rsid w:val="00226467"/>
    <w:rsid w:val="00226E29"/>
    <w:rsid w:val="00236F08"/>
    <w:rsid w:val="00265BC1"/>
    <w:rsid w:val="0027666D"/>
    <w:rsid w:val="002938D1"/>
    <w:rsid w:val="002C42F9"/>
    <w:rsid w:val="00301B90"/>
    <w:rsid w:val="00331AAF"/>
    <w:rsid w:val="00332753"/>
    <w:rsid w:val="003A414D"/>
    <w:rsid w:val="003B35F6"/>
    <w:rsid w:val="003C2EC1"/>
    <w:rsid w:val="003C58DA"/>
    <w:rsid w:val="003D5E2C"/>
    <w:rsid w:val="003E3B74"/>
    <w:rsid w:val="00410AF0"/>
    <w:rsid w:val="00412E6F"/>
    <w:rsid w:val="00417F35"/>
    <w:rsid w:val="004238B8"/>
    <w:rsid w:val="00433A51"/>
    <w:rsid w:val="00440150"/>
    <w:rsid w:val="00442EE2"/>
    <w:rsid w:val="00446324"/>
    <w:rsid w:val="00450E1E"/>
    <w:rsid w:val="00460D78"/>
    <w:rsid w:val="004741FE"/>
    <w:rsid w:val="00495FEF"/>
    <w:rsid w:val="00497921"/>
    <w:rsid w:val="004A270D"/>
    <w:rsid w:val="004A2C0A"/>
    <w:rsid w:val="004A3645"/>
    <w:rsid w:val="004B1522"/>
    <w:rsid w:val="004B20A4"/>
    <w:rsid w:val="004C03E4"/>
    <w:rsid w:val="004D25CC"/>
    <w:rsid w:val="004D776C"/>
    <w:rsid w:val="004F1223"/>
    <w:rsid w:val="004F4242"/>
    <w:rsid w:val="00511ECA"/>
    <w:rsid w:val="00530616"/>
    <w:rsid w:val="00574633"/>
    <w:rsid w:val="00577EE4"/>
    <w:rsid w:val="00580BDF"/>
    <w:rsid w:val="005A22FB"/>
    <w:rsid w:val="005C2F6D"/>
    <w:rsid w:val="005C4B5F"/>
    <w:rsid w:val="005D3D1C"/>
    <w:rsid w:val="00602D33"/>
    <w:rsid w:val="0060369B"/>
    <w:rsid w:val="006041E4"/>
    <w:rsid w:val="00616884"/>
    <w:rsid w:val="006330BF"/>
    <w:rsid w:val="00633112"/>
    <w:rsid w:val="0063510A"/>
    <w:rsid w:val="006512AB"/>
    <w:rsid w:val="00653243"/>
    <w:rsid w:val="00657BDD"/>
    <w:rsid w:val="006770EA"/>
    <w:rsid w:val="006B3DBC"/>
    <w:rsid w:val="006C7ECE"/>
    <w:rsid w:val="006F3CB3"/>
    <w:rsid w:val="0071091D"/>
    <w:rsid w:val="00722A24"/>
    <w:rsid w:val="00735D49"/>
    <w:rsid w:val="007760E4"/>
    <w:rsid w:val="00793E19"/>
    <w:rsid w:val="007A7C96"/>
    <w:rsid w:val="007B44B4"/>
    <w:rsid w:val="007B6363"/>
    <w:rsid w:val="007E4BD1"/>
    <w:rsid w:val="007F1AE0"/>
    <w:rsid w:val="00802DB8"/>
    <w:rsid w:val="008175E0"/>
    <w:rsid w:val="0083601C"/>
    <w:rsid w:val="00870087"/>
    <w:rsid w:val="00873FA8"/>
    <w:rsid w:val="00883F9D"/>
    <w:rsid w:val="0088791F"/>
    <w:rsid w:val="00894EBD"/>
    <w:rsid w:val="008A345D"/>
    <w:rsid w:val="008B14CE"/>
    <w:rsid w:val="008B428B"/>
    <w:rsid w:val="00914292"/>
    <w:rsid w:val="009813BC"/>
    <w:rsid w:val="00986373"/>
    <w:rsid w:val="00995413"/>
    <w:rsid w:val="009B14A9"/>
    <w:rsid w:val="009C7833"/>
    <w:rsid w:val="009D0342"/>
    <w:rsid w:val="009D291A"/>
    <w:rsid w:val="009F4F76"/>
    <w:rsid w:val="009F71B5"/>
    <w:rsid w:val="00A42DC6"/>
    <w:rsid w:val="00A43C60"/>
    <w:rsid w:val="00A8049D"/>
    <w:rsid w:val="00A82E93"/>
    <w:rsid w:val="00A85602"/>
    <w:rsid w:val="00AB3A22"/>
    <w:rsid w:val="00AC3F5C"/>
    <w:rsid w:val="00AD07A0"/>
    <w:rsid w:val="00AE48C6"/>
    <w:rsid w:val="00AF77BF"/>
    <w:rsid w:val="00B2140F"/>
    <w:rsid w:val="00B257DF"/>
    <w:rsid w:val="00B314B8"/>
    <w:rsid w:val="00B449FC"/>
    <w:rsid w:val="00B475FC"/>
    <w:rsid w:val="00B52BEE"/>
    <w:rsid w:val="00B53AA0"/>
    <w:rsid w:val="00B64A4A"/>
    <w:rsid w:val="00B73723"/>
    <w:rsid w:val="00B73822"/>
    <w:rsid w:val="00BA58E6"/>
    <w:rsid w:val="00BA5F44"/>
    <w:rsid w:val="00BA6960"/>
    <w:rsid w:val="00BD09F2"/>
    <w:rsid w:val="00BE09DB"/>
    <w:rsid w:val="00BE1F6D"/>
    <w:rsid w:val="00C16173"/>
    <w:rsid w:val="00C3373C"/>
    <w:rsid w:val="00C4486C"/>
    <w:rsid w:val="00C475CC"/>
    <w:rsid w:val="00C76C8A"/>
    <w:rsid w:val="00C9153C"/>
    <w:rsid w:val="00C946BF"/>
    <w:rsid w:val="00C97889"/>
    <w:rsid w:val="00CB0907"/>
    <w:rsid w:val="00CB2C11"/>
    <w:rsid w:val="00CB7298"/>
    <w:rsid w:val="00CC6CCE"/>
    <w:rsid w:val="00CD50BB"/>
    <w:rsid w:val="00CE03D8"/>
    <w:rsid w:val="00CE0752"/>
    <w:rsid w:val="00CE4717"/>
    <w:rsid w:val="00CE75B0"/>
    <w:rsid w:val="00CF53BB"/>
    <w:rsid w:val="00D55E7F"/>
    <w:rsid w:val="00D5635C"/>
    <w:rsid w:val="00D67C4C"/>
    <w:rsid w:val="00D91A9E"/>
    <w:rsid w:val="00DA10F2"/>
    <w:rsid w:val="00DA627F"/>
    <w:rsid w:val="00E20FF1"/>
    <w:rsid w:val="00E279FA"/>
    <w:rsid w:val="00E371C3"/>
    <w:rsid w:val="00E55756"/>
    <w:rsid w:val="00E6323B"/>
    <w:rsid w:val="00E76DAC"/>
    <w:rsid w:val="00E84F14"/>
    <w:rsid w:val="00E95A8E"/>
    <w:rsid w:val="00EA5BB1"/>
    <w:rsid w:val="00EB32AB"/>
    <w:rsid w:val="00EB6193"/>
    <w:rsid w:val="00EC4071"/>
    <w:rsid w:val="00ED404D"/>
    <w:rsid w:val="00F0484E"/>
    <w:rsid w:val="00F14095"/>
    <w:rsid w:val="00F37A4E"/>
    <w:rsid w:val="00F63D17"/>
    <w:rsid w:val="00F737FB"/>
    <w:rsid w:val="00FA0CDE"/>
    <w:rsid w:val="00FA1E1E"/>
    <w:rsid w:val="00FE2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character" w:styleId="Odwoaniedokomentarza">
    <w:name w:val="annotation reference"/>
    <w:basedOn w:val="Domylnaczcionkaakapitu"/>
    <w:uiPriority w:val="99"/>
    <w:semiHidden/>
    <w:unhideWhenUsed/>
    <w:rsid w:val="00FA0CDE"/>
    <w:rPr>
      <w:sz w:val="16"/>
      <w:szCs w:val="16"/>
    </w:rPr>
  </w:style>
  <w:style w:type="paragraph" w:styleId="Tekstkomentarza">
    <w:name w:val="annotation text"/>
    <w:basedOn w:val="Normalny"/>
    <w:link w:val="TekstkomentarzaZnak"/>
    <w:uiPriority w:val="99"/>
    <w:semiHidden/>
    <w:unhideWhenUsed/>
    <w:rsid w:val="00FA0C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CDE"/>
    <w:rPr>
      <w:sz w:val="20"/>
      <w:szCs w:val="20"/>
    </w:rPr>
  </w:style>
  <w:style w:type="paragraph" w:styleId="Tematkomentarza">
    <w:name w:val="annotation subject"/>
    <w:basedOn w:val="Tekstkomentarza"/>
    <w:next w:val="Tekstkomentarza"/>
    <w:link w:val="TematkomentarzaZnak"/>
    <w:uiPriority w:val="99"/>
    <w:semiHidden/>
    <w:unhideWhenUsed/>
    <w:rsid w:val="00FA0CDE"/>
    <w:rPr>
      <w:b/>
      <w:bCs/>
    </w:rPr>
  </w:style>
  <w:style w:type="character" w:customStyle="1" w:styleId="TematkomentarzaZnak">
    <w:name w:val="Temat komentarza Znak"/>
    <w:basedOn w:val="TekstkomentarzaZnak"/>
    <w:link w:val="Tematkomentarza"/>
    <w:uiPriority w:val="99"/>
    <w:semiHidden/>
    <w:rsid w:val="00FA0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3478">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291935373">
      <w:bodyDiv w:val="1"/>
      <w:marLeft w:val="0"/>
      <w:marRight w:val="0"/>
      <w:marTop w:val="0"/>
      <w:marBottom w:val="0"/>
      <w:divBdr>
        <w:top w:val="none" w:sz="0" w:space="0" w:color="auto"/>
        <w:left w:val="none" w:sz="0" w:space="0" w:color="auto"/>
        <w:bottom w:val="none" w:sz="0" w:space="0" w:color="auto"/>
        <w:right w:val="none" w:sz="0" w:space="0" w:color="auto"/>
      </w:divBdr>
    </w:div>
    <w:div w:id="1498574849">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7126</Words>
  <Characters>42758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6</cp:revision>
  <cp:lastPrinted>2022-05-30T07:43:00Z</cp:lastPrinted>
  <dcterms:created xsi:type="dcterms:W3CDTF">2023-05-11T07:35:00Z</dcterms:created>
  <dcterms:modified xsi:type="dcterms:W3CDTF">2023-06-05T08:08:00Z</dcterms:modified>
</cp:coreProperties>
</file>