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8B" w:rsidRDefault="00E60D8B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</w:t>
      </w:r>
      <w:r w:rsidR="00A378AD">
        <w:rPr>
          <w:noProof/>
          <w:lang w:eastAsia="pl-PL"/>
        </w:rPr>
        <w:t xml:space="preserve">        </w:t>
      </w:r>
      <w:r w:rsidR="001979DA">
        <w:rPr>
          <w:noProof/>
          <w:lang w:eastAsia="pl-PL"/>
        </w:rPr>
        <w:drawing>
          <wp:inline distT="0" distB="0" distL="0" distR="0" wp14:anchorId="05257CFC" wp14:editId="0A388FC4">
            <wp:extent cx="5760720" cy="489958"/>
            <wp:effectExtent l="0" t="0" r="0" b="5715"/>
            <wp:docPr id="1" name="Obraz 1" descr="C:\Users\DZIEWO~1\AppData\Local\Temp\Rar$DIa0.151\EFS_kolor-300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EWO~1\AppData\Local\Temp\Rar$DIa0.151\EFS_kolor-300dp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4A" w:rsidRDefault="008C0EC6">
      <w:pPr>
        <w:rPr>
          <w:noProof/>
          <w:lang w:eastAsia="pl-PL"/>
        </w:rPr>
      </w:pPr>
      <w:r>
        <w:rPr>
          <w:noProof/>
          <w:lang w:eastAsia="pl-PL"/>
        </w:rPr>
        <w:t>7-SPMED/2022</w:t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  <w:t>Załącznik 2 do SWZ</w:t>
      </w:r>
      <w:bookmarkStart w:id="0" w:name="_GoBack"/>
      <w:bookmarkEnd w:id="0"/>
    </w:p>
    <w:p w:rsidR="00CF3A1C" w:rsidRDefault="00CF3A1C">
      <w:pPr>
        <w:rPr>
          <w:noProof/>
          <w:lang w:eastAsia="pl-PL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33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FORMULARZ-OFERTOWY</w:t>
      </w: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</w:t>
      </w:r>
      <w:r w:rsidR="00B85D47" w:rsidRPr="007C2A19">
        <w:rPr>
          <w:rFonts w:ascii="Times New Roman" w:eastAsia="Times New Roman" w:hAnsi="Times New Roman" w:cs="Times New Roman"/>
          <w:sz w:val="20"/>
          <w:szCs w:val="20"/>
          <w:lang w:eastAsia="ar-SA"/>
        </w:rPr>
        <w:t>strona druga</w:t>
      </w:r>
      <w:r w:rsidRPr="007C2A19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2977"/>
      </w:tblGrid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– </w:t>
            </w:r>
          </w:p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defibrylatora transportowego – 1 szt.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Wpisać </w:t>
            </w: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FA334A" w:rsidRPr="00FA334A" w:rsidTr="00ED3FEA">
        <w:tc>
          <w:tcPr>
            <w:tcW w:w="568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FA334A" w:rsidRPr="00FA334A" w:rsidTr="00ED3FEA">
        <w:tc>
          <w:tcPr>
            <w:tcW w:w="568" w:type="dxa"/>
            <w:shd w:val="pct20" w:color="auto" w:fill="auto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  <w:shd w:val="pct20" w:color="auto" w:fill="auto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  <w:shd w:val="pct20" w:color="auto" w:fill="auto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  <w:shd w:val="pct20" w:color="auto" w:fill="auto"/>
          </w:tcPr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03" w:type="dxa"/>
            <w:shd w:val="pct20" w:color="auto" w:fill="auto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1134" w:type="dxa"/>
            <w:shd w:val="pct20" w:color="auto" w:fill="auto"/>
          </w:tcPr>
          <w:p w:rsidR="00FA334A" w:rsidRPr="00FA334A" w:rsidRDefault="00FA334A" w:rsidP="00FA334A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wpisać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lub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2977" w:type="dxa"/>
            <w:shd w:val="pct20" w:color="auto" w:fill="auto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FA334A" w:rsidRPr="00FA334A" w:rsidRDefault="00FA334A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Aparat przenośny z torbą transportową i uchwytem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karetkowym</w:t>
            </w:r>
            <w:proofErr w:type="spellEnd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(ściennym)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</w:p>
          <w:p w:rsidR="00FA334A" w:rsidRPr="00FA334A" w:rsidRDefault="00FA334A" w:rsidP="00FA334A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akumulatorów bez efektu pamięci. Czas pracy z akumulatorów zainstalowanych w aparacie – min. 180 minut monitorowania lub minimum 40 defibrylacji energią maksymalną - wymagane</w:t>
            </w:r>
          </w:p>
          <w:p w:rsidR="00FA334A" w:rsidRPr="00FA334A" w:rsidRDefault="00FA334A" w:rsidP="00FA334A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elektrycznej karetki 12 V DC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Defibrylacja  synchroniczna i asynchroniczna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manualny i półautomatyczny defibrylacji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Kardiowersja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Dwufazowa fala defibrylacji w zakresie energii co najmniej od 5 do 200 J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rPr>
          <w:trHeight w:val="558"/>
        </w:trPr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Dostępne poziomy energii zewnętrznej  minimum 20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kol.4 podać ile poziomów</w:t>
            </w:r>
          </w:p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 poziomów -0pkt.</w:t>
            </w:r>
          </w:p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Powyżej 20 – 10 pkt.</w:t>
            </w: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Automatyczna kompensacja napięciowa lub prądowa impedancji ciała pacjenta przy defibrylacji przy pomocy łyżek i elektrod naklejanych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Możliwość wyboru poziomu energii, ładowania, wyzwolenia impulsu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sterowania wydrukiem  za pomocą łyżek twardych, jak również za pomocą panelu czołowego.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Defibrylacja przez łyżki twarde i elektrody naklejane, w wyposażeniu łyżki dziecięce.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Elektros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tymulacja przezskórna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Częstość impulsów/minutę min. 40 do 170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Regulacja prądu stymulacji min. 10 do 140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mA</w:t>
            </w:r>
            <w:proofErr w:type="spellEnd"/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Monitorowanie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12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-odprowadzeniowe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Nieinwazyjny pomiar ciśnienia tętniczego NIBP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Pulsoksymetria</w:t>
            </w:r>
            <w:proofErr w:type="spellEnd"/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Kapnograf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ia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Automatyczna interpretacja i diagnoza 12-odprowadzeniowego badania EKG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Alarmy częstości akcji serca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Prezentacja zapisu na ekranie  kolorowym LCD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Przekątna ekranu minimum 8” cali </w:t>
            </w:r>
          </w:p>
          <w:p w:rsidR="00FA334A" w:rsidRPr="00FA334A" w:rsidRDefault="00FA334A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 kol.4 podać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przekątną ekranu</w:t>
            </w: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8” – 0 pkt.</w:t>
            </w:r>
          </w:p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Powyżej 8”- 10 pkt.</w:t>
            </w: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Wydruk EKG , szerokość minimum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FA334A">
                <w:rPr>
                  <w:rFonts w:ascii="Arial" w:eastAsia="Times New Roman" w:hAnsi="Arial" w:cs="Arial"/>
                  <w:sz w:val="18"/>
                  <w:szCs w:val="18"/>
                  <w:lang w:eastAsia="ar-SA"/>
                </w:rPr>
                <w:t>75 mm</w:t>
              </w:r>
            </w:smartTag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Pamięć wewnętrzna wszystkich rejestrowanych danych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Codzienny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autotest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bez udziału użytkownika, bez konieczności włączania urządzenia lub automatyczny test sprawności przeprowadzony bezpośrednio po włączeniu aparatu oraz okresowo w czasie jego pracy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posiadający kartę Bluetooth umożliwiający współpracę z tabletami działającymi w środowisku</w:t>
            </w:r>
            <w:r w:rsid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Windows XP10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Karta  Bluetooth typu PCMCIA lub moduł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bluetooth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postaci wewnętrznej (integralnej) karty zainstalowanej w defibrylatorze umożliwiający bezprzewodową komunikację pomiędzy defibrylatorem a tabletem dział</w:t>
            </w:r>
            <w:r w:rsid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ającym w środowisku Windows XP10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ED3FEA">
            <w:pPr>
              <w:suppressAutoHyphens/>
              <w:snapToGrid w:val="0"/>
              <w:spacing w:after="0" w:line="240" w:lineRule="auto"/>
              <w:ind w:left="-344" w:firstLine="426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 posiadający aplikacje nadawczą umożliwiającą współpracę z tabletami działa</w:t>
            </w:r>
            <w:r w:rsid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jącymi w środowisku Windows XP10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rPr>
          <w:trHeight w:val="1336"/>
        </w:trPr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Aplikacja  umożliwia będzie wysyłanie zapisu 12-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odprowadzeń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 oraz innych danych medycznych poprzez tablet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Xplore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działający </w:t>
            </w:r>
            <w:r w:rsid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środowisku Windows XP 10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Centralnego Serwera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Systemu.Aplikacja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nie może przekroczyć 10% obciążenia procesora, jak również nie może wykorzystać więcej niż 10MB pamięci operacyjnej.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( zapisu 12-odprowadzeniowego )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Aparat wyposażony w moduł umożliwiający transmisję  danych zapisu 12-odprowadzęń EKG za pośrednictwem sieci telefonii komórkowej do  aplikacji odbiorczych znajdujących się  w Pracowniach Hemodynamiki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( zapisu 12-odprowadzeniowego  EKG ) za pośrednictwem tabletu do  aplikacji odbiorczych znajdujących się  w Pracowniach Hemodynamiki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z zabezpieczeniem w zakresie min. IP  x4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  <w:shd w:val="pct20" w:color="auto" w:fill="auto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shd w:val="pct20" w:color="auto" w:fill="auto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1134" w:type="dxa"/>
            <w:shd w:val="pct20" w:color="auto" w:fill="auto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shd w:val="pct20" w:color="auto" w:fill="auto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Kabel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pacjenta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  12-odpr.- 1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szt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. 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Łyżki twarde dla dorosłych i  ł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yżki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 nakładki)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dziecięce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8E7FC8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8E7FC8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klips na palec wielorazowego użytku dla dorosłych do pomiaru saturacji</w:t>
            </w:r>
          </w:p>
        </w:tc>
        <w:tc>
          <w:tcPr>
            <w:tcW w:w="1134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8E7FC8" w:rsidTr="00ED3FEA">
        <w:tc>
          <w:tcPr>
            <w:tcW w:w="568" w:type="dxa"/>
          </w:tcPr>
          <w:p w:rsidR="00FA334A" w:rsidRPr="008E7FC8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8E7FC8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Mankiet wielorazowego użytku z pompką dla dorosłych do pomiaru ciśnienia</w:t>
            </w:r>
          </w:p>
        </w:tc>
        <w:tc>
          <w:tcPr>
            <w:tcW w:w="1134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8E7FC8" w:rsidTr="00ED3FEA">
        <w:tc>
          <w:tcPr>
            <w:tcW w:w="568" w:type="dxa"/>
          </w:tcPr>
          <w:p w:rsidR="00FA334A" w:rsidRPr="008E7FC8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8E7FC8" w:rsidRDefault="008E7FC8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EtCO2</w:t>
            </w:r>
          </w:p>
        </w:tc>
        <w:tc>
          <w:tcPr>
            <w:tcW w:w="1134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8E7FC8" w:rsidTr="00ED3FEA">
        <w:tc>
          <w:tcPr>
            <w:tcW w:w="568" w:type="dxa"/>
          </w:tcPr>
          <w:p w:rsidR="00FA334A" w:rsidRPr="008E7FC8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8E7FC8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Akumulatory  wymienne szt.3 bez efektu pamięci</w:t>
            </w:r>
          </w:p>
        </w:tc>
        <w:tc>
          <w:tcPr>
            <w:tcW w:w="1134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8E7FC8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Elektrody do </w:t>
            </w:r>
            <w:r w:rsid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//defibrylacji/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stymulacji 2 </w:t>
            </w:r>
            <w:proofErr w:type="spellStart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kpl</w:t>
            </w:r>
            <w:proofErr w:type="spellEnd"/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dla dorosłych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Papier do drukarki szt. 2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Ładowarka akumulatorów  min. dwustanowiskowa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7C2A19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7C2A19" w:rsidRDefault="00FA334A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Uchwyt do zawieszenia aparatu w karetce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posiadający certyfikat</w:t>
            </w:r>
            <w:r w:rsidRPr="007C2A19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CE potwierdzający zgodność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</w:t>
            </w:r>
            <w:r w:rsidR="008E7FC8"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Normą </w:t>
            </w:r>
            <w:r w:rsid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PN-EN </w:t>
            </w:r>
            <w:r w:rsidR="008E7FC8"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1789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Torba transportowa z kieszeniami na kable i elektrody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Komunikacja i opisy na panelu sterującym w języku polskim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FA334A" w:rsidRPr="00FA334A" w:rsidRDefault="00FA334A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na defibrylator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– dołączona do dostawy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Karta gwarancyjna z min 24 miesięczną gwarancją -dołączona do dostawy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289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5-letnia licencja na aplikację wraz ze wszystkimi aktualizacjami dostępnymi w tym okresie- dołączona do dostawy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Wykonanie konfiguracji dostarczonych aparatów do pracy w - w  ramach istniejącego jednolitego systemu </w:t>
            </w:r>
            <w:proofErr w:type="spellStart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telemedycznego</w:t>
            </w:r>
            <w:proofErr w:type="spellEnd"/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ostrych zespołach wieńcowych w Małopolsce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Bezpłatny przegląd techniczny wykonany zgodnie z zaleceniami producenta po 12-tu i 24-rech miesiącach  użytkowania sprzętu, w miejscu eksploatacji aparatu – w siedzibie Zamawiającego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reakcji od zgłoszenia awarii w zakresie defibrylatora oraz w zakresie aplikacji max. do 24 godz.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usunięcia w zakresie defibrylatora do 7 dni roboczych, w zakresie aplikacji max. do 2 dni roboczych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Zapewnienie defibrylatora zastępczego na czas naprawy trwającej dłużej niż 7 dni roboczych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334A" w:rsidRPr="00FA334A" w:rsidTr="00ED3FEA">
        <w:tc>
          <w:tcPr>
            <w:tcW w:w="568" w:type="dxa"/>
          </w:tcPr>
          <w:p w:rsidR="00FA334A" w:rsidRPr="00FA334A" w:rsidRDefault="00FA334A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FA334A" w:rsidRPr="00FA334A" w:rsidRDefault="00FA334A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okresie  gwarancji  przesłania defibrylatora do naprawy lub przyjazd serwisanta będzie na koszt Wykonawcy. </w:t>
            </w:r>
          </w:p>
        </w:tc>
        <w:tc>
          <w:tcPr>
            <w:tcW w:w="1134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FA334A" w:rsidRPr="00FA334A" w:rsidRDefault="00FA334A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FA334A" w:rsidRPr="00FA334A" w:rsidRDefault="00FA334A" w:rsidP="00FA334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A33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FA334A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Pr="00FA334A" w:rsidRDefault="00FA334A" w:rsidP="00FA334A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FA334A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p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FA334A" w:rsidRDefault="00FA334A">
      <w:pPr>
        <w:rPr>
          <w:noProof/>
          <w:lang w:eastAsia="pl-PL"/>
        </w:rPr>
      </w:pPr>
    </w:p>
    <w:sectPr w:rsidR="00FA334A" w:rsidSect="00ED3F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EA" w:rsidRDefault="00ED3FEA" w:rsidP="00C32011">
      <w:pPr>
        <w:spacing w:after="0" w:line="240" w:lineRule="auto"/>
      </w:pPr>
      <w:r>
        <w:separator/>
      </w:r>
    </w:p>
  </w:endnote>
  <w:endnote w:type="continuationSeparator" w:id="0">
    <w:p w:rsidR="00ED3FEA" w:rsidRDefault="00ED3FEA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EA" w:rsidRDefault="00ED3FEA" w:rsidP="00C32011">
      <w:pPr>
        <w:spacing w:after="0" w:line="240" w:lineRule="auto"/>
      </w:pPr>
      <w:r>
        <w:separator/>
      </w:r>
    </w:p>
  </w:footnote>
  <w:footnote w:type="continuationSeparator" w:id="0">
    <w:p w:rsidR="00ED3FEA" w:rsidRDefault="00ED3FEA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5A1B"/>
    <w:multiLevelType w:val="hybridMultilevel"/>
    <w:tmpl w:val="1BBEC4C8"/>
    <w:lvl w:ilvl="0" w:tplc="954621E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DA"/>
    <w:rsid w:val="0004776A"/>
    <w:rsid w:val="001639C1"/>
    <w:rsid w:val="001979DA"/>
    <w:rsid w:val="001A1655"/>
    <w:rsid w:val="00253BAA"/>
    <w:rsid w:val="003B6715"/>
    <w:rsid w:val="00556B15"/>
    <w:rsid w:val="007C2A19"/>
    <w:rsid w:val="00836822"/>
    <w:rsid w:val="008C0EC6"/>
    <w:rsid w:val="008E0089"/>
    <w:rsid w:val="008E7FC8"/>
    <w:rsid w:val="00A378AD"/>
    <w:rsid w:val="00B464E9"/>
    <w:rsid w:val="00B85D47"/>
    <w:rsid w:val="00C32011"/>
    <w:rsid w:val="00CF3A1C"/>
    <w:rsid w:val="00D0176D"/>
    <w:rsid w:val="00E233E4"/>
    <w:rsid w:val="00E60D8B"/>
    <w:rsid w:val="00ED3FEA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5</cp:revision>
  <dcterms:created xsi:type="dcterms:W3CDTF">2022-04-27T07:00:00Z</dcterms:created>
  <dcterms:modified xsi:type="dcterms:W3CDTF">2022-04-29T10:40:00Z</dcterms:modified>
</cp:coreProperties>
</file>