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947" w14:textId="3142FB81" w:rsidR="00CF371E" w:rsidRPr="0038032A" w:rsidRDefault="00CF371E" w:rsidP="0038032A">
      <w:pPr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 xml:space="preserve">Załącznik nr </w:t>
      </w:r>
      <w:r w:rsidR="00D8630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>5</w:t>
      </w:r>
      <w:r w:rsidRPr="0038032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 xml:space="preserve"> do SWZ </w:t>
      </w:r>
    </w:p>
    <w:p w14:paraId="679D4974" w14:textId="77777777" w:rsidR="0038032A" w:rsidRPr="0038032A" w:rsidRDefault="0038032A" w:rsidP="0038032A">
      <w:pPr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</w:pPr>
    </w:p>
    <w:p w14:paraId="38CD8752" w14:textId="0B212F3D" w:rsidR="00CF371E" w:rsidRPr="0038032A" w:rsidRDefault="0038032A" w:rsidP="0038032A">
      <w:pPr>
        <w:spacing w:after="0" w:line="276" w:lineRule="auto"/>
        <w:outlineLvl w:val="0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>Numer referencyjny: ZŚ.I.271.</w:t>
      </w:r>
      <w:r w:rsidR="00D7275F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>4</w:t>
      </w:r>
      <w:r w:rsidRPr="0038032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</w:rPr>
        <w:t xml:space="preserve">.2024                                                                </w:t>
      </w:r>
    </w:p>
    <w:p w14:paraId="3FCD160D" w14:textId="77777777" w:rsidR="00CF371E" w:rsidRPr="0038032A" w:rsidRDefault="00CF371E" w:rsidP="00CF371E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38032A" w:rsidRDefault="00CF371E" w:rsidP="00CF371E">
      <w:pPr>
        <w:tabs>
          <w:tab w:val="num" w:pos="2340"/>
        </w:tabs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:u w:val="single"/>
          <w:lang w:eastAsia="pl-PL"/>
        </w:rPr>
      </w:pPr>
      <w:r w:rsidRPr="0038032A">
        <w:rPr>
          <w:rFonts w:asciiTheme="majorHAnsi" w:eastAsia="Times New Roman" w:hAnsiTheme="majorHAnsi" w:cstheme="majorHAnsi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 w:rsidRPr="0038032A">
        <w:rPr>
          <w:rFonts w:asciiTheme="majorHAnsi" w:eastAsia="Times New Roman" w:hAnsiTheme="majorHAnsi" w:cstheme="majorHAnsi"/>
          <w:b/>
          <w:kern w:val="0"/>
          <w:sz w:val="24"/>
          <w:szCs w:val="24"/>
          <w:u w:val="single"/>
          <w:lang w:eastAsia="pl-PL"/>
        </w:rPr>
        <w:br/>
      </w:r>
      <w:r w:rsidRPr="0038032A">
        <w:rPr>
          <w:rFonts w:asciiTheme="majorHAnsi" w:eastAsia="Times New Roman" w:hAnsiTheme="majorHAnsi" w:cstheme="majorHAnsi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38032A" w:rsidRDefault="00CF371E" w:rsidP="00CF371E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</w:rPr>
      </w:pPr>
    </w:p>
    <w:p w14:paraId="22892A3D" w14:textId="77777777" w:rsidR="00CF371E" w:rsidRPr="0038032A" w:rsidRDefault="00CF371E" w:rsidP="00CF371E">
      <w:pPr>
        <w:tabs>
          <w:tab w:val="num" w:pos="2340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l-PL"/>
        </w:rPr>
        <w:t xml:space="preserve">w odpowiedzi na ogłoszenie o zamówieniu prowadzonym w trybie podstawowym na: </w:t>
      </w:r>
    </w:p>
    <w:p w14:paraId="576246AB" w14:textId="703DEAA8" w:rsidR="00D7275F" w:rsidRDefault="00D7275F" w:rsidP="00D727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pl-PL"/>
        </w:rPr>
      </w:pPr>
      <w:r w:rsidRPr="00D7275F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pl-PL"/>
        </w:rPr>
        <w:t>„Sporządzenie projektu Planu ogólnego gminy Bierzwnik”</w:t>
      </w:r>
    </w:p>
    <w:p w14:paraId="6BF6A2BE" w14:textId="77777777" w:rsidR="00CF371E" w:rsidRPr="0038032A" w:rsidRDefault="00CF371E" w:rsidP="00CF371E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6FCE334E" w14:textId="603EB1A2" w:rsidR="00CF371E" w:rsidRPr="0038032A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O</w:t>
      </w:r>
      <w:r w:rsidR="00E74F63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ŚWIADCZAM/OŚWIADCZAMY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*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, że informacje zawarte w złożonym w przedmiotowym postępowaniu oświadczeniu</w:t>
      </w:r>
      <w:r w:rsidR="00E74F63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o niepodleganiu wykluczeniu oraz spełnianiu warunków udziału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br/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w postępowaniu </w:t>
      </w:r>
      <w:r w:rsidRPr="0038032A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pl-PL"/>
        </w:rPr>
        <w:t>(</w:t>
      </w:r>
      <w:r w:rsidR="00E74F63" w:rsidRPr="0038032A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pl-PL"/>
        </w:rPr>
        <w:t>z</w:t>
      </w:r>
      <w:r w:rsidRPr="0038032A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pl-PL"/>
        </w:rPr>
        <w:t xml:space="preserve">ałącznik nr </w:t>
      </w:r>
      <w:r w:rsidR="0038032A" w:rsidRPr="0038032A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pl-PL"/>
        </w:rPr>
        <w:t>3</w:t>
      </w:r>
      <w:r w:rsidRPr="0038032A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pl-PL"/>
        </w:rPr>
        <w:t xml:space="preserve"> do SWZ),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w zakresie niżej wskazanych podstaw wykluczenia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br/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z postępowania, pozostają aktualne, tj. </w:t>
      </w:r>
      <w:r w:rsidR="00E74F63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OŚWIADCZAM/OŚWIADCZAMY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, że nie podlegamy wykluczeniu z postępowania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o udzielenie zamówienia publicznego na podstawie: </w:t>
      </w:r>
    </w:p>
    <w:p w14:paraId="549337D6" w14:textId="25031F9A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1</w:t>
      </w:r>
      <w:r w:rsidR="00F97F2A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ustawy Prawo zamówień publicznych; </w:t>
      </w:r>
    </w:p>
    <w:p w14:paraId="2ED1FA5D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2 ustawy Prawo zamówień publicznych;</w:t>
      </w:r>
    </w:p>
    <w:p w14:paraId="487E91A9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3 ustawy Prawo zamówień publicznych;</w:t>
      </w:r>
    </w:p>
    <w:p w14:paraId="3AA6CBFF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4 ustawy Prawo zamówień publicznych;</w:t>
      </w:r>
    </w:p>
    <w:p w14:paraId="2BECDA0B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art. 108 ust. 1 pkt 6 ustawy Prawo zamówień publicznych;</w:t>
      </w:r>
    </w:p>
    <w:p w14:paraId="12BED840" w14:textId="77777777" w:rsidR="00CF371E" w:rsidRPr="0038032A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art. 109 ust. 1 pkt </w:t>
      </w:r>
      <w:r w:rsidR="00406456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4,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5, 7 ustawy Prawo zamówień publicznych. </w:t>
      </w:r>
    </w:p>
    <w:p w14:paraId="3E7AC593" w14:textId="77777777" w:rsidR="00CF371E" w:rsidRPr="0038032A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06FA6655" w14:textId="603178C7" w:rsidR="00CF371E" w:rsidRPr="0038032A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O</w:t>
      </w:r>
      <w:r w:rsidR="00E74F63"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ŚWIADCZAM/OŚWIADCZAMY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*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, że aktualne pozostają także informacje dotyczące braku przesłanek wykluczenia o jakich mowa w ustawie z dnia 13 kwietnia 2022 r. o szczególnych rozwiązaniach</w:t>
      </w:r>
      <w:r w:rsid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 xml:space="preserve">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w zakresie przeciwdziałania wspieraniu agresji na Ukrainę oraz służących ochronie bezpieczeństwa narodowego (t. j.: Dz.U.2023 r., poz. 1497 ze zm.) w zakresie podstaw wykluczenia z postępowania wskazanych w art. 7 ust. 1 przywołanej ustawy.</w:t>
      </w:r>
    </w:p>
    <w:p w14:paraId="4F347AC2" w14:textId="77777777" w:rsidR="00CF371E" w:rsidRPr="0038032A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</w:p>
    <w:p w14:paraId="2B5640F1" w14:textId="77777777" w:rsidR="00CF371E" w:rsidRPr="0038032A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</w:rPr>
        <w:t>*przekreślić gdy nie dotyczy</w:t>
      </w:r>
    </w:p>
    <w:p w14:paraId="27061693" w14:textId="77777777" w:rsidR="00CF371E" w:rsidRPr="0038032A" w:rsidRDefault="00CF371E" w:rsidP="00E74F63">
      <w:pPr>
        <w:tabs>
          <w:tab w:val="left" w:pos="540"/>
        </w:tabs>
        <w:autoSpaceDE w:val="0"/>
        <w:autoSpaceDN w:val="0"/>
        <w:spacing w:before="120" w:after="120" w:line="300" w:lineRule="exact"/>
        <w:contextualSpacing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</w:rPr>
      </w:pPr>
    </w:p>
    <w:p w14:paraId="2F9CC1A5" w14:textId="77777777" w:rsidR="00CF371E" w:rsidRPr="0038032A" w:rsidRDefault="00CF371E" w:rsidP="00CF371E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i/>
          <w:kern w:val="0"/>
          <w:sz w:val="24"/>
          <w:szCs w:val="24"/>
          <w:lang w:eastAsia="pl-PL"/>
        </w:rPr>
        <w:t>______________________________</w:t>
      </w:r>
    </w:p>
    <w:p w14:paraId="276D37BE" w14:textId="2A9185C1" w:rsidR="00CF371E" w:rsidRPr="0038032A" w:rsidRDefault="00CF371E" w:rsidP="00E74F6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4"/>
          <w:szCs w:val="24"/>
          <w:vertAlign w:val="superscript"/>
          <w:lang w:eastAsia="pl-PL"/>
        </w:rPr>
      </w:pPr>
      <w:r w:rsidRPr="0038032A"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4"/>
          <w:szCs w:val="24"/>
          <w:vertAlign w:val="superscript"/>
          <w:lang w:eastAsia="pl-PL"/>
        </w:rPr>
        <w:t>elektroniczny podpis kwalifikowany, podpis zaufany lub podpis osobisty</w:t>
      </w:r>
    </w:p>
    <w:p w14:paraId="240047B8" w14:textId="77777777" w:rsidR="004858EA" w:rsidRPr="0038032A" w:rsidRDefault="00CF371E" w:rsidP="0038032A">
      <w:pPr>
        <w:tabs>
          <w:tab w:val="left" w:pos="540"/>
        </w:tabs>
        <w:autoSpaceDE w:val="0"/>
        <w:autoSpaceDN w:val="0"/>
        <w:spacing w:before="120" w:after="120" w:line="300" w:lineRule="exact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</w:pPr>
      <w:r w:rsidRPr="0038032A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</w:rPr>
        <w:t xml:space="preserve">UWAGA: </w:t>
      </w:r>
      <w:r w:rsidRPr="0038032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</w:rPr>
        <w:t>W przypadku Wykonawców wspólnie ubiegających się o udzielenie zamówienia każdy z Wykonawców składa odrębne oświadczenie</w:t>
      </w:r>
    </w:p>
    <w:sectPr w:rsidR="004858EA" w:rsidRPr="0038032A" w:rsidSect="0038032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67E" w14:textId="31FDA3AB" w:rsidR="0038032A" w:rsidRDefault="003803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CA3C5" wp14:editId="2F2BC556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774065" cy="871855"/>
          <wp:effectExtent l="0" t="0" r="6985" b="4445"/>
          <wp:wrapNone/>
          <wp:docPr id="3105025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030E8"/>
    <w:rsid w:val="00063686"/>
    <w:rsid w:val="000D4FFC"/>
    <w:rsid w:val="000E5BBB"/>
    <w:rsid w:val="002D4483"/>
    <w:rsid w:val="0038032A"/>
    <w:rsid w:val="00406456"/>
    <w:rsid w:val="004858EA"/>
    <w:rsid w:val="005C12E1"/>
    <w:rsid w:val="006B1483"/>
    <w:rsid w:val="00B631CE"/>
    <w:rsid w:val="00C874F0"/>
    <w:rsid w:val="00CB35DD"/>
    <w:rsid w:val="00CF371E"/>
    <w:rsid w:val="00D51ECD"/>
    <w:rsid w:val="00D7275F"/>
    <w:rsid w:val="00D86306"/>
    <w:rsid w:val="00E74F63"/>
    <w:rsid w:val="00F1700D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2</cp:revision>
  <dcterms:created xsi:type="dcterms:W3CDTF">2024-04-03T10:20:00Z</dcterms:created>
  <dcterms:modified xsi:type="dcterms:W3CDTF">2024-04-03T10:20:00Z</dcterms:modified>
</cp:coreProperties>
</file>