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Default="009370F4" w:rsidP="00D16FDE">
      <w:pPr>
        <w:pStyle w:val="tytu"/>
      </w:pPr>
    </w:p>
    <w:p w:rsidR="00D16FDE" w:rsidRPr="00C232CF" w:rsidRDefault="00B3413C" w:rsidP="00D16FDE">
      <w:pPr>
        <w:pStyle w:val="tytu"/>
      </w:pPr>
      <w:r>
        <w:t>Załącznik nr 8</w:t>
      </w:r>
      <w:r w:rsidR="00BD70D7">
        <w:t>c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28428B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2023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 w:rsidR="0028428B">
        <w:rPr>
          <w:rFonts w:ascii="Arial" w:hAnsi="Arial" w:cs="Arial"/>
          <w:sz w:val="20"/>
          <w:szCs w:val="20"/>
        </w:rPr>
        <w:t>……………2023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mgr Krzysztof </w:t>
      </w:r>
      <w:proofErr w:type="spellStart"/>
      <w:r w:rsidRPr="00706BBB">
        <w:rPr>
          <w:rFonts w:ascii="Arial" w:hAnsi="Arial" w:cs="Arial"/>
          <w:sz w:val="20"/>
          <w:szCs w:val="20"/>
        </w:rPr>
        <w:t>Jelinowski</w:t>
      </w:r>
      <w:proofErr w:type="spellEnd"/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</w:pP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BD70D7" w:rsidRPr="00BD70D7" w:rsidRDefault="00DC3F88" w:rsidP="00BD70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BD70D7">
        <w:rPr>
          <w:rFonts w:ascii="Arial" w:hAnsi="Arial" w:cs="Arial"/>
          <w:bCs/>
          <w:sz w:val="20"/>
          <w:szCs w:val="20"/>
          <w:lang w:eastAsia="pl-PL"/>
        </w:rPr>
        <w:t>Zamawiają</w:t>
      </w:r>
      <w:r w:rsidR="007D0AC1" w:rsidRPr="00BD70D7">
        <w:rPr>
          <w:rFonts w:ascii="Arial" w:hAnsi="Arial" w:cs="Arial"/>
          <w:bCs/>
          <w:sz w:val="20"/>
          <w:szCs w:val="20"/>
          <w:lang w:eastAsia="pl-PL"/>
        </w:rPr>
        <w:t>cy</w:t>
      </w:r>
      <w:r w:rsidRPr="00BD70D7">
        <w:rPr>
          <w:rFonts w:ascii="Arial" w:hAnsi="Arial" w:cs="Arial"/>
          <w:bCs/>
          <w:sz w:val="20"/>
          <w:szCs w:val="20"/>
          <w:lang w:eastAsia="pl-PL"/>
        </w:rPr>
        <w:t xml:space="preserve"> zleca, a Wykonawca zobowiązuje się do</w:t>
      </w:r>
      <w:r w:rsidR="0028428B" w:rsidRPr="00BD70D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28428B" w:rsidRPr="00BD70D7">
        <w:rPr>
          <w:rFonts w:ascii="Arial" w:hAnsi="Arial" w:cs="Arial"/>
          <w:sz w:val="20"/>
          <w:szCs w:val="20"/>
        </w:rPr>
        <w:t>„</w:t>
      </w:r>
      <w:r w:rsidR="00BD70D7" w:rsidRPr="00BD70D7">
        <w:rPr>
          <w:rFonts w:ascii="Arial" w:hAnsi="Arial" w:cs="Arial"/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 </w:t>
      </w:r>
      <w:r w:rsidR="00BD70D7" w:rsidRPr="00BD70D7">
        <w:rPr>
          <w:rFonts w:ascii="Arial" w:hAnsi="Arial" w:cs="Arial"/>
          <w:b/>
          <w:sz w:val="20"/>
          <w:szCs w:val="20"/>
          <w:u w:val="single"/>
        </w:rPr>
        <w:t xml:space="preserve">Zadanie częściowe nr 3 </w:t>
      </w:r>
      <w:r w:rsidR="00BD70D7" w:rsidRPr="00BD70D7">
        <w:rPr>
          <w:rFonts w:ascii="Arial" w:hAnsi="Arial" w:cs="Arial"/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 w:rsidR="00BD70D7" w:rsidRPr="00BD70D7">
        <w:rPr>
          <w:rFonts w:ascii="Arial" w:hAnsi="Arial" w:cs="Arial"/>
          <w:b/>
          <w:sz w:val="20"/>
          <w:szCs w:val="20"/>
        </w:rPr>
        <w:t>długości orientacyjnej 0,860 km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 w:rsidR="006238DE">
        <w:rPr>
          <w:rFonts w:ascii="Arial" w:hAnsi="Arial" w:cs="Arial"/>
          <w:sz w:val="20"/>
          <w:szCs w:val="20"/>
        </w:rPr>
        <w:t xml:space="preserve"> do Specyfikacji w</w:t>
      </w:r>
      <w:r>
        <w:rPr>
          <w:rFonts w:ascii="Arial" w:hAnsi="Arial" w:cs="Arial"/>
          <w:sz w:val="20"/>
          <w:szCs w:val="20"/>
        </w:rPr>
        <w:t xml:space="preserve">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>w terminie</w:t>
      </w:r>
      <w:r w:rsidR="00577F7B">
        <w:rPr>
          <w:rFonts w:ascii="Arial" w:hAnsi="Arial" w:cs="Arial"/>
          <w:sz w:val="20"/>
          <w:szCs w:val="20"/>
        </w:rPr>
        <w:t xml:space="preserve"> </w:t>
      </w:r>
      <w:r w:rsidR="00BD70D7">
        <w:rPr>
          <w:rFonts w:ascii="Arial" w:hAnsi="Arial" w:cs="Arial"/>
          <w:b/>
          <w:sz w:val="20"/>
          <w:szCs w:val="20"/>
        </w:rPr>
        <w:t>do 15.03.2024</w:t>
      </w:r>
      <w:r w:rsidR="00577F7B" w:rsidRPr="004D2B82">
        <w:rPr>
          <w:rFonts w:ascii="Arial" w:hAnsi="Arial" w:cs="Arial"/>
          <w:b/>
          <w:sz w:val="20"/>
          <w:szCs w:val="20"/>
        </w:rPr>
        <w:t xml:space="preserve"> r</w:t>
      </w:r>
      <w:r w:rsidR="00577F7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od dnia zawarcia umowy</w:t>
      </w:r>
      <w:r w:rsidR="00577F7B">
        <w:rPr>
          <w:rFonts w:ascii="Arial" w:hAnsi="Arial" w:cs="Arial"/>
          <w:sz w:val="20"/>
          <w:szCs w:val="20"/>
        </w:rPr>
        <w:t>.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134DF3" w:rsidRPr="00134DF3">
        <w:rPr>
          <w:rFonts w:ascii="Arial" w:hAnsi="Arial" w:cs="Arial"/>
          <w:b/>
          <w:sz w:val="20"/>
          <w:szCs w:val="20"/>
          <w:lang w:eastAsia="pl-PL"/>
        </w:rPr>
        <w:t>4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>
        <w:rPr>
          <w:rFonts w:ascii="Arial" w:hAnsi="Arial" w:cs="Arial"/>
          <w:sz w:val="20"/>
          <w:szCs w:val="20"/>
          <w:lang w:eastAsia="pl-PL"/>
        </w:rPr>
        <w:t xml:space="preserve"> do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>w obecności przedstawic</w:t>
      </w:r>
      <w:r w:rsidR="006238DE">
        <w:rPr>
          <w:rFonts w:ascii="Arial" w:hAnsi="Arial" w:cs="Arial"/>
          <w:sz w:val="20"/>
          <w:szCs w:val="20"/>
          <w:lang w:eastAsia="pl-PL"/>
        </w:rPr>
        <w:t>ieli Gminy Zduny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</w:t>
      </w: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303806" w:rsidRDefault="00935550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B943D7">
        <w:rPr>
          <w:rFonts w:ascii="Arial" w:hAnsi="Arial" w:cs="Arial"/>
          <w:sz w:val="20"/>
          <w:szCs w:val="20"/>
          <w:lang w:eastAsia="pl-PL"/>
        </w:rPr>
        <w:t>y VAT wystawionej</w:t>
      </w:r>
      <w:r>
        <w:rPr>
          <w:rFonts w:ascii="Arial" w:hAnsi="Arial" w:cs="Arial"/>
          <w:sz w:val="20"/>
          <w:szCs w:val="20"/>
          <w:lang w:eastAsia="pl-PL"/>
        </w:rPr>
        <w:t xml:space="preserve">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B3571A" w:rsidRPr="00B3571A" w:rsidRDefault="00B3571A" w:rsidP="00B357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3571A">
        <w:rPr>
          <w:rFonts w:ascii="Arial" w:hAnsi="Arial" w:cs="Arial"/>
          <w:sz w:val="20"/>
          <w:szCs w:val="20"/>
        </w:rPr>
        <w:t>Wszystkie niezbędne poprawki i uzupełnienia do ww. opracowań jakie wynikną po ich sp</w:t>
      </w:r>
      <w:r>
        <w:rPr>
          <w:rFonts w:ascii="Arial" w:hAnsi="Arial" w:cs="Arial"/>
          <w:sz w:val="20"/>
          <w:szCs w:val="20"/>
        </w:rPr>
        <w:t>rawdzeniu Wykonawca</w:t>
      </w:r>
      <w:r w:rsidRPr="00B3571A">
        <w:rPr>
          <w:rFonts w:ascii="Arial" w:hAnsi="Arial" w:cs="Arial"/>
          <w:sz w:val="20"/>
          <w:szCs w:val="20"/>
        </w:rPr>
        <w:t xml:space="preserve"> wykona w ramach </w:t>
      </w:r>
      <w:r>
        <w:rPr>
          <w:rFonts w:ascii="Arial" w:hAnsi="Arial" w:cs="Arial"/>
          <w:sz w:val="20"/>
          <w:szCs w:val="20"/>
          <w:lang w:eastAsia="pl-PL"/>
        </w:rPr>
        <w:t>wynagrodzenia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, o którym mowa w § </w:t>
      </w:r>
      <w:r>
        <w:rPr>
          <w:rFonts w:ascii="Arial" w:hAnsi="Arial" w:cs="Arial"/>
          <w:sz w:val="20"/>
          <w:szCs w:val="20"/>
          <w:lang w:eastAsia="pl-PL"/>
        </w:rPr>
        <w:t>3 ust. 1</w:t>
      </w:r>
      <w:r w:rsidRPr="00B3571A">
        <w:rPr>
          <w:rFonts w:ascii="Arial" w:hAnsi="Arial" w:cs="Arial"/>
          <w:sz w:val="20"/>
          <w:szCs w:val="20"/>
        </w:rPr>
        <w:t xml:space="preserve">umowy.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przekazywać Zamawiającemu do wiadomości w drodze elektronicznej wystąpienia, wnioski o wydanie warunków, decyzji, opinii, uzgodnień (i ich uzupełnień) oraz wszystkie decyzje i 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wraz z materiałami przekazywanymi Zamawiającemu do odbioru przekazać oświadczenie, że opracowania projektowe zostały wykonane zgodnie z obowiązującymi przepisami i zasadami </w:t>
      </w: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uczestniczyć i wspierać Zamawiającego w procesach odwoławczych od decyzji administra</w:t>
      </w:r>
      <w:r w:rsidR="00E750C6">
        <w:rPr>
          <w:rFonts w:ascii="Arial" w:hAnsi="Arial" w:cs="Arial"/>
          <w:sz w:val="20"/>
          <w:szCs w:val="20"/>
          <w:lang w:eastAsia="pl-PL"/>
        </w:rPr>
        <w:t xml:space="preserve">cyjnych, </w:t>
      </w:r>
      <w:r>
        <w:rPr>
          <w:rFonts w:ascii="Arial" w:hAnsi="Arial" w:cs="Arial"/>
          <w:sz w:val="20"/>
          <w:szCs w:val="20"/>
          <w:lang w:eastAsia="pl-PL"/>
        </w:rPr>
        <w:t>wyjaśnień dla organu, odpowiedzi na zarzuty odwołujących, materiałów poprawiających wady i błędy w dokumenta</w:t>
      </w:r>
      <w:r w:rsidR="00E750C6">
        <w:rPr>
          <w:rFonts w:ascii="Arial" w:hAnsi="Arial" w:cs="Arial"/>
          <w:sz w:val="20"/>
          <w:szCs w:val="20"/>
          <w:lang w:eastAsia="pl-PL"/>
        </w:rPr>
        <w:t>cjach</w:t>
      </w:r>
      <w:r>
        <w:rPr>
          <w:rFonts w:ascii="Arial" w:hAnsi="Arial" w:cs="Arial"/>
          <w:sz w:val="20"/>
          <w:szCs w:val="20"/>
          <w:lang w:eastAsia="pl-PL"/>
        </w:rPr>
        <w:t xml:space="preserve">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Rękojmia i gwaran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>cja na przedmiot zamówienia</w:t>
      </w:r>
      <w:r w:rsidR="00E750C6">
        <w:rPr>
          <w:rFonts w:ascii="Arial" w:hAnsi="Arial" w:cs="Arial"/>
          <w:bCs/>
          <w:sz w:val="20"/>
          <w:szCs w:val="20"/>
          <w:lang w:eastAsia="pl-PL"/>
        </w:rPr>
        <w:t xml:space="preserve"> wraz z nadzorem autorskim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rękojmi 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i gwarancji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</w:t>
      </w:r>
      <w:r w:rsidR="00E750C6">
        <w:rPr>
          <w:rFonts w:ascii="Arial" w:eastAsia="Times New Roman" w:hAnsi="Arial" w:cs="Arial"/>
          <w:w w:val="90"/>
          <w:sz w:val="20"/>
          <w:szCs w:val="20"/>
          <w:lang w:eastAsia="ar-SA"/>
        </w:rPr>
        <w:t>wo Budowlane (</w:t>
      </w:r>
      <w:proofErr w:type="spellStart"/>
      <w:r w:rsidR="00E750C6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E750C6">
        <w:rPr>
          <w:rFonts w:ascii="Arial" w:eastAsia="Times New Roman" w:hAnsi="Arial" w:cs="Arial"/>
          <w:w w:val="90"/>
          <w:sz w:val="20"/>
          <w:szCs w:val="20"/>
          <w:lang w:eastAsia="ar-SA"/>
        </w:rPr>
        <w:t>. Dz. U. z 2023r. , poz. 682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Nadzoru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udzielania odpowiedzi w siedzibie Zamawiającego lub Biurze Budowy,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F609C0" w:rsidRPr="00BD70D7" w:rsidRDefault="00602C77" w:rsidP="00BD70D7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Podstawę podjęcia czynności Nadzoru Autorskiego przez Wykonawcę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lastRenderedPageBreak/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075FFD">
        <w:rPr>
          <w:rFonts w:ascii="Arial" w:hAnsi="Arial" w:cs="Arial"/>
          <w:b/>
          <w:bCs/>
          <w:sz w:val="20"/>
          <w:szCs w:val="20"/>
          <w:lang w:eastAsia="pl-PL"/>
        </w:rPr>
        <w:t>0,5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1F3C19" w:rsidRDefault="00041004" w:rsidP="00041004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11020"/>
    <w:rsid w:val="00041004"/>
    <w:rsid w:val="000428E7"/>
    <w:rsid w:val="00045B04"/>
    <w:rsid w:val="00070578"/>
    <w:rsid w:val="00075FFD"/>
    <w:rsid w:val="000871B5"/>
    <w:rsid w:val="000A0985"/>
    <w:rsid w:val="000B3A9A"/>
    <w:rsid w:val="000C5E10"/>
    <w:rsid w:val="000E3185"/>
    <w:rsid w:val="001010EE"/>
    <w:rsid w:val="001042E4"/>
    <w:rsid w:val="00106832"/>
    <w:rsid w:val="00134DF3"/>
    <w:rsid w:val="00160270"/>
    <w:rsid w:val="00185488"/>
    <w:rsid w:val="00187BCC"/>
    <w:rsid w:val="00194229"/>
    <w:rsid w:val="001B5575"/>
    <w:rsid w:val="001C1B74"/>
    <w:rsid w:val="001F43A4"/>
    <w:rsid w:val="00204C7A"/>
    <w:rsid w:val="00260D49"/>
    <w:rsid w:val="00280167"/>
    <w:rsid w:val="0028428B"/>
    <w:rsid w:val="002B01CF"/>
    <w:rsid w:val="002B4CDA"/>
    <w:rsid w:val="002C7383"/>
    <w:rsid w:val="002D0608"/>
    <w:rsid w:val="002E054E"/>
    <w:rsid w:val="002E3DD0"/>
    <w:rsid w:val="00303806"/>
    <w:rsid w:val="00330B5C"/>
    <w:rsid w:val="00343949"/>
    <w:rsid w:val="00390C6C"/>
    <w:rsid w:val="00395764"/>
    <w:rsid w:val="003C0815"/>
    <w:rsid w:val="004274BD"/>
    <w:rsid w:val="00442C44"/>
    <w:rsid w:val="0046727E"/>
    <w:rsid w:val="004C387D"/>
    <w:rsid w:val="004D2B82"/>
    <w:rsid w:val="00506684"/>
    <w:rsid w:val="0052539A"/>
    <w:rsid w:val="00527ECF"/>
    <w:rsid w:val="005324E6"/>
    <w:rsid w:val="00574BAD"/>
    <w:rsid w:val="00577F7B"/>
    <w:rsid w:val="00581AE4"/>
    <w:rsid w:val="00582C5C"/>
    <w:rsid w:val="005A227C"/>
    <w:rsid w:val="00602C77"/>
    <w:rsid w:val="0061003C"/>
    <w:rsid w:val="006126FC"/>
    <w:rsid w:val="00621ECC"/>
    <w:rsid w:val="006238DE"/>
    <w:rsid w:val="006441CB"/>
    <w:rsid w:val="00650713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637F7"/>
    <w:rsid w:val="00883947"/>
    <w:rsid w:val="00894461"/>
    <w:rsid w:val="008B0708"/>
    <w:rsid w:val="008B468C"/>
    <w:rsid w:val="008B693D"/>
    <w:rsid w:val="008D61D7"/>
    <w:rsid w:val="00930F8D"/>
    <w:rsid w:val="00935550"/>
    <w:rsid w:val="009370F4"/>
    <w:rsid w:val="00953A96"/>
    <w:rsid w:val="00964361"/>
    <w:rsid w:val="00985269"/>
    <w:rsid w:val="00986E0F"/>
    <w:rsid w:val="009C685F"/>
    <w:rsid w:val="009D34C7"/>
    <w:rsid w:val="009F4A6D"/>
    <w:rsid w:val="009F5885"/>
    <w:rsid w:val="00A14ABC"/>
    <w:rsid w:val="00A16AA8"/>
    <w:rsid w:val="00A3574D"/>
    <w:rsid w:val="00A36786"/>
    <w:rsid w:val="00A412F5"/>
    <w:rsid w:val="00A42660"/>
    <w:rsid w:val="00A703C2"/>
    <w:rsid w:val="00A7453B"/>
    <w:rsid w:val="00A81427"/>
    <w:rsid w:val="00A9652B"/>
    <w:rsid w:val="00AA08CE"/>
    <w:rsid w:val="00AA73B3"/>
    <w:rsid w:val="00AC1B95"/>
    <w:rsid w:val="00B10BF1"/>
    <w:rsid w:val="00B219AC"/>
    <w:rsid w:val="00B324BB"/>
    <w:rsid w:val="00B3413C"/>
    <w:rsid w:val="00B3571A"/>
    <w:rsid w:val="00B35B3B"/>
    <w:rsid w:val="00B53F02"/>
    <w:rsid w:val="00B55BA2"/>
    <w:rsid w:val="00B77025"/>
    <w:rsid w:val="00B943D7"/>
    <w:rsid w:val="00BC0583"/>
    <w:rsid w:val="00BC2498"/>
    <w:rsid w:val="00BD70D7"/>
    <w:rsid w:val="00BE50E9"/>
    <w:rsid w:val="00BE686F"/>
    <w:rsid w:val="00BF74D7"/>
    <w:rsid w:val="00BF7A2C"/>
    <w:rsid w:val="00C54EA5"/>
    <w:rsid w:val="00C670EB"/>
    <w:rsid w:val="00C7039B"/>
    <w:rsid w:val="00CD47E4"/>
    <w:rsid w:val="00D00B5D"/>
    <w:rsid w:val="00D16FDE"/>
    <w:rsid w:val="00D43DE4"/>
    <w:rsid w:val="00D51BC0"/>
    <w:rsid w:val="00D86EBC"/>
    <w:rsid w:val="00D9704E"/>
    <w:rsid w:val="00DC2C2D"/>
    <w:rsid w:val="00DC3F88"/>
    <w:rsid w:val="00DC459C"/>
    <w:rsid w:val="00DC5BCB"/>
    <w:rsid w:val="00DC711E"/>
    <w:rsid w:val="00DD239E"/>
    <w:rsid w:val="00E1527F"/>
    <w:rsid w:val="00E33556"/>
    <w:rsid w:val="00E5333F"/>
    <w:rsid w:val="00E536BA"/>
    <w:rsid w:val="00E642B3"/>
    <w:rsid w:val="00E750C6"/>
    <w:rsid w:val="00E864E5"/>
    <w:rsid w:val="00E92451"/>
    <w:rsid w:val="00EC3A9B"/>
    <w:rsid w:val="00EC49C4"/>
    <w:rsid w:val="00F16CED"/>
    <w:rsid w:val="00F56950"/>
    <w:rsid w:val="00F609C0"/>
    <w:rsid w:val="00F630A3"/>
    <w:rsid w:val="00FA57A1"/>
    <w:rsid w:val="00FB06BE"/>
    <w:rsid w:val="00FB1DAD"/>
    <w:rsid w:val="00FB3920"/>
    <w:rsid w:val="00FB3B35"/>
    <w:rsid w:val="00FB5BAD"/>
    <w:rsid w:val="00FE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D16FD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rsid w:val="0028428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2743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cp:lastPrinted>2022-05-11T09:07:00Z</cp:lastPrinted>
  <dcterms:created xsi:type="dcterms:W3CDTF">2022-09-21T11:04:00Z</dcterms:created>
  <dcterms:modified xsi:type="dcterms:W3CDTF">2023-09-19T10:28:00Z</dcterms:modified>
</cp:coreProperties>
</file>