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2DFF37E4" w14:textId="36BCD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w:t>
      </w:r>
      <w:r w:rsidR="004819B3">
        <w:rPr>
          <w:rFonts w:ascii="Cambria" w:hAnsi="Cambria" w:cs="Arial"/>
          <w:sz w:val="22"/>
          <w:szCs w:val="22"/>
          <w:lang w:eastAsia="pl-PL"/>
        </w:rPr>
        <w:t>Lubaczowie</w:t>
      </w:r>
      <w:r w:rsidRPr="004B3338">
        <w:rPr>
          <w:rFonts w:ascii="Cambria" w:hAnsi="Cambria" w:cs="Arial"/>
          <w:sz w:val="22"/>
          <w:szCs w:val="22"/>
          <w:lang w:eastAsia="pl-PL"/>
        </w:rPr>
        <w:t xml:space="preserve">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55ED8691" w14:textId="5A154C64"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4819B3">
        <w:rPr>
          <w:rFonts w:ascii="Cambria" w:hAnsi="Cambria" w:cs="Arial"/>
          <w:sz w:val="22"/>
          <w:szCs w:val="22"/>
          <w:lang w:eastAsia="pl-PL"/>
        </w:rPr>
        <w:t>Lubaczów</w:t>
      </w:r>
      <w:r w:rsidRPr="004B3338">
        <w:rPr>
          <w:rFonts w:ascii="Cambria" w:hAnsi="Cambria" w:cs="Arial"/>
          <w:sz w:val="22"/>
          <w:szCs w:val="22"/>
          <w:lang w:eastAsia="pl-PL"/>
        </w:rPr>
        <w:t xml:space="preserve"> z siedzibą w </w:t>
      </w:r>
      <w:r w:rsidR="004819B3">
        <w:rPr>
          <w:rFonts w:ascii="Cambria" w:hAnsi="Cambria" w:cs="Arial"/>
          <w:sz w:val="22"/>
          <w:szCs w:val="22"/>
          <w:lang w:eastAsia="pl-PL"/>
        </w:rPr>
        <w:t>Lubaczowie</w:t>
      </w:r>
      <w:r w:rsidRPr="004B3338">
        <w:rPr>
          <w:rFonts w:ascii="Cambria" w:hAnsi="Cambria" w:cs="Arial"/>
          <w:sz w:val="22"/>
          <w:szCs w:val="22"/>
          <w:lang w:eastAsia="pl-PL"/>
        </w:rPr>
        <w:t xml:space="preserve"> („Zamawiający”)</w:t>
      </w:r>
      <w:r w:rsidR="004819B3">
        <w:rPr>
          <w:rFonts w:ascii="Cambria" w:hAnsi="Cambria" w:cs="Arial"/>
          <w:sz w:val="22"/>
          <w:szCs w:val="22"/>
          <w:lang w:eastAsia="pl-PL"/>
        </w:rPr>
        <w:t xml:space="preserve"> </w:t>
      </w:r>
      <w:r w:rsidRPr="004B3338">
        <w:rPr>
          <w:rFonts w:ascii="Cambria" w:hAnsi="Cambria" w:cs="Arial"/>
          <w:sz w:val="22"/>
          <w:szCs w:val="22"/>
          <w:lang w:eastAsia="pl-PL"/>
        </w:rPr>
        <w:t xml:space="preserve">ul. </w:t>
      </w:r>
      <w:r w:rsidR="004819B3">
        <w:rPr>
          <w:rFonts w:ascii="Cambria" w:hAnsi="Cambria" w:cs="Arial"/>
          <w:sz w:val="22"/>
          <w:szCs w:val="22"/>
          <w:lang w:eastAsia="pl-PL"/>
        </w:rPr>
        <w:t>Słowackiego 20</w:t>
      </w:r>
      <w:r w:rsidRPr="004B3338">
        <w:rPr>
          <w:rFonts w:ascii="Cambria" w:hAnsi="Cambria" w:cs="Arial"/>
          <w:sz w:val="22"/>
          <w:szCs w:val="22"/>
          <w:lang w:eastAsia="pl-PL"/>
        </w:rPr>
        <w:t xml:space="preserve">; </w:t>
      </w:r>
      <w:r w:rsidR="004819B3">
        <w:rPr>
          <w:rFonts w:ascii="Cambria" w:hAnsi="Cambria" w:cs="Arial"/>
          <w:sz w:val="22"/>
          <w:szCs w:val="22"/>
          <w:lang w:eastAsia="pl-PL"/>
        </w:rPr>
        <w:t>37-600 Lubaczów</w:t>
      </w:r>
    </w:p>
    <w:p w14:paraId="1450437E" w14:textId="4148F1EC"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NIP </w:t>
      </w:r>
      <w:r w:rsidR="004819B3">
        <w:rPr>
          <w:rFonts w:ascii="Cambria" w:hAnsi="Cambria" w:cs="Arial"/>
          <w:sz w:val="22"/>
          <w:szCs w:val="22"/>
          <w:lang w:eastAsia="pl-PL"/>
        </w:rPr>
        <w:t>7930002215</w:t>
      </w:r>
      <w:r w:rsidRPr="004B3338">
        <w:rPr>
          <w:rFonts w:ascii="Cambria" w:hAnsi="Cambria" w:cs="Arial"/>
          <w:sz w:val="22"/>
          <w:szCs w:val="22"/>
          <w:lang w:eastAsia="pl-PL"/>
        </w:rPr>
        <w:t xml:space="preserve">, REGON </w:t>
      </w:r>
      <w:r w:rsidR="004819B3">
        <w:rPr>
          <w:rFonts w:ascii="Cambria" w:hAnsi="Cambria" w:cs="Arial"/>
          <w:sz w:val="22"/>
          <w:szCs w:val="22"/>
          <w:lang w:eastAsia="pl-PL"/>
        </w:rPr>
        <w:t>650016495</w:t>
      </w:r>
    </w:p>
    <w:p w14:paraId="58039B18" w14:textId="5C98C3F7" w:rsidR="0013110C" w:rsidRPr="004B3338" w:rsidRDefault="0013110C" w:rsidP="004819B3">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r w:rsidR="004819B3">
        <w:rPr>
          <w:rFonts w:ascii="Cambria" w:hAnsi="Cambria" w:cs="Arial"/>
          <w:sz w:val="22"/>
          <w:szCs w:val="22"/>
          <w:lang w:eastAsia="pl-PL"/>
        </w:rPr>
        <w:t xml:space="preserve"> Roberta Banasia</w:t>
      </w:r>
      <w:r w:rsidRPr="004B3338">
        <w:rPr>
          <w:rFonts w:ascii="Cambria" w:hAnsi="Cambria" w:cs="Arial"/>
          <w:sz w:val="22"/>
          <w:szCs w:val="22"/>
          <w:lang w:eastAsia="pl-PL"/>
        </w:rPr>
        <w:t xml:space="preserve"> – Nadleśniczego,</w:t>
      </w: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r>
      <w:r w:rsidRPr="004B3338">
        <w:rPr>
          <w:rFonts w:ascii="Cambria" w:hAnsi="Cambria" w:cs="Arial"/>
          <w:sz w:val="22"/>
          <w:szCs w:val="22"/>
        </w:rPr>
        <w:lastRenderedPageBreak/>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4A53EADA" w14:textId="055B1FA4" w:rsidR="00837C5A" w:rsidRPr="004B3338" w:rsidRDefault="0013110C" w:rsidP="004819B3">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4819B3" w:rsidRPr="004819B3">
        <w:rPr>
          <w:rFonts w:ascii="Cambria" w:hAnsi="Cambria" w:cs="Arial"/>
          <w:sz w:val="22"/>
          <w:szCs w:val="22"/>
          <w:lang w:eastAsia="pl-PL"/>
        </w:rPr>
        <w:t>Wykonywanie usług z zakresu gospodarki leśnej na terenie Nadleśnictwa Lubaczów w roku 2024</w:t>
      </w:r>
      <w:r w:rsidR="00D12D0B">
        <w:rPr>
          <w:rFonts w:ascii="Cambria" w:hAnsi="Cambria" w:cs="Arial"/>
          <w:sz w:val="22"/>
          <w:szCs w:val="22"/>
          <w:lang w:eastAsia="pl-PL"/>
        </w:rPr>
        <w:t xml:space="preserve"> – II postępowanie przetargowe</w:t>
      </w:r>
      <w:r w:rsidRPr="004B3338">
        <w:rPr>
          <w:rFonts w:ascii="Cambria" w:hAnsi="Cambria" w:cs="Arial"/>
          <w:sz w:val="22"/>
          <w:szCs w:val="22"/>
          <w:lang w:eastAsia="pl-PL"/>
        </w:rPr>
        <w:t xml:space="preserve"> nr </w:t>
      </w:r>
      <w:r w:rsidR="004819B3">
        <w:rPr>
          <w:rFonts w:ascii="Cambria" w:hAnsi="Cambria" w:cs="Arial"/>
          <w:sz w:val="22"/>
          <w:szCs w:val="22"/>
          <w:lang w:eastAsia="pl-PL"/>
        </w:rPr>
        <w:t>ZG.270.</w:t>
      </w:r>
      <w:r w:rsidR="00D12D0B">
        <w:rPr>
          <w:rFonts w:ascii="Cambria" w:hAnsi="Cambria" w:cs="Arial"/>
          <w:sz w:val="22"/>
          <w:szCs w:val="22"/>
          <w:lang w:eastAsia="pl-PL"/>
        </w:rPr>
        <w:t>43</w:t>
      </w:r>
      <w:bookmarkStart w:id="0" w:name="_GoBack"/>
      <w:bookmarkEnd w:id="0"/>
      <w:r w:rsidR="004819B3">
        <w:rPr>
          <w:rFonts w:ascii="Cambria" w:hAnsi="Cambria" w:cs="Arial"/>
          <w:sz w:val="22"/>
          <w:szCs w:val="22"/>
          <w:lang w:eastAsia="pl-PL"/>
        </w:rPr>
        <w:t>.2023</w:t>
      </w:r>
      <w:r w:rsidRPr="004B3338">
        <w:rPr>
          <w:rFonts w:ascii="Cambria" w:hAnsi="Cambria" w:cs="Arial"/>
          <w:sz w:val="22"/>
          <w:szCs w:val="22"/>
          <w:lang w:eastAsia="pl-PL"/>
        </w:rPr>
        <w:t xml:space="preserve"> na Pakiet ______ przeprowadzonym w trybie </w:t>
      </w:r>
      <w:r w:rsidR="004819B3">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4819B3">
      <w:pPr>
        <w:numPr>
          <w:ilvl w:val="0"/>
          <w:numId w:val="5"/>
        </w:numPr>
        <w:suppressAutoHyphens w:val="0"/>
        <w:spacing w:before="120"/>
        <w:ind w:left="426" w:hanging="426"/>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4819B3">
      <w:pPr>
        <w:numPr>
          <w:ilvl w:val="0"/>
          <w:numId w:val="5"/>
        </w:numPr>
        <w:suppressAutoHyphens w:val="0"/>
        <w:spacing w:before="120"/>
        <w:ind w:left="426" w:hanging="426"/>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4819B3">
      <w:pPr>
        <w:numPr>
          <w:ilvl w:val="0"/>
          <w:numId w:val="5"/>
        </w:numPr>
        <w:suppressAutoHyphens w:val="0"/>
        <w:overflowPunct w:val="0"/>
        <w:autoSpaceDE w:val="0"/>
        <w:autoSpaceDN w:val="0"/>
        <w:adjustRightInd w:val="0"/>
        <w:spacing w:before="120"/>
        <w:ind w:left="426" w:hanging="426"/>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4819B3">
      <w:pPr>
        <w:numPr>
          <w:ilvl w:val="0"/>
          <w:numId w:val="5"/>
        </w:numPr>
        <w:suppressAutoHyphens w:val="0"/>
        <w:spacing w:before="120"/>
        <w:ind w:left="426" w:hanging="426"/>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4819B3">
      <w:pPr>
        <w:numPr>
          <w:ilvl w:val="0"/>
          <w:numId w:val="5"/>
        </w:numPr>
        <w:suppressAutoHyphens w:val="0"/>
        <w:spacing w:before="120"/>
        <w:ind w:left="426" w:hanging="426"/>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4819B3">
      <w:pPr>
        <w:numPr>
          <w:ilvl w:val="0"/>
          <w:numId w:val="5"/>
        </w:numPr>
        <w:suppressAutoHyphens w:val="0"/>
        <w:overflowPunct w:val="0"/>
        <w:autoSpaceDE w:val="0"/>
        <w:autoSpaceDN w:val="0"/>
        <w:adjustRightInd w:val="0"/>
        <w:spacing w:before="120"/>
        <w:ind w:left="426" w:hanging="426"/>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w:t>
      </w:r>
      <w:r w:rsidRPr="004B3338">
        <w:rPr>
          <w:rFonts w:ascii="Cambria" w:hAnsi="Cambria" w:cs="Arial"/>
          <w:bCs/>
          <w:sz w:val="22"/>
          <w:szCs w:val="22"/>
          <w:lang w:eastAsia="en-US"/>
        </w:rPr>
        <w:lastRenderedPageBreak/>
        <w:t>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4819B3">
      <w:pPr>
        <w:numPr>
          <w:ilvl w:val="0"/>
          <w:numId w:val="5"/>
        </w:numPr>
        <w:suppressAutoHyphens w:val="0"/>
        <w:spacing w:before="120"/>
        <w:ind w:left="426" w:hanging="426"/>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4819B3">
      <w:pPr>
        <w:numPr>
          <w:ilvl w:val="0"/>
          <w:numId w:val="5"/>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4819B3">
      <w:pPr>
        <w:numPr>
          <w:ilvl w:val="0"/>
          <w:numId w:val="5"/>
        </w:numPr>
        <w:suppressAutoHyphens w:val="0"/>
        <w:spacing w:before="120"/>
        <w:ind w:left="426" w:hanging="426"/>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4819B3">
      <w:pPr>
        <w:numPr>
          <w:ilvl w:val="0"/>
          <w:numId w:val="5"/>
        </w:numPr>
        <w:suppressAutoHyphens w:val="0"/>
        <w:spacing w:before="120"/>
        <w:ind w:left="426" w:hanging="426"/>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4819B3">
      <w:pPr>
        <w:pStyle w:val="Akapitzlist"/>
        <w:numPr>
          <w:ilvl w:val="6"/>
          <w:numId w:val="5"/>
        </w:numPr>
        <w:suppressAutoHyphens w:val="0"/>
        <w:spacing w:before="120"/>
        <w:ind w:left="426" w:hanging="426"/>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4819B3">
      <w:pPr>
        <w:pStyle w:val="Akapitzlist"/>
        <w:numPr>
          <w:ilvl w:val="6"/>
          <w:numId w:val="5"/>
        </w:numPr>
        <w:suppressAutoHyphens w:val="0"/>
        <w:spacing w:before="120"/>
        <w:ind w:left="426" w:hanging="426"/>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4819B3">
      <w:pPr>
        <w:pStyle w:val="Akapitzlist"/>
        <w:numPr>
          <w:ilvl w:val="6"/>
          <w:numId w:val="5"/>
        </w:numPr>
        <w:suppressAutoHyphens w:val="0"/>
        <w:spacing w:before="120"/>
        <w:ind w:left="426" w:hanging="426"/>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4819B3">
      <w:pPr>
        <w:pStyle w:val="Akapitzlist"/>
        <w:numPr>
          <w:ilvl w:val="6"/>
          <w:numId w:val="5"/>
        </w:numPr>
        <w:suppressAutoHyphens w:val="0"/>
        <w:spacing w:before="120"/>
        <w:ind w:left="426" w:hanging="426"/>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4819B3">
      <w:pPr>
        <w:suppressAutoHyphens w:val="0"/>
        <w:spacing w:before="120"/>
        <w:ind w:left="851" w:hanging="425"/>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4819B3">
      <w:pPr>
        <w:suppressAutoHyphens w:val="0"/>
        <w:spacing w:before="120"/>
        <w:ind w:left="851" w:hanging="425"/>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4819B3">
      <w:pPr>
        <w:suppressAutoHyphens w:val="0"/>
        <w:spacing w:before="120"/>
        <w:ind w:left="851" w:hanging="425"/>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4819B3">
      <w:pPr>
        <w:pStyle w:val="Akapitzlist"/>
        <w:numPr>
          <w:ilvl w:val="6"/>
          <w:numId w:val="5"/>
        </w:numPr>
        <w:suppressAutoHyphens w:val="0"/>
        <w:spacing w:before="120"/>
        <w:ind w:left="426" w:hanging="426"/>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4819B3">
      <w:pPr>
        <w:pStyle w:val="Akapitzlist"/>
        <w:numPr>
          <w:ilvl w:val="6"/>
          <w:numId w:val="5"/>
        </w:numPr>
        <w:suppressAutoHyphens w:val="0"/>
        <w:spacing w:before="120"/>
        <w:ind w:left="426" w:hanging="426"/>
        <w:contextualSpacing w:val="0"/>
        <w:jc w:val="both"/>
        <w:rPr>
          <w:rFonts w:ascii="Cambria" w:hAnsi="Cambria" w:cs="Arial"/>
          <w:sz w:val="22"/>
          <w:szCs w:val="22"/>
          <w:lang w:eastAsia="pl-PL"/>
        </w:rPr>
      </w:pPr>
      <w:r w:rsidRPr="00C12015">
        <w:rPr>
          <w:rFonts w:ascii="Cambria" w:hAnsi="Cambria" w:cs="Arial"/>
          <w:sz w:val="22"/>
          <w:szCs w:val="22"/>
          <w:lang w:eastAsia="pl-PL"/>
        </w:rPr>
        <w:lastRenderedPageBreak/>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4819B3">
      <w:pPr>
        <w:pStyle w:val="Akapitzlist"/>
        <w:numPr>
          <w:ilvl w:val="6"/>
          <w:numId w:val="5"/>
        </w:numPr>
        <w:suppressAutoHyphens w:val="0"/>
        <w:spacing w:before="120"/>
        <w:ind w:left="426" w:hanging="426"/>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4819B3">
      <w:pPr>
        <w:pStyle w:val="Akapitzlist"/>
        <w:numPr>
          <w:ilvl w:val="6"/>
          <w:numId w:val="5"/>
        </w:numPr>
        <w:suppressAutoHyphens w:val="0"/>
        <w:spacing w:before="120"/>
        <w:ind w:left="426" w:hanging="426"/>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4819B3">
      <w:pPr>
        <w:pStyle w:val="Akapitzlist"/>
        <w:numPr>
          <w:ilvl w:val="0"/>
          <w:numId w:val="35"/>
        </w:numPr>
        <w:suppressAutoHyphens w:val="0"/>
        <w:spacing w:before="120"/>
        <w:ind w:left="851" w:hanging="425"/>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4819B3">
      <w:pPr>
        <w:pStyle w:val="Akapitzlist"/>
        <w:numPr>
          <w:ilvl w:val="0"/>
          <w:numId w:val="35"/>
        </w:numPr>
        <w:suppressAutoHyphens w:val="0"/>
        <w:spacing w:before="120"/>
        <w:ind w:left="851" w:hanging="425"/>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4819B3">
      <w:pPr>
        <w:pStyle w:val="Akapitzlist"/>
        <w:numPr>
          <w:ilvl w:val="0"/>
          <w:numId w:val="35"/>
        </w:numPr>
        <w:suppressAutoHyphens w:val="0"/>
        <w:spacing w:before="120"/>
        <w:ind w:left="851" w:hanging="425"/>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4819B3">
      <w:pPr>
        <w:pStyle w:val="Akapitzlist"/>
        <w:numPr>
          <w:ilvl w:val="0"/>
          <w:numId w:val="35"/>
        </w:numPr>
        <w:suppressAutoHyphens w:val="0"/>
        <w:spacing w:before="120"/>
        <w:ind w:left="851" w:hanging="425"/>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4819B3">
      <w:pPr>
        <w:pStyle w:val="Akapitzlist"/>
        <w:numPr>
          <w:ilvl w:val="0"/>
          <w:numId w:val="38"/>
        </w:numPr>
        <w:suppressAutoHyphens w:val="0"/>
        <w:spacing w:before="120"/>
        <w:ind w:left="851" w:hanging="425"/>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4819B3">
      <w:pPr>
        <w:pStyle w:val="Akapitzlist"/>
        <w:numPr>
          <w:ilvl w:val="0"/>
          <w:numId w:val="37"/>
        </w:numPr>
        <w:suppressAutoHyphens w:val="0"/>
        <w:spacing w:before="120"/>
        <w:ind w:left="1134" w:hanging="283"/>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4819B3">
      <w:pPr>
        <w:pStyle w:val="Akapitzlist"/>
        <w:numPr>
          <w:ilvl w:val="0"/>
          <w:numId w:val="37"/>
        </w:numPr>
        <w:suppressAutoHyphens w:val="0"/>
        <w:spacing w:before="120"/>
        <w:ind w:left="1134" w:hanging="283"/>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4819B3">
      <w:pPr>
        <w:pStyle w:val="Akapitzlist"/>
        <w:numPr>
          <w:ilvl w:val="0"/>
          <w:numId w:val="38"/>
        </w:numPr>
        <w:suppressAutoHyphens w:val="0"/>
        <w:spacing w:before="120"/>
        <w:ind w:left="851" w:hanging="425"/>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4819B3">
      <w:pPr>
        <w:pStyle w:val="Akapitzlist"/>
        <w:numPr>
          <w:ilvl w:val="0"/>
          <w:numId w:val="39"/>
        </w:numPr>
        <w:suppressAutoHyphens w:val="0"/>
        <w:spacing w:before="120"/>
        <w:ind w:left="851" w:hanging="425"/>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 xml:space="preserve">podana ilość surowca drzewnego przewidywanego do pozyskania jest jedynie wielkością szacunkową; </w:t>
      </w:r>
    </w:p>
    <w:p w14:paraId="0767D680" w14:textId="58E06C4F" w:rsidR="00B47DD4" w:rsidRPr="004B3338" w:rsidRDefault="00C24213" w:rsidP="004819B3">
      <w:pPr>
        <w:pStyle w:val="Akapitzlist"/>
        <w:numPr>
          <w:ilvl w:val="0"/>
          <w:numId w:val="39"/>
        </w:numPr>
        <w:suppressAutoHyphens w:val="0"/>
        <w:spacing w:before="120"/>
        <w:ind w:left="851" w:hanging="425"/>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4819B3">
      <w:pPr>
        <w:numPr>
          <w:ilvl w:val="0"/>
          <w:numId w:val="6"/>
        </w:numPr>
        <w:suppressAutoHyphens w:val="0"/>
        <w:spacing w:before="120"/>
        <w:ind w:left="426" w:hanging="426"/>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4819B3">
      <w:pPr>
        <w:numPr>
          <w:ilvl w:val="0"/>
          <w:numId w:val="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lastRenderedPageBreak/>
        <w:t>Jeżeli pomimo przyjęcia Zlecenia Wykonawca:</w:t>
      </w:r>
    </w:p>
    <w:p w14:paraId="4F62B6DA" w14:textId="23057803" w:rsidR="0013110C" w:rsidRPr="004B3338" w:rsidRDefault="005A617E" w:rsidP="004819B3">
      <w:pPr>
        <w:numPr>
          <w:ilvl w:val="0"/>
          <w:numId w:val="8"/>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4819B3">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4819B3">
      <w:pPr>
        <w:numPr>
          <w:ilvl w:val="0"/>
          <w:numId w:val="8"/>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4819B3">
      <w:pPr>
        <w:suppressAutoHyphens w:val="0"/>
        <w:spacing w:before="120"/>
        <w:ind w:left="851" w:hanging="425"/>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4819B3">
      <w:pPr>
        <w:numPr>
          <w:ilvl w:val="0"/>
          <w:numId w:val="6"/>
        </w:numPr>
        <w:suppressAutoHyphens w:val="0"/>
        <w:spacing w:before="120"/>
        <w:ind w:left="426" w:hanging="426"/>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4819B3">
      <w:pPr>
        <w:suppressAutoHyphens w:val="0"/>
        <w:spacing w:before="120"/>
        <w:ind w:left="851" w:hanging="425"/>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4819B3">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4819B3">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4819B3">
      <w:pPr>
        <w:suppressAutoHyphens w:val="0"/>
        <w:spacing w:before="120"/>
        <w:ind w:left="426"/>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4819B3">
      <w:pPr>
        <w:suppressAutoHyphens w:val="0"/>
        <w:spacing w:before="120"/>
        <w:ind w:left="426" w:hanging="426"/>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7F10B6F5" w14:textId="32CD4EAA" w:rsidR="0013110C" w:rsidRPr="004B3338" w:rsidRDefault="0013110C" w:rsidP="004819B3">
      <w:pPr>
        <w:suppressAutoHyphens w:val="0"/>
        <w:spacing w:before="120"/>
        <w:ind w:left="426" w:hanging="426"/>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4819B3">
      <w:pPr>
        <w:numPr>
          <w:ilvl w:val="0"/>
          <w:numId w:val="9"/>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4819B3">
      <w:pPr>
        <w:numPr>
          <w:ilvl w:val="0"/>
          <w:numId w:val="9"/>
        </w:numPr>
        <w:suppressAutoHyphens w:val="0"/>
        <w:spacing w:before="120"/>
        <w:ind w:left="426" w:hanging="426"/>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4819B3">
      <w:pPr>
        <w:numPr>
          <w:ilvl w:val="0"/>
          <w:numId w:val="9"/>
        </w:numPr>
        <w:suppressAutoHyphens w:val="0"/>
        <w:spacing w:before="120"/>
        <w:ind w:left="426" w:hanging="426"/>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5E02C844" w:rsidR="0013110C" w:rsidRPr="004819B3" w:rsidRDefault="0013110C" w:rsidP="004819B3">
      <w:pPr>
        <w:numPr>
          <w:ilvl w:val="0"/>
          <w:numId w:val="9"/>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lastRenderedPageBreak/>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4819B3">
      <w:pPr>
        <w:numPr>
          <w:ilvl w:val="0"/>
          <w:numId w:val="10"/>
        </w:numPr>
        <w:suppressAutoHyphens w:val="0"/>
        <w:spacing w:before="120"/>
        <w:ind w:left="426" w:hanging="426"/>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4819B3">
      <w:pPr>
        <w:numPr>
          <w:ilvl w:val="0"/>
          <w:numId w:val="10"/>
        </w:numPr>
        <w:suppressAutoHyphens w:val="0"/>
        <w:spacing w:before="120"/>
        <w:ind w:left="426" w:hanging="426"/>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4819B3">
      <w:pPr>
        <w:numPr>
          <w:ilvl w:val="0"/>
          <w:numId w:val="10"/>
        </w:numPr>
        <w:suppressAutoHyphens w:val="0"/>
        <w:spacing w:before="120"/>
        <w:ind w:left="426" w:hanging="426"/>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4819B3">
      <w:pPr>
        <w:numPr>
          <w:ilvl w:val="0"/>
          <w:numId w:val="10"/>
        </w:numPr>
        <w:suppressAutoHyphens w:val="0"/>
        <w:spacing w:before="120"/>
        <w:ind w:left="426" w:hanging="426"/>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0AE4D22C" w14:textId="5B0AA1EF" w:rsidR="00067311" w:rsidRPr="004819B3" w:rsidRDefault="0013110C" w:rsidP="004819B3">
      <w:pPr>
        <w:numPr>
          <w:ilvl w:val="0"/>
          <w:numId w:val="10"/>
        </w:numPr>
        <w:suppressAutoHyphens w:val="0"/>
        <w:spacing w:before="120"/>
        <w:ind w:left="426" w:hanging="426"/>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4819B3">
      <w:pPr>
        <w:numPr>
          <w:ilvl w:val="0"/>
          <w:numId w:val="1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4819B3">
      <w:pPr>
        <w:numPr>
          <w:ilvl w:val="0"/>
          <w:numId w:val="1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4819B3">
      <w:pPr>
        <w:numPr>
          <w:ilvl w:val="0"/>
          <w:numId w:val="11"/>
        </w:numPr>
        <w:suppressAutoHyphens w:val="0"/>
        <w:spacing w:before="120"/>
        <w:ind w:left="426" w:hanging="426"/>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4819B3">
      <w:pPr>
        <w:numPr>
          <w:ilvl w:val="0"/>
          <w:numId w:val="11"/>
        </w:numPr>
        <w:suppressAutoHyphens w:val="0"/>
        <w:spacing w:before="120"/>
        <w:ind w:left="426" w:hanging="426"/>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4819B3">
      <w:pPr>
        <w:numPr>
          <w:ilvl w:val="0"/>
          <w:numId w:val="1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4819B3">
      <w:pPr>
        <w:numPr>
          <w:ilvl w:val="0"/>
          <w:numId w:val="1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4819B3">
      <w:pPr>
        <w:numPr>
          <w:ilvl w:val="0"/>
          <w:numId w:val="1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4819B3">
      <w:pPr>
        <w:numPr>
          <w:ilvl w:val="0"/>
          <w:numId w:val="1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475F0400" w:rsidR="0009497D" w:rsidRPr="004819B3" w:rsidRDefault="0013110C" w:rsidP="004819B3">
      <w:pPr>
        <w:numPr>
          <w:ilvl w:val="0"/>
          <w:numId w:val="11"/>
        </w:numPr>
        <w:suppressAutoHyphens w:val="0"/>
        <w:spacing w:before="120"/>
        <w:ind w:left="426" w:hanging="426"/>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4819B3">
      <w:pPr>
        <w:numPr>
          <w:ilvl w:val="0"/>
          <w:numId w:val="12"/>
        </w:numPr>
        <w:suppressAutoHyphens w:val="0"/>
        <w:spacing w:before="120"/>
        <w:ind w:left="426" w:hanging="426"/>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4819B3">
      <w:pPr>
        <w:numPr>
          <w:ilvl w:val="0"/>
          <w:numId w:val="12"/>
        </w:numPr>
        <w:suppressAutoHyphens w:val="0"/>
        <w:spacing w:before="120"/>
        <w:ind w:left="426" w:hanging="426"/>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4819B3">
      <w:pPr>
        <w:numPr>
          <w:ilvl w:val="1"/>
          <w:numId w:val="13"/>
        </w:numPr>
        <w:suppressAutoHyphens w:val="0"/>
        <w:spacing w:before="120"/>
        <w:ind w:left="851" w:hanging="425"/>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4819B3">
      <w:pPr>
        <w:numPr>
          <w:ilvl w:val="1"/>
          <w:numId w:val="13"/>
        </w:numPr>
        <w:suppressAutoHyphens w:val="0"/>
        <w:spacing w:before="120"/>
        <w:ind w:left="851" w:hanging="425"/>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4819B3">
      <w:pPr>
        <w:numPr>
          <w:ilvl w:val="1"/>
          <w:numId w:val="13"/>
        </w:numPr>
        <w:suppressAutoHyphens w:val="0"/>
        <w:spacing w:before="120"/>
        <w:ind w:left="851" w:hanging="425"/>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4819B3">
      <w:pPr>
        <w:numPr>
          <w:ilvl w:val="0"/>
          <w:numId w:val="12"/>
        </w:numPr>
        <w:suppressAutoHyphens w:val="0"/>
        <w:spacing w:before="120"/>
        <w:ind w:left="426" w:hanging="426"/>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4819B3">
      <w:pPr>
        <w:numPr>
          <w:ilvl w:val="0"/>
          <w:numId w:val="12"/>
        </w:numPr>
        <w:suppressAutoHyphens w:val="0"/>
        <w:spacing w:before="120"/>
        <w:ind w:left="426" w:hanging="426"/>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4819B3">
      <w:pPr>
        <w:numPr>
          <w:ilvl w:val="0"/>
          <w:numId w:val="12"/>
        </w:numPr>
        <w:suppressAutoHyphens w:val="0"/>
        <w:spacing w:before="120"/>
        <w:ind w:left="426" w:hanging="426"/>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4819B3">
      <w:pPr>
        <w:numPr>
          <w:ilvl w:val="0"/>
          <w:numId w:val="12"/>
        </w:numPr>
        <w:suppressAutoHyphens w:val="0"/>
        <w:spacing w:before="120"/>
        <w:ind w:left="426" w:hanging="426"/>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35976B8F" w:rsidR="0009497D" w:rsidRPr="004819B3" w:rsidRDefault="0013110C" w:rsidP="004819B3">
      <w:pPr>
        <w:numPr>
          <w:ilvl w:val="0"/>
          <w:numId w:val="12"/>
        </w:numPr>
        <w:suppressAutoHyphens w:val="0"/>
        <w:spacing w:before="120"/>
        <w:ind w:left="426" w:hanging="426"/>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435FF">
      <w:pPr>
        <w:numPr>
          <w:ilvl w:val="0"/>
          <w:numId w:val="14"/>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435FF">
      <w:pPr>
        <w:numPr>
          <w:ilvl w:val="0"/>
          <w:numId w:val="14"/>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435FF">
      <w:pPr>
        <w:numPr>
          <w:ilvl w:val="0"/>
          <w:numId w:val="14"/>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435FF">
      <w:pPr>
        <w:suppressAutoHyphens w:val="0"/>
        <w:spacing w:before="120"/>
        <w:ind w:left="426" w:hanging="426"/>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435FF">
      <w:pPr>
        <w:spacing w:before="120"/>
        <w:ind w:left="851" w:hanging="425"/>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435FF">
      <w:pPr>
        <w:spacing w:before="120"/>
        <w:ind w:left="851" w:hanging="425"/>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435FF">
      <w:pPr>
        <w:spacing w:before="120"/>
        <w:ind w:left="851" w:hanging="425"/>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435FF">
      <w:pPr>
        <w:suppressAutoHyphens w:val="0"/>
        <w:spacing w:before="120"/>
        <w:ind w:left="426"/>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435FF">
      <w:pPr>
        <w:suppressAutoHyphens w:val="0"/>
        <w:spacing w:before="120"/>
        <w:ind w:left="426" w:hanging="426"/>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435FF">
      <w:pPr>
        <w:suppressAutoHyphens w:val="0"/>
        <w:spacing w:before="120"/>
        <w:ind w:left="426" w:hanging="426"/>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435FF">
      <w:pPr>
        <w:suppressAutoHyphens w:val="0"/>
        <w:spacing w:before="120"/>
        <w:ind w:left="426" w:hanging="426"/>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435FF">
      <w:pPr>
        <w:suppressAutoHyphens w:val="0"/>
        <w:spacing w:before="120"/>
        <w:ind w:left="426" w:right="40" w:hanging="426"/>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435FF">
      <w:pPr>
        <w:suppressAutoHyphens w:val="0"/>
        <w:spacing w:before="120"/>
        <w:ind w:left="426" w:hanging="426"/>
        <w:jc w:val="both"/>
        <w:rPr>
          <w:rFonts w:ascii="Cambria" w:hAnsi="Cambria" w:cs="Arial"/>
          <w:sz w:val="22"/>
          <w:szCs w:val="22"/>
          <w:lang w:eastAsia="pl-PL"/>
        </w:rPr>
      </w:pPr>
      <w:r>
        <w:rPr>
          <w:rFonts w:ascii="Cambria" w:hAnsi="Cambria" w:cs="Arial"/>
          <w:sz w:val="22"/>
          <w:szCs w:val="22"/>
          <w:lang w:eastAsia="pl-PL"/>
        </w:rPr>
        <w:lastRenderedPageBreak/>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435FF">
      <w:pPr>
        <w:suppressAutoHyphens w:val="0"/>
        <w:spacing w:before="120"/>
        <w:ind w:left="426" w:hanging="426"/>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435FF">
      <w:pPr>
        <w:suppressAutoHyphens w:val="0"/>
        <w:autoSpaceDE w:val="0"/>
        <w:autoSpaceDN w:val="0"/>
        <w:adjustRightInd w:val="0"/>
        <w:spacing w:before="120"/>
        <w:ind w:left="426" w:hanging="426"/>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435FF">
      <w:pPr>
        <w:suppressAutoHyphens w:val="0"/>
        <w:autoSpaceDE w:val="0"/>
        <w:autoSpaceDN w:val="0"/>
        <w:adjustRightInd w:val="0"/>
        <w:spacing w:before="120"/>
        <w:ind w:left="426" w:hanging="426"/>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4F71385" w14:textId="1DC67BC3" w:rsidR="004A4973" w:rsidRPr="0085628A" w:rsidRDefault="0013110C" w:rsidP="0085628A">
      <w:pPr>
        <w:suppressAutoHyphens w:val="0"/>
        <w:autoSpaceDE w:val="0"/>
        <w:autoSpaceDN w:val="0"/>
        <w:adjustRightInd w:val="0"/>
        <w:spacing w:before="120"/>
        <w:ind w:left="426" w:hanging="426"/>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85628A">
      <w:pPr>
        <w:numPr>
          <w:ilvl w:val="0"/>
          <w:numId w:val="15"/>
        </w:numPr>
        <w:suppressAutoHyphens w:val="0"/>
        <w:autoSpaceDE w:val="0"/>
        <w:autoSpaceDN w:val="0"/>
        <w:adjustRightInd w:val="0"/>
        <w:spacing w:before="120"/>
        <w:ind w:left="426" w:hanging="426"/>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85628A">
      <w:pPr>
        <w:suppressAutoHyphens w:val="0"/>
        <w:autoSpaceDE w:val="0"/>
        <w:autoSpaceDN w:val="0"/>
        <w:adjustRightInd w:val="0"/>
        <w:spacing w:before="120"/>
        <w:ind w:left="851" w:hanging="425"/>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85628A">
      <w:pPr>
        <w:suppressAutoHyphens w:val="0"/>
        <w:autoSpaceDE w:val="0"/>
        <w:autoSpaceDN w:val="0"/>
        <w:adjustRightInd w:val="0"/>
        <w:spacing w:before="120"/>
        <w:ind w:left="851" w:hanging="425"/>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85628A">
      <w:pPr>
        <w:suppressAutoHyphens w:val="0"/>
        <w:autoSpaceDE w:val="0"/>
        <w:autoSpaceDN w:val="0"/>
        <w:adjustRightInd w:val="0"/>
        <w:spacing w:before="120"/>
        <w:ind w:left="851" w:hanging="425"/>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85628A">
      <w:pPr>
        <w:suppressAutoHyphens w:val="0"/>
        <w:autoSpaceDE w:val="0"/>
        <w:autoSpaceDN w:val="0"/>
        <w:adjustRightInd w:val="0"/>
        <w:spacing w:before="120"/>
        <w:ind w:left="851" w:hanging="425"/>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85628A">
      <w:pPr>
        <w:numPr>
          <w:ilvl w:val="0"/>
          <w:numId w:val="15"/>
        </w:numPr>
        <w:suppressAutoHyphens w:val="0"/>
        <w:autoSpaceDE w:val="0"/>
        <w:autoSpaceDN w:val="0"/>
        <w:adjustRightInd w:val="0"/>
        <w:spacing w:before="120"/>
        <w:ind w:left="426" w:hanging="426"/>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lastRenderedPageBreak/>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85628A">
      <w:pPr>
        <w:numPr>
          <w:ilvl w:val="0"/>
          <w:numId w:val="1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85628A">
      <w:pPr>
        <w:numPr>
          <w:ilvl w:val="0"/>
          <w:numId w:val="1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85628A">
      <w:pPr>
        <w:numPr>
          <w:ilvl w:val="0"/>
          <w:numId w:val="1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85628A">
      <w:pPr>
        <w:numPr>
          <w:ilvl w:val="0"/>
          <w:numId w:val="16"/>
        </w:numPr>
        <w:suppressAutoHyphens w:val="0"/>
        <w:spacing w:before="120"/>
        <w:ind w:left="426" w:hanging="426"/>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85628A">
      <w:pPr>
        <w:numPr>
          <w:ilvl w:val="0"/>
          <w:numId w:val="16"/>
        </w:numPr>
        <w:suppressAutoHyphens w:val="0"/>
        <w:spacing w:before="120"/>
        <w:ind w:left="426" w:hanging="426"/>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85628A">
      <w:pPr>
        <w:numPr>
          <w:ilvl w:val="0"/>
          <w:numId w:val="16"/>
        </w:numPr>
        <w:suppressAutoHyphens w:val="0"/>
        <w:spacing w:before="120"/>
        <w:ind w:left="426" w:hanging="426"/>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85628A">
      <w:pPr>
        <w:numPr>
          <w:ilvl w:val="0"/>
          <w:numId w:val="1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85628A">
      <w:pPr>
        <w:numPr>
          <w:ilvl w:val="0"/>
          <w:numId w:val="1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85628A">
      <w:pPr>
        <w:numPr>
          <w:ilvl w:val="0"/>
          <w:numId w:val="16"/>
        </w:numPr>
        <w:suppressAutoHyphens w:val="0"/>
        <w:spacing w:before="120"/>
        <w:ind w:left="426" w:hanging="426"/>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85628A">
      <w:pPr>
        <w:numPr>
          <w:ilvl w:val="0"/>
          <w:numId w:val="1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85628A">
      <w:pPr>
        <w:numPr>
          <w:ilvl w:val="0"/>
          <w:numId w:val="1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85628A">
      <w:pPr>
        <w:numPr>
          <w:ilvl w:val="1"/>
          <w:numId w:val="17"/>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85628A">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85628A">
      <w:pPr>
        <w:numPr>
          <w:ilvl w:val="1"/>
          <w:numId w:val="17"/>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85628A">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85628A">
      <w:pPr>
        <w:numPr>
          <w:ilvl w:val="1"/>
          <w:numId w:val="17"/>
        </w:numPr>
        <w:suppressAutoHyphens w:val="0"/>
        <w:spacing w:before="120"/>
        <w:ind w:left="851" w:hanging="425"/>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85628A">
      <w:pPr>
        <w:numPr>
          <w:ilvl w:val="0"/>
          <w:numId w:val="16"/>
        </w:numPr>
        <w:suppressAutoHyphens w:val="0"/>
        <w:spacing w:before="120"/>
        <w:ind w:left="426" w:hanging="426"/>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85628A">
      <w:pPr>
        <w:numPr>
          <w:ilvl w:val="0"/>
          <w:numId w:val="16"/>
        </w:numPr>
        <w:suppressAutoHyphens w:val="0"/>
        <w:spacing w:before="120"/>
        <w:ind w:left="426" w:hanging="426"/>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85628A">
      <w:pPr>
        <w:numPr>
          <w:ilvl w:val="0"/>
          <w:numId w:val="18"/>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85628A">
      <w:pPr>
        <w:numPr>
          <w:ilvl w:val="0"/>
          <w:numId w:val="18"/>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85628A">
      <w:pPr>
        <w:numPr>
          <w:ilvl w:val="0"/>
          <w:numId w:val="18"/>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85628A">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85628A">
      <w:pPr>
        <w:numPr>
          <w:ilvl w:val="0"/>
          <w:numId w:val="1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85628A">
      <w:pPr>
        <w:numPr>
          <w:ilvl w:val="0"/>
          <w:numId w:val="20"/>
        </w:numPr>
        <w:suppressAutoHyphens w:val="0"/>
        <w:spacing w:before="120"/>
        <w:ind w:left="426" w:hanging="426"/>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85628A">
      <w:pPr>
        <w:numPr>
          <w:ilvl w:val="0"/>
          <w:numId w:val="20"/>
        </w:numPr>
        <w:suppressAutoHyphens w:val="0"/>
        <w:spacing w:before="120"/>
        <w:ind w:left="426" w:hanging="426"/>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85628A">
      <w:pPr>
        <w:numPr>
          <w:ilvl w:val="0"/>
          <w:numId w:val="20"/>
        </w:numPr>
        <w:suppressAutoHyphens w:val="0"/>
        <w:spacing w:before="120"/>
        <w:ind w:left="426" w:hanging="426"/>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85628A">
      <w:pPr>
        <w:numPr>
          <w:ilvl w:val="0"/>
          <w:numId w:val="20"/>
        </w:numPr>
        <w:suppressAutoHyphens w:val="0"/>
        <w:spacing w:before="120"/>
        <w:ind w:left="426" w:hanging="426"/>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85628A">
      <w:pPr>
        <w:numPr>
          <w:ilvl w:val="0"/>
          <w:numId w:val="20"/>
        </w:numPr>
        <w:suppressAutoHyphens w:val="0"/>
        <w:spacing w:before="120"/>
        <w:ind w:left="426" w:hanging="426"/>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85628A">
      <w:pPr>
        <w:numPr>
          <w:ilvl w:val="0"/>
          <w:numId w:val="20"/>
        </w:numPr>
        <w:suppressAutoHyphens w:val="0"/>
        <w:spacing w:before="120"/>
        <w:ind w:left="426" w:hanging="426"/>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85628A">
      <w:pPr>
        <w:numPr>
          <w:ilvl w:val="0"/>
          <w:numId w:val="20"/>
        </w:numPr>
        <w:suppressAutoHyphens w:val="0"/>
        <w:spacing w:before="120"/>
        <w:ind w:left="426" w:hanging="426"/>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w:t>
      </w:r>
      <w:r w:rsidRPr="004B3338">
        <w:rPr>
          <w:rFonts w:ascii="Cambria" w:hAnsi="Cambria" w:cs="Arial"/>
          <w:sz w:val="22"/>
          <w:szCs w:val="22"/>
          <w:lang w:eastAsia="pl-PL"/>
        </w:rPr>
        <w:lastRenderedPageBreak/>
        <w:t>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85628A">
      <w:pPr>
        <w:numPr>
          <w:ilvl w:val="0"/>
          <w:numId w:val="20"/>
        </w:numPr>
        <w:suppressAutoHyphens w:val="0"/>
        <w:spacing w:before="120"/>
        <w:ind w:left="426" w:hanging="426"/>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85628A">
      <w:pPr>
        <w:suppressAutoHyphens w:val="0"/>
        <w:spacing w:before="120"/>
        <w:ind w:left="851" w:hanging="425"/>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85628A">
      <w:pPr>
        <w:suppressAutoHyphens w:val="0"/>
        <w:spacing w:before="120"/>
        <w:ind w:left="851" w:hanging="425"/>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85628A">
      <w:pPr>
        <w:suppressAutoHyphens w:val="0"/>
        <w:spacing w:before="120"/>
        <w:ind w:left="851" w:hanging="425"/>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85628A">
      <w:pPr>
        <w:suppressAutoHyphens w:val="0"/>
        <w:spacing w:before="120"/>
        <w:ind w:left="851" w:hanging="425"/>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85628A">
      <w:pPr>
        <w:suppressAutoHyphens w:val="0"/>
        <w:spacing w:before="120"/>
        <w:ind w:left="851" w:hanging="425"/>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4797F2D8" w14:textId="2F518DC9" w:rsidR="0013110C" w:rsidRPr="0085628A" w:rsidRDefault="00E76C71" w:rsidP="0085628A">
      <w:pPr>
        <w:suppressAutoHyphens w:val="0"/>
        <w:spacing w:before="120"/>
        <w:ind w:left="426" w:hanging="426"/>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64309C86"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85628A">
        <w:rPr>
          <w:rFonts w:ascii="Cambria" w:hAnsi="Cambria" w:cs="Arial"/>
          <w:sz w:val="22"/>
          <w:szCs w:val="22"/>
          <w:lang w:eastAsia="pl-PL"/>
        </w:rPr>
        <w:t>7930002215</w:t>
      </w:r>
      <w:r w:rsidRPr="004B3338">
        <w:rPr>
          <w:rFonts w:ascii="Cambria" w:hAnsi="Cambria" w:cs="Arial"/>
          <w:sz w:val="22"/>
          <w:szCs w:val="22"/>
          <w:lang w:eastAsia="pl-PL"/>
        </w:rPr>
        <w:t xml:space="preserve"> </w:t>
      </w:r>
    </w:p>
    <w:p w14:paraId="17F14EE2" w14:textId="58852ADC"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lastRenderedPageBreak/>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85628A">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85628A">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85628A">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2A47B183" w14:textId="01B81BD1" w:rsidR="0013110C" w:rsidRPr="0085628A" w:rsidRDefault="0013110C" w:rsidP="00375794">
      <w:pPr>
        <w:numPr>
          <w:ilvl w:val="0"/>
          <w:numId w:val="2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D5F8884" w14:textId="39512EA9" w:rsidR="0013110C" w:rsidRPr="004B3338" w:rsidRDefault="0085628A" w:rsidP="0085628A">
      <w:pPr>
        <w:tabs>
          <w:tab w:val="left" w:pos="567"/>
        </w:tabs>
        <w:suppressAutoHyphens w:val="0"/>
        <w:spacing w:before="120"/>
        <w:jc w:val="center"/>
        <w:rPr>
          <w:rFonts w:ascii="Cambria" w:hAnsi="Cambria" w:cs="Arial"/>
          <w:sz w:val="22"/>
          <w:szCs w:val="22"/>
          <w:lang w:eastAsia="pl-PL"/>
        </w:rPr>
      </w:pPr>
      <w:r>
        <w:rPr>
          <w:rFonts w:ascii="Cambria" w:hAnsi="Cambria" w:cs="Arial"/>
          <w:sz w:val="22"/>
          <w:szCs w:val="22"/>
          <w:lang w:eastAsia="pl-PL"/>
        </w:rPr>
        <w:t>NIE DOTYCZY</w:t>
      </w:r>
      <w:r w:rsidR="0013110C" w:rsidRPr="004B3338">
        <w:rPr>
          <w:rFonts w:ascii="Cambria" w:hAnsi="Cambria" w:cs="Arial"/>
          <w:sz w:val="22"/>
          <w:szCs w:val="22"/>
          <w:lang w:eastAsia="pl-PL"/>
        </w:rPr>
        <w:t>.</w:t>
      </w: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85628A">
      <w:pPr>
        <w:numPr>
          <w:ilvl w:val="0"/>
          <w:numId w:val="23"/>
        </w:numPr>
        <w:suppressAutoHyphens w:val="0"/>
        <w:autoSpaceDE w:val="0"/>
        <w:autoSpaceDN w:val="0"/>
        <w:adjustRightInd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85628A">
      <w:pPr>
        <w:numPr>
          <w:ilvl w:val="1"/>
          <w:numId w:val="23"/>
        </w:numPr>
        <w:suppressAutoHyphens w:val="0"/>
        <w:spacing w:before="120"/>
        <w:ind w:left="851" w:hanging="425"/>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12A2CD3F" w:rsidR="0013110C" w:rsidRPr="00F2390F" w:rsidRDefault="0013110C" w:rsidP="0085628A">
      <w:pPr>
        <w:numPr>
          <w:ilvl w:val="1"/>
          <w:numId w:val="23"/>
        </w:numPr>
        <w:suppressAutoHyphens w:val="0"/>
        <w:spacing w:before="120"/>
        <w:ind w:left="851" w:hanging="425"/>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 xml:space="preserve">Zlecenia za należycie </w:t>
      </w:r>
      <w:r w:rsidR="001079A0" w:rsidRPr="00F2390F">
        <w:rPr>
          <w:rFonts w:ascii="Cambria" w:hAnsi="Cambria" w:cs="Arial"/>
          <w:bCs/>
          <w:sz w:val="22"/>
          <w:szCs w:val="22"/>
          <w:lang w:eastAsia="pl-PL"/>
        </w:rPr>
        <w:lastRenderedPageBreak/>
        <w:t>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85628A">
      <w:pPr>
        <w:numPr>
          <w:ilvl w:val="1"/>
          <w:numId w:val="23"/>
        </w:numPr>
        <w:suppressAutoHyphens w:val="0"/>
        <w:spacing w:before="120"/>
        <w:ind w:left="851" w:hanging="425"/>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3FA61AD3" w:rsidR="0013110C" w:rsidRPr="004B3338" w:rsidRDefault="0013110C" w:rsidP="0085628A">
      <w:pPr>
        <w:numPr>
          <w:ilvl w:val="1"/>
          <w:numId w:val="23"/>
        </w:numPr>
        <w:suppressAutoHyphens w:val="0"/>
        <w:spacing w:before="120"/>
        <w:ind w:left="851" w:hanging="425"/>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3F4F1576" w:rsidR="0013110C" w:rsidRPr="004B3338" w:rsidRDefault="0013110C" w:rsidP="0085628A">
      <w:pPr>
        <w:numPr>
          <w:ilvl w:val="1"/>
          <w:numId w:val="23"/>
        </w:numPr>
        <w:suppressAutoHyphens w:val="0"/>
        <w:spacing w:before="120"/>
        <w:ind w:left="851" w:hanging="425"/>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38BB2652" w:rsidR="0013110C" w:rsidRPr="004B3338" w:rsidRDefault="0013110C" w:rsidP="0085628A">
      <w:pPr>
        <w:numPr>
          <w:ilvl w:val="1"/>
          <w:numId w:val="23"/>
        </w:numPr>
        <w:suppressAutoHyphens w:val="0"/>
        <w:spacing w:before="120"/>
        <w:ind w:left="851" w:hanging="425"/>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7178B71B" w:rsidR="0013110C" w:rsidRPr="004B3338" w:rsidRDefault="0013110C" w:rsidP="0085628A">
      <w:pPr>
        <w:pStyle w:val="Akapitzlist"/>
        <w:numPr>
          <w:ilvl w:val="1"/>
          <w:numId w:val="23"/>
        </w:numPr>
        <w:suppressAutoHyphens w:val="0"/>
        <w:spacing w:before="120"/>
        <w:ind w:left="851" w:hanging="425"/>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w:t>
      </w:r>
      <w:r w:rsidR="00CE1DE8" w:rsidRPr="004B3338">
        <w:rPr>
          <w:rFonts w:ascii="Cambria" w:hAnsi="Cambria" w:cs="Arial"/>
          <w:sz w:val="22"/>
          <w:szCs w:val="22"/>
        </w:rPr>
        <w:lastRenderedPageBreak/>
        <w:t>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2BB59DEF" w:rsidR="0013110C" w:rsidRPr="004B3338" w:rsidRDefault="0013110C" w:rsidP="0085628A">
      <w:pPr>
        <w:pStyle w:val="Akapitzlist"/>
        <w:numPr>
          <w:ilvl w:val="1"/>
          <w:numId w:val="23"/>
        </w:numPr>
        <w:suppressAutoHyphens w:val="0"/>
        <w:spacing w:before="120"/>
        <w:ind w:left="851" w:hanging="425"/>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0E4943AB" w:rsidR="0013110C" w:rsidRPr="004B3338" w:rsidRDefault="0013110C" w:rsidP="0085628A">
      <w:pPr>
        <w:pStyle w:val="Akapitzlist"/>
        <w:numPr>
          <w:ilvl w:val="1"/>
          <w:numId w:val="23"/>
        </w:numPr>
        <w:suppressAutoHyphens w:val="0"/>
        <w:spacing w:before="120"/>
        <w:ind w:left="851" w:hanging="425"/>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85628A">
      <w:pPr>
        <w:pStyle w:val="Akapitzlist"/>
        <w:numPr>
          <w:ilvl w:val="1"/>
          <w:numId w:val="23"/>
        </w:numPr>
        <w:suppressAutoHyphens w:val="0"/>
        <w:spacing w:before="120"/>
        <w:ind w:left="851" w:hanging="425"/>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85628A">
      <w:pPr>
        <w:pStyle w:val="Akapitzlist"/>
        <w:numPr>
          <w:ilvl w:val="1"/>
          <w:numId w:val="23"/>
        </w:numPr>
        <w:suppressAutoHyphens w:val="0"/>
        <w:spacing w:before="120"/>
        <w:ind w:left="851" w:hanging="425"/>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85628A">
      <w:pPr>
        <w:suppressAutoHyphens w:val="0"/>
        <w:autoSpaceDE w:val="0"/>
        <w:autoSpaceDN w:val="0"/>
        <w:adjustRightInd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85628A">
      <w:pPr>
        <w:suppressAutoHyphens w:val="0"/>
        <w:autoSpaceDE w:val="0"/>
        <w:autoSpaceDN w:val="0"/>
        <w:adjustRightInd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85628A">
      <w:pPr>
        <w:suppressAutoHyphens w:val="0"/>
        <w:autoSpaceDE w:val="0"/>
        <w:autoSpaceDN w:val="0"/>
        <w:adjustRightInd w:val="0"/>
        <w:spacing w:before="120"/>
        <w:ind w:left="426" w:hanging="426"/>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85628A">
      <w:pPr>
        <w:suppressAutoHyphens w:val="0"/>
        <w:autoSpaceDE w:val="0"/>
        <w:autoSpaceDN w:val="0"/>
        <w:adjustRightInd w:val="0"/>
        <w:spacing w:before="120"/>
        <w:ind w:left="426" w:hanging="426"/>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85628A">
      <w:pPr>
        <w:suppressAutoHyphens w:val="0"/>
        <w:autoSpaceDE w:val="0"/>
        <w:autoSpaceDN w:val="0"/>
        <w:adjustRightInd w:val="0"/>
        <w:spacing w:before="120"/>
        <w:ind w:left="426" w:hanging="426"/>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788137CB" w14:textId="010EE910" w:rsidR="006972BA" w:rsidRPr="0085628A" w:rsidRDefault="0013110C" w:rsidP="0085628A">
      <w:pPr>
        <w:suppressAutoHyphens w:val="0"/>
        <w:autoSpaceDE w:val="0"/>
        <w:autoSpaceDN w:val="0"/>
        <w:adjustRightInd w:val="0"/>
        <w:spacing w:before="120"/>
        <w:ind w:left="426" w:hanging="426"/>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4B57A5BC" w:rsidR="0013110C" w:rsidRPr="004B3338" w:rsidRDefault="0013110C" w:rsidP="0085628A">
      <w:pPr>
        <w:numPr>
          <w:ilvl w:val="0"/>
          <w:numId w:val="24"/>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85628A">
        <w:rPr>
          <w:rFonts w:ascii="Cambria" w:hAnsi="Cambria" w:cs="Arial"/>
          <w:sz w:val="22"/>
          <w:szCs w:val="22"/>
          <w:lang w:eastAsia="pl-PL"/>
        </w:rPr>
        <w:t>100 000,00</w:t>
      </w:r>
      <w:r w:rsidRPr="004B3338">
        <w:rPr>
          <w:rFonts w:ascii="Cambria" w:hAnsi="Cambria" w:cs="Arial"/>
          <w:sz w:val="22"/>
          <w:szCs w:val="22"/>
          <w:lang w:eastAsia="pl-PL"/>
        </w:rPr>
        <w:t xml:space="preserve"> zł.</w:t>
      </w:r>
    </w:p>
    <w:p w14:paraId="2246E3EC" w14:textId="77777777" w:rsidR="0013110C" w:rsidRPr="004B3338" w:rsidRDefault="0013110C" w:rsidP="0085628A">
      <w:pPr>
        <w:numPr>
          <w:ilvl w:val="0"/>
          <w:numId w:val="24"/>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w:t>
      </w:r>
      <w:r w:rsidRPr="004B3338">
        <w:rPr>
          <w:rFonts w:ascii="Cambria" w:hAnsi="Cambria" w:cs="Arial"/>
          <w:sz w:val="22"/>
          <w:szCs w:val="22"/>
          <w:lang w:eastAsia="pl-PL"/>
        </w:rPr>
        <w:lastRenderedPageBreak/>
        <w:t>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85628A">
      <w:pPr>
        <w:numPr>
          <w:ilvl w:val="0"/>
          <w:numId w:val="24"/>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85628A">
      <w:pPr>
        <w:numPr>
          <w:ilvl w:val="1"/>
          <w:numId w:val="25"/>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85628A">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albo</w:t>
      </w:r>
    </w:p>
    <w:p w14:paraId="45EC59F1" w14:textId="501798B8" w:rsidR="0076698F" w:rsidRPr="0085628A" w:rsidRDefault="0013110C" w:rsidP="0085628A">
      <w:pPr>
        <w:numPr>
          <w:ilvl w:val="1"/>
          <w:numId w:val="25"/>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85628A">
      <w:pPr>
        <w:numPr>
          <w:ilvl w:val="0"/>
          <w:numId w:val="2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85628A">
      <w:pPr>
        <w:numPr>
          <w:ilvl w:val="1"/>
          <w:numId w:val="27"/>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85628A">
      <w:pPr>
        <w:numPr>
          <w:ilvl w:val="1"/>
          <w:numId w:val="27"/>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85628A">
      <w:pPr>
        <w:numPr>
          <w:ilvl w:val="1"/>
          <w:numId w:val="27"/>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85628A">
      <w:pPr>
        <w:numPr>
          <w:ilvl w:val="1"/>
          <w:numId w:val="27"/>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85628A">
      <w:pPr>
        <w:numPr>
          <w:ilvl w:val="1"/>
          <w:numId w:val="27"/>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85628A">
      <w:pPr>
        <w:numPr>
          <w:ilvl w:val="0"/>
          <w:numId w:val="2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85628A">
      <w:pPr>
        <w:numPr>
          <w:ilvl w:val="0"/>
          <w:numId w:val="2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85628A">
      <w:pPr>
        <w:numPr>
          <w:ilvl w:val="0"/>
          <w:numId w:val="2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85628A">
      <w:pPr>
        <w:numPr>
          <w:ilvl w:val="0"/>
          <w:numId w:val="2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85628A">
      <w:pPr>
        <w:numPr>
          <w:ilvl w:val="0"/>
          <w:numId w:val="26"/>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85628A">
      <w:pPr>
        <w:suppressAutoHyphens w:val="0"/>
        <w:autoSpaceDE w:val="0"/>
        <w:autoSpaceDN w:val="0"/>
        <w:adjustRightInd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w:t>
      </w:r>
      <w:r w:rsidRPr="004B3338">
        <w:rPr>
          <w:rFonts w:ascii="Cambria" w:hAnsi="Cambria" w:cs="Arial"/>
          <w:sz w:val="22"/>
          <w:szCs w:val="22"/>
          <w:lang w:eastAsia="pl-PL"/>
        </w:rPr>
        <w:lastRenderedPageBreak/>
        <w:t>przypadku wystąpienia co najmniej jednej z okoliczności wymienionych poniżej, z uwzględnieniem podawanych warunków ich wprowadzenia:</w:t>
      </w:r>
    </w:p>
    <w:p w14:paraId="310BDDA7" w14:textId="77777777" w:rsidR="0013110C" w:rsidRPr="004B3338" w:rsidRDefault="0013110C" w:rsidP="0085628A">
      <w:pPr>
        <w:numPr>
          <w:ilvl w:val="0"/>
          <w:numId w:val="28"/>
        </w:numPr>
        <w:suppressAutoHyphens w:val="0"/>
        <w:spacing w:before="120"/>
        <w:ind w:left="851" w:hanging="425"/>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85628A">
      <w:pPr>
        <w:numPr>
          <w:ilvl w:val="0"/>
          <w:numId w:val="28"/>
        </w:numPr>
        <w:suppressAutoHyphens w:val="0"/>
        <w:spacing w:before="120"/>
        <w:ind w:left="851" w:hanging="425"/>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85628A">
      <w:pPr>
        <w:numPr>
          <w:ilvl w:val="1"/>
          <w:numId w:val="28"/>
        </w:numPr>
        <w:suppressAutoHyphens w:val="0"/>
        <w:spacing w:before="120"/>
        <w:ind w:left="1276" w:hanging="425"/>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85628A">
      <w:pPr>
        <w:numPr>
          <w:ilvl w:val="1"/>
          <w:numId w:val="28"/>
        </w:numPr>
        <w:suppressAutoHyphens w:val="0"/>
        <w:spacing w:before="120"/>
        <w:ind w:left="1276" w:hanging="425"/>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85628A">
      <w:pPr>
        <w:numPr>
          <w:ilvl w:val="1"/>
          <w:numId w:val="28"/>
        </w:numPr>
        <w:suppressAutoHyphens w:val="0"/>
        <w:spacing w:before="120"/>
        <w:ind w:left="1276" w:hanging="425"/>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85628A">
      <w:pPr>
        <w:numPr>
          <w:ilvl w:val="1"/>
          <w:numId w:val="28"/>
        </w:numPr>
        <w:suppressAutoHyphens w:val="0"/>
        <w:spacing w:before="120"/>
        <w:ind w:left="1276" w:hanging="425"/>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85628A">
      <w:pPr>
        <w:suppressAutoHyphens w:val="0"/>
        <w:spacing w:before="120"/>
        <w:ind w:left="1276" w:hanging="425"/>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85628A">
      <w:pPr>
        <w:numPr>
          <w:ilvl w:val="0"/>
          <w:numId w:val="28"/>
        </w:numPr>
        <w:suppressAutoHyphens w:val="0"/>
        <w:autoSpaceDE w:val="0"/>
        <w:autoSpaceDN w:val="0"/>
        <w:adjustRightInd w:val="0"/>
        <w:spacing w:before="120"/>
        <w:ind w:left="851" w:hanging="425"/>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85628A">
      <w:pPr>
        <w:suppressAutoHyphens w:val="0"/>
        <w:spacing w:before="120"/>
        <w:ind w:left="1276" w:hanging="425"/>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85628A">
      <w:pPr>
        <w:suppressAutoHyphens w:val="0"/>
        <w:spacing w:before="120"/>
        <w:ind w:left="1276" w:hanging="425"/>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85628A">
      <w:pPr>
        <w:suppressAutoHyphens w:val="0"/>
        <w:spacing w:before="120"/>
        <w:ind w:left="1276" w:hanging="425"/>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85628A">
      <w:pPr>
        <w:suppressAutoHyphens w:val="0"/>
        <w:autoSpaceDE w:val="0"/>
        <w:autoSpaceDN w:val="0"/>
        <w:adjustRightInd w:val="0"/>
        <w:spacing w:before="120"/>
        <w:ind w:left="1276" w:hanging="425"/>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85628A">
      <w:pPr>
        <w:suppressAutoHyphens w:val="0"/>
        <w:autoSpaceDE w:val="0"/>
        <w:autoSpaceDN w:val="0"/>
        <w:adjustRightInd w:val="0"/>
        <w:spacing w:before="120"/>
        <w:ind w:left="1276" w:hanging="425"/>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85628A">
      <w:pPr>
        <w:suppressAutoHyphens w:val="0"/>
        <w:autoSpaceDE w:val="0"/>
        <w:autoSpaceDN w:val="0"/>
        <w:adjustRightInd w:val="0"/>
        <w:spacing w:before="120"/>
        <w:ind w:left="1276" w:hanging="425"/>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85628A">
      <w:pPr>
        <w:suppressAutoHyphens w:val="0"/>
        <w:autoSpaceDE w:val="0"/>
        <w:autoSpaceDN w:val="0"/>
        <w:adjustRightInd w:val="0"/>
        <w:spacing w:before="120"/>
        <w:ind w:left="1276" w:hanging="425"/>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85628A">
      <w:pPr>
        <w:suppressAutoHyphens w:val="0"/>
        <w:autoSpaceDE w:val="0"/>
        <w:autoSpaceDN w:val="0"/>
        <w:adjustRightInd w:val="0"/>
        <w:spacing w:before="120"/>
        <w:ind w:left="1276" w:hanging="425"/>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85628A">
      <w:pPr>
        <w:tabs>
          <w:tab w:val="left" w:pos="1134"/>
        </w:tabs>
        <w:suppressAutoHyphens w:val="0"/>
        <w:autoSpaceDE w:val="0"/>
        <w:autoSpaceDN w:val="0"/>
        <w:adjustRightInd w:val="0"/>
        <w:spacing w:before="120"/>
        <w:ind w:left="1276" w:hanging="425"/>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85628A">
      <w:pPr>
        <w:numPr>
          <w:ilvl w:val="0"/>
          <w:numId w:val="28"/>
        </w:numPr>
        <w:suppressAutoHyphens w:val="0"/>
        <w:autoSpaceDE w:val="0"/>
        <w:autoSpaceDN w:val="0"/>
        <w:adjustRightInd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85628A">
      <w:pPr>
        <w:numPr>
          <w:ilvl w:val="0"/>
          <w:numId w:val="28"/>
        </w:numPr>
        <w:suppressAutoHyphens w:val="0"/>
        <w:autoSpaceDE w:val="0"/>
        <w:autoSpaceDN w:val="0"/>
        <w:adjustRightInd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85628A">
      <w:pPr>
        <w:numPr>
          <w:ilvl w:val="0"/>
          <w:numId w:val="28"/>
        </w:numPr>
        <w:suppressAutoHyphens w:val="0"/>
        <w:autoSpaceDE w:val="0"/>
        <w:autoSpaceDN w:val="0"/>
        <w:adjustRightInd w:val="0"/>
        <w:spacing w:before="120"/>
        <w:ind w:left="851" w:hanging="425"/>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85628A">
      <w:pPr>
        <w:numPr>
          <w:ilvl w:val="0"/>
          <w:numId w:val="28"/>
        </w:numPr>
        <w:suppressAutoHyphens w:val="0"/>
        <w:spacing w:before="120"/>
        <w:ind w:left="851" w:hanging="425"/>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85628A">
      <w:pPr>
        <w:suppressAutoHyphens w:val="0"/>
        <w:spacing w:before="120"/>
        <w:ind w:left="1276" w:hanging="425"/>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85628A">
      <w:pPr>
        <w:suppressAutoHyphens w:val="0"/>
        <w:spacing w:before="120"/>
        <w:ind w:left="1276" w:hanging="425"/>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85628A">
      <w:pPr>
        <w:suppressAutoHyphens w:val="0"/>
        <w:spacing w:before="120"/>
        <w:ind w:left="1276" w:hanging="425"/>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85628A">
      <w:pPr>
        <w:numPr>
          <w:ilvl w:val="0"/>
          <w:numId w:val="27"/>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42FE2EED" w14:textId="4DD3F6D5" w:rsidR="0013110C" w:rsidRPr="0085628A" w:rsidRDefault="007D6D45" w:rsidP="0085628A">
      <w:pPr>
        <w:numPr>
          <w:ilvl w:val="0"/>
          <w:numId w:val="27"/>
        </w:numPr>
        <w:suppressAutoHyphens w:val="0"/>
        <w:spacing w:before="120"/>
        <w:ind w:left="426" w:hanging="426"/>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85628A">
      <w:p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85628A">
      <w:pPr>
        <w:suppressAutoHyphens w:val="0"/>
        <w:spacing w:before="120"/>
        <w:ind w:left="426" w:hanging="426"/>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85628A">
      <w:pPr>
        <w:suppressAutoHyphens w:val="0"/>
        <w:spacing w:before="120"/>
        <w:ind w:left="851" w:hanging="425"/>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85628A">
      <w:pPr>
        <w:suppressAutoHyphens w:val="0"/>
        <w:spacing w:before="120"/>
        <w:ind w:left="851" w:hanging="425"/>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85628A">
      <w:pPr>
        <w:suppressAutoHyphens w:val="0"/>
        <w:spacing w:before="120"/>
        <w:ind w:left="426" w:hanging="426"/>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85628A">
      <w:pPr>
        <w:suppressAutoHyphens w:val="0"/>
        <w:spacing w:before="120"/>
        <w:ind w:left="426" w:hanging="426"/>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85628A">
      <w:pPr>
        <w:suppressAutoHyphens w:val="0"/>
        <w:spacing w:before="120"/>
        <w:ind w:left="426" w:hanging="426"/>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85628A">
      <w:pPr>
        <w:suppressAutoHyphens w:val="0"/>
        <w:spacing w:before="120"/>
        <w:ind w:left="567" w:hanging="141"/>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85628A">
      <w:pPr>
        <w:suppressAutoHyphens w:val="0"/>
        <w:spacing w:before="120"/>
        <w:ind w:left="567" w:hanging="14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41F6BBDC" w:rsidR="000E1989" w:rsidRPr="004B3338" w:rsidRDefault="000E1989" w:rsidP="0085628A">
      <w:pPr>
        <w:suppressAutoHyphens w:val="0"/>
        <w:spacing w:before="120"/>
        <w:ind w:left="851" w:hanging="425"/>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0085628A">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1BED0" w:rsidR="000E1989" w:rsidRPr="004B3338" w:rsidRDefault="000E1989" w:rsidP="0085628A">
      <w:pPr>
        <w:suppressAutoHyphens w:val="0"/>
        <w:spacing w:before="120"/>
        <w:ind w:left="851" w:hanging="425"/>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85628A">
      <w:pPr>
        <w:suppressAutoHyphens w:val="0"/>
        <w:spacing w:before="120"/>
        <w:ind w:left="851" w:hanging="425"/>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F15A0B">
      <w:pPr>
        <w:suppressAutoHyphens w:val="0"/>
        <w:spacing w:before="120"/>
        <w:ind w:left="567" w:firstLine="142"/>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65514307" w:rsidR="000E1989" w:rsidRPr="004B3338" w:rsidRDefault="000E1989" w:rsidP="00F15A0B">
      <w:pPr>
        <w:suppressAutoHyphens w:val="0"/>
        <w:spacing w:before="120"/>
        <w:ind w:left="850" w:hanging="14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t>
      </w:r>
      <w:r w:rsidR="00F15A0B">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2D91E8F3" w:rsidR="000E1989" w:rsidRPr="004B3338" w:rsidRDefault="000E1989" w:rsidP="00F15A0B">
      <w:pPr>
        <w:suppressAutoHyphens w:val="0"/>
        <w:spacing w:before="120"/>
        <w:ind w:left="850" w:hanging="14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t>
      </w:r>
      <w:r w:rsidR="00F15A0B">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4B271A94" w:rsidR="000E1989" w:rsidRPr="004B3338" w:rsidRDefault="000E1989" w:rsidP="00F15A0B">
      <w:pPr>
        <w:suppressAutoHyphens w:val="0"/>
        <w:spacing w:before="120"/>
        <w:ind w:left="851" w:hanging="425"/>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00F15A0B">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to procentowa wartość wzrostu cen wynikająca w II Wskaźnika GUS (wyrażona jako %);</w:t>
      </w:r>
    </w:p>
    <w:p w14:paraId="1A2D810D" w14:textId="4743857E" w:rsidR="000E1989" w:rsidRPr="004B3338" w:rsidRDefault="00375794" w:rsidP="00F15A0B">
      <w:pPr>
        <w:suppressAutoHyphens w:val="0"/>
        <w:spacing w:before="120"/>
        <w:ind w:left="849" w:hanging="141"/>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6FC1817F" w:rsidR="000E1989" w:rsidRPr="004B3338" w:rsidRDefault="000E1989" w:rsidP="00F15A0B">
      <w:pPr>
        <w:suppressAutoHyphens w:val="0"/>
        <w:spacing w:before="120"/>
        <w:ind w:left="849" w:hanging="14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t>
      </w:r>
      <w:r w:rsidR="00F15A0B">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275B9BA3" w:rsidR="000E1989" w:rsidRPr="004B3338" w:rsidRDefault="000E1989" w:rsidP="00F15A0B">
      <w:pPr>
        <w:suppressAutoHyphens w:val="0"/>
        <w:spacing w:before="120"/>
        <w:ind w:left="849" w:hanging="14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t>
      </w:r>
      <w:r w:rsidR="00F15A0B">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F15A0B">
      <w:pPr>
        <w:suppressAutoHyphens w:val="0"/>
        <w:spacing w:before="120"/>
        <w:ind w:left="426"/>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F15A0B">
      <w:pPr>
        <w:suppressAutoHyphens w:val="0"/>
        <w:spacing w:before="120"/>
        <w:ind w:left="426"/>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F15A0B">
      <w:pPr>
        <w:suppressAutoHyphens w:val="0"/>
        <w:spacing w:before="120"/>
        <w:ind w:left="426" w:hanging="426"/>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F15A0B">
      <w:pPr>
        <w:suppressAutoHyphens w:val="0"/>
        <w:spacing w:before="120"/>
        <w:ind w:left="426" w:hanging="426"/>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F15A0B">
      <w:pPr>
        <w:suppressAutoHyphens w:val="0"/>
        <w:spacing w:before="120"/>
        <w:ind w:left="851" w:hanging="425"/>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F15A0B">
      <w:pPr>
        <w:suppressAutoHyphens w:val="0"/>
        <w:spacing w:before="120"/>
        <w:ind w:left="851" w:hanging="425"/>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F15A0B">
      <w:pPr>
        <w:suppressAutoHyphens w:val="0"/>
        <w:spacing w:before="120"/>
        <w:ind w:left="426" w:hanging="426"/>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F15A0B">
      <w:pPr>
        <w:suppressAutoHyphens w:val="0"/>
        <w:spacing w:before="120"/>
        <w:ind w:left="426" w:hanging="426"/>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F15A0B">
      <w:pPr>
        <w:suppressAutoHyphens w:val="0"/>
        <w:spacing w:before="120"/>
        <w:ind w:left="426" w:hanging="426"/>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2510B9B" w14:textId="1F3AFCB1" w:rsidR="005719C1" w:rsidRPr="00F15A0B" w:rsidRDefault="000E1989" w:rsidP="00F15A0B">
      <w:pPr>
        <w:suppressAutoHyphens w:val="0"/>
        <w:spacing w:before="120"/>
        <w:ind w:left="426" w:hanging="426"/>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F15A0B">
      <w:pPr>
        <w:numPr>
          <w:ilvl w:val="0"/>
          <w:numId w:val="29"/>
        </w:numPr>
        <w:suppressAutoHyphens w:val="0"/>
        <w:overflowPunct w:val="0"/>
        <w:autoSpaceDE w:val="0"/>
        <w:autoSpaceDN w:val="0"/>
        <w:adjustRightInd w:val="0"/>
        <w:spacing w:before="120"/>
        <w:ind w:left="426" w:hanging="426"/>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F15A0B">
      <w:pPr>
        <w:numPr>
          <w:ilvl w:val="0"/>
          <w:numId w:val="29"/>
        </w:numPr>
        <w:suppressAutoHyphens w:val="0"/>
        <w:overflowPunct w:val="0"/>
        <w:autoSpaceDE w:val="0"/>
        <w:autoSpaceDN w:val="0"/>
        <w:adjustRightInd w:val="0"/>
        <w:spacing w:before="120"/>
        <w:ind w:left="426" w:hanging="426"/>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F15A0B">
      <w:pPr>
        <w:suppressAutoHyphens w:val="0"/>
        <w:overflowPunct w:val="0"/>
        <w:autoSpaceDE w:val="0"/>
        <w:autoSpaceDN w:val="0"/>
        <w:adjustRightInd w:val="0"/>
        <w:spacing w:before="120"/>
        <w:ind w:left="426"/>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F15A0B">
      <w:pPr>
        <w:suppressAutoHyphens w:val="0"/>
        <w:overflowPunct w:val="0"/>
        <w:autoSpaceDE w:val="0"/>
        <w:autoSpaceDN w:val="0"/>
        <w:adjustRightInd w:val="0"/>
        <w:spacing w:before="120"/>
        <w:ind w:left="426"/>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F15A0B">
      <w:pPr>
        <w:suppressAutoHyphens w:val="0"/>
        <w:spacing w:before="120"/>
        <w:ind w:left="426"/>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F15A0B">
      <w:pPr>
        <w:suppressAutoHyphens w:val="0"/>
        <w:spacing w:before="120"/>
        <w:ind w:left="426"/>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F15A0B">
      <w:pPr>
        <w:suppressAutoHyphens w:val="0"/>
        <w:spacing w:before="120"/>
        <w:ind w:left="426"/>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F15A0B">
      <w:pPr>
        <w:keepNext/>
        <w:suppressAutoHyphens w:val="0"/>
        <w:spacing w:before="120"/>
        <w:ind w:left="426"/>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F15A0B">
      <w:pPr>
        <w:keepNext/>
        <w:suppressAutoHyphens w:val="0"/>
        <w:spacing w:before="120"/>
        <w:ind w:left="426"/>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F15A0B">
      <w:pPr>
        <w:suppressAutoHyphens w:val="0"/>
        <w:spacing w:before="120"/>
        <w:ind w:left="426"/>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F15A0B">
      <w:pPr>
        <w:suppressAutoHyphens w:val="0"/>
        <w:spacing w:before="120"/>
        <w:ind w:left="426"/>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F15A0B">
      <w:pPr>
        <w:suppressAutoHyphens w:val="0"/>
        <w:spacing w:before="120"/>
        <w:ind w:left="426"/>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F15A0B">
      <w:pPr>
        <w:numPr>
          <w:ilvl w:val="0"/>
          <w:numId w:val="29"/>
        </w:numPr>
        <w:suppressAutoHyphens w:val="0"/>
        <w:overflowPunct w:val="0"/>
        <w:autoSpaceDE w:val="0"/>
        <w:autoSpaceDN w:val="0"/>
        <w:adjustRightInd w:val="0"/>
        <w:spacing w:before="120"/>
        <w:ind w:left="426" w:hanging="426"/>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F15A0B">
      <w:pPr>
        <w:numPr>
          <w:ilvl w:val="0"/>
          <w:numId w:val="29"/>
        </w:numPr>
        <w:suppressAutoHyphens w:val="0"/>
        <w:overflowPunct w:val="0"/>
        <w:autoSpaceDE w:val="0"/>
        <w:autoSpaceDN w:val="0"/>
        <w:adjustRightInd w:val="0"/>
        <w:spacing w:before="120"/>
        <w:ind w:left="426" w:hanging="426"/>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F15A0B">
      <w:pPr>
        <w:numPr>
          <w:ilvl w:val="0"/>
          <w:numId w:val="29"/>
        </w:numPr>
        <w:suppressAutoHyphens w:val="0"/>
        <w:overflowPunct w:val="0"/>
        <w:autoSpaceDE w:val="0"/>
        <w:autoSpaceDN w:val="0"/>
        <w:adjustRightInd w:val="0"/>
        <w:spacing w:before="120"/>
        <w:ind w:left="426" w:hanging="426"/>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w:t>
      </w:r>
      <w:r w:rsidRPr="004B3338">
        <w:rPr>
          <w:rFonts w:ascii="Cambria" w:hAnsi="Cambria" w:cs="Arial"/>
          <w:sz w:val="22"/>
          <w:szCs w:val="22"/>
          <w:lang w:eastAsia="en-US"/>
        </w:rPr>
        <w:lastRenderedPageBreak/>
        <w:t xml:space="preserve">i higieny pracy oraz nad realizacją Przedmiotu Umowy zgodnie z opisem przedmiotu zamówienia i przyjętą technologią. </w:t>
      </w:r>
    </w:p>
    <w:p w14:paraId="0D5F6E2C" w14:textId="03BD9BCB" w:rsidR="0013110C" w:rsidRPr="004B3338" w:rsidRDefault="0013110C" w:rsidP="00F15A0B">
      <w:pPr>
        <w:numPr>
          <w:ilvl w:val="0"/>
          <w:numId w:val="29"/>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F15A0B">
      <w:pPr>
        <w:numPr>
          <w:ilvl w:val="0"/>
          <w:numId w:val="29"/>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F15A0B">
      <w:pPr>
        <w:pStyle w:val="Akapitzlist"/>
        <w:numPr>
          <w:ilvl w:val="0"/>
          <w:numId w:val="29"/>
        </w:numPr>
        <w:suppressAutoHyphens w:val="0"/>
        <w:spacing w:before="120"/>
        <w:ind w:left="426" w:hanging="426"/>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F15A0B">
      <w:pPr>
        <w:numPr>
          <w:ilvl w:val="0"/>
          <w:numId w:val="29"/>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F15A0B">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F15A0B">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F15A0B">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F15A0B">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7091CB1" w14:textId="1F90BF27" w:rsidR="00623ECE" w:rsidRPr="004B3338" w:rsidRDefault="004E5A22" w:rsidP="00F15A0B">
      <w:p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0222AA24" w:rsidR="0013110C" w:rsidRPr="004B3338" w:rsidRDefault="0013110C" w:rsidP="00F15A0B">
      <w:pPr>
        <w:numPr>
          <w:ilvl w:val="0"/>
          <w:numId w:val="30"/>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w:t>
      </w:r>
    </w:p>
    <w:p w14:paraId="6FE9EE69" w14:textId="679DEA7B" w:rsidR="0013110C" w:rsidRPr="00F15A0B" w:rsidRDefault="0013110C" w:rsidP="00F15A0B">
      <w:pPr>
        <w:numPr>
          <w:ilvl w:val="0"/>
          <w:numId w:val="30"/>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lastRenderedPageBreak/>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F15A0B">
      <w:pPr>
        <w:numPr>
          <w:ilvl w:val="0"/>
          <w:numId w:val="3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F15A0B">
      <w:pPr>
        <w:numPr>
          <w:ilvl w:val="0"/>
          <w:numId w:val="3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F15A0B">
      <w:pPr>
        <w:numPr>
          <w:ilvl w:val="0"/>
          <w:numId w:val="31"/>
        </w:numPr>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F15A0B">
      <w:pPr>
        <w:numPr>
          <w:ilvl w:val="0"/>
          <w:numId w:val="31"/>
        </w:numPr>
        <w:tabs>
          <w:tab w:val="left" w:pos="567"/>
          <w:tab w:val="left" w:pos="851"/>
        </w:tabs>
        <w:suppressAutoHyphens w:val="0"/>
        <w:spacing w:before="120"/>
        <w:ind w:left="426" w:hanging="426"/>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F15A0B">
      <w:pPr>
        <w:numPr>
          <w:ilvl w:val="1"/>
          <w:numId w:val="32"/>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F15A0B">
      <w:pPr>
        <w:numPr>
          <w:ilvl w:val="1"/>
          <w:numId w:val="32"/>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F15A0B">
      <w:pPr>
        <w:numPr>
          <w:ilvl w:val="1"/>
          <w:numId w:val="32"/>
        </w:numPr>
        <w:suppressAutoHyphens w:val="0"/>
        <w:spacing w:before="120"/>
        <w:ind w:left="851" w:hanging="425"/>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F15A0B">
      <w:pPr>
        <w:numPr>
          <w:ilvl w:val="1"/>
          <w:numId w:val="32"/>
        </w:numPr>
        <w:suppressAutoHyphens w:val="0"/>
        <w:spacing w:before="120"/>
        <w:ind w:left="851" w:hanging="425"/>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F15A0B">
      <w:pPr>
        <w:numPr>
          <w:ilvl w:val="1"/>
          <w:numId w:val="32"/>
        </w:numPr>
        <w:suppressAutoHyphens w:val="0"/>
        <w:spacing w:before="120"/>
        <w:ind w:left="851" w:hanging="425"/>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F15A0B">
      <w:pPr>
        <w:numPr>
          <w:ilvl w:val="1"/>
          <w:numId w:val="32"/>
        </w:numPr>
        <w:suppressAutoHyphens w:val="0"/>
        <w:spacing w:before="120"/>
        <w:ind w:left="851" w:hanging="425"/>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6581FE94" w14:textId="77777777" w:rsidR="00F15A0B" w:rsidRPr="004B3338" w:rsidRDefault="00F15A0B" w:rsidP="00F15A0B">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t xml:space="preserve">Załącznik nr 3 do Umowy </w:t>
      </w:r>
    </w:p>
    <w:p w14:paraId="47107278" w14:textId="77777777" w:rsidR="00F15A0B" w:rsidRPr="004B3338" w:rsidRDefault="00F15A0B" w:rsidP="00F15A0B">
      <w:pPr>
        <w:tabs>
          <w:tab w:val="left" w:pos="1134"/>
        </w:tabs>
        <w:suppressAutoHyphens w:val="0"/>
        <w:spacing w:before="120"/>
        <w:jc w:val="both"/>
        <w:rPr>
          <w:rFonts w:ascii="Cambria" w:hAnsi="Cambria" w:cs="Arial"/>
          <w:b/>
          <w:color w:val="000000"/>
          <w:sz w:val="22"/>
          <w:szCs w:val="22"/>
          <w:lang w:eastAsia="pl-PL"/>
        </w:rPr>
      </w:pPr>
    </w:p>
    <w:p w14:paraId="5D0450D1" w14:textId="77777777" w:rsidR="00F15A0B" w:rsidRPr="004B3338" w:rsidRDefault="00F15A0B" w:rsidP="00F15A0B">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099D38FF" w14:textId="77777777" w:rsidR="00F15A0B" w:rsidRPr="004B3338" w:rsidRDefault="00F15A0B" w:rsidP="00F15A0B">
      <w:pPr>
        <w:tabs>
          <w:tab w:val="left" w:pos="1134"/>
        </w:tabs>
        <w:suppressAutoHyphens w:val="0"/>
        <w:spacing w:before="120"/>
        <w:jc w:val="center"/>
        <w:rPr>
          <w:rFonts w:ascii="Cambria" w:hAnsi="Cambria" w:cs="Arial"/>
          <w:b/>
          <w:color w:val="000000"/>
          <w:sz w:val="22"/>
          <w:szCs w:val="22"/>
          <w:lang w:eastAsia="pl-PL"/>
        </w:rPr>
      </w:pPr>
    </w:p>
    <w:p w14:paraId="7BC9E6E4" w14:textId="01FED524" w:rsidR="0013110C" w:rsidRPr="004B3338" w:rsidRDefault="00F15A0B" w:rsidP="00F15A0B">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0013110C" w:rsidRPr="004B3338">
        <w:rPr>
          <w:rFonts w:ascii="Cambria" w:hAnsi="Cambria" w:cs="Arial"/>
          <w:b/>
          <w:color w:val="000000"/>
          <w:sz w:val="22"/>
          <w:szCs w:val="22"/>
          <w:lang w:eastAsia="pl-PL"/>
        </w:rPr>
        <w:lastRenderedPageBreak/>
        <w:t>Załącznik nr 2 do Umowy</w:t>
      </w:r>
    </w:p>
    <w:p w14:paraId="0EB919F1" w14:textId="1F291E60" w:rsidR="00F15A0B" w:rsidRPr="004B3338" w:rsidRDefault="0013110C" w:rsidP="00F15A0B">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4224"/>
        <w:gridCol w:w="3006"/>
      </w:tblGrid>
      <w:tr w:rsidR="00F15A0B" w:rsidRPr="008350DF" w14:paraId="39DD0BBA" w14:textId="77777777" w:rsidTr="00464A80">
        <w:trPr>
          <w:trHeight w:hRule="exact" w:val="311"/>
        </w:trPr>
        <w:tc>
          <w:tcPr>
            <w:tcW w:w="426" w:type="dxa"/>
            <w:tcBorders>
              <w:top w:val="single" w:sz="4" w:space="0" w:color="auto"/>
              <w:left w:val="single" w:sz="4" w:space="0" w:color="auto"/>
              <w:bottom w:val="single" w:sz="4" w:space="0" w:color="auto"/>
              <w:right w:val="single" w:sz="4" w:space="0" w:color="auto"/>
            </w:tcBorders>
            <w:vAlign w:val="center"/>
            <w:hideMark/>
          </w:tcPr>
          <w:p w14:paraId="6E24D923" w14:textId="77777777" w:rsidR="00F15A0B" w:rsidRPr="008350DF" w:rsidRDefault="00F15A0B" w:rsidP="00464A80">
            <w:pPr>
              <w:ind w:left="-108" w:right="-107"/>
              <w:jc w:val="center"/>
              <w:rPr>
                <w:rFonts w:ascii="Cambria" w:hAnsi="Cambria" w:cs="Arial"/>
                <w:b/>
                <w:sz w:val="18"/>
              </w:rPr>
            </w:pPr>
            <w:r w:rsidRPr="008350DF">
              <w:rPr>
                <w:rFonts w:ascii="Cambria" w:hAnsi="Cambria" w:cs="Arial"/>
                <w:b/>
                <w:sz w:val="18"/>
              </w:rPr>
              <w:t>Lp.</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6AB0276" w14:textId="77777777" w:rsidR="00F15A0B" w:rsidRPr="008350DF" w:rsidRDefault="00F15A0B" w:rsidP="00464A80">
            <w:pPr>
              <w:jc w:val="center"/>
              <w:rPr>
                <w:rFonts w:ascii="Cambria" w:hAnsi="Cambria" w:cs="Arial"/>
                <w:b/>
                <w:sz w:val="18"/>
              </w:rPr>
            </w:pPr>
            <w:r w:rsidRPr="008350DF">
              <w:rPr>
                <w:rFonts w:ascii="Cambria" w:hAnsi="Cambria" w:cs="Arial"/>
                <w:b/>
                <w:sz w:val="18"/>
              </w:rPr>
              <w:t>Źródło zagrożenia</w:t>
            </w:r>
          </w:p>
        </w:tc>
        <w:tc>
          <w:tcPr>
            <w:tcW w:w="4224" w:type="dxa"/>
            <w:tcBorders>
              <w:top w:val="single" w:sz="4" w:space="0" w:color="auto"/>
              <w:left w:val="single" w:sz="4" w:space="0" w:color="auto"/>
              <w:bottom w:val="single" w:sz="4" w:space="0" w:color="auto"/>
              <w:right w:val="single" w:sz="4" w:space="0" w:color="auto"/>
            </w:tcBorders>
            <w:vAlign w:val="center"/>
            <w:hideMark/>
          </w:tcPr>
          <w:p w14:paraId="398A2E54" w14:textId="77777777" w:rsidR="00F15A0B" w:rsidRPr="008350DF" w:rsidRDefault="00F15A0B" w:rsidP="00464A80">
            <w:pPr>
              <w:jc w:val="center"/>
              <w:rPr>
                <w:rFonts w:ascii="Cambria" w:hAnsi="Cambria" w:cs="Arial"/>
                <w:b/>
                <w:sz w:val="18"/>
              </w:rPr>
            </w:pPr>
            <w:r w:rsidRPr="008350DF">
              <w:rPr>
                <w:rFonts w:ascii="Cambria" w:hAnsi="Cambria" w:cs="Arial"/>
                <w:b/>
                <w:sz w:val="18"/>
              </w:rPr>
              <w:t>Zagrożenie</w:t>
            </w:r>
          </w:p>
        </w:tc>
        <w:tc>
          <w:tcPr>
            <w:tcW w:w="3006" w:type="dxa"/>
            <w:tcBorders>
              <w:top w:val="single" w:sz="4" w:space="0" w:color="auto"/>
              <w:left w:val="single" w:sz="4" w:space="0" w:color="auto"/>
              <w:bottom w:val="single" w:sz="4" w:space="0" w:color="auto"/>
              <w:right w:val="single" w:sz="4" w:space="0" w:color="auto"/>
            </w:tcBorders>
            <w:vAlign w:val="center"/>
            <w:hideMark/>
          </w:tcPr>
          <w:p w14:paraId="05200E9B" w14:textId="77777777" w:rsidR="00F15A0B" w:rsidRPr="008350DF" w:rsidRDefault="00F15A0B" w:rsidP="00464A80">
            <w:pPr>
              <w:jc w:val="center"/>
              <w:rPr>
                <w:rFonts w:ascii="Cambria" w:hAnsi="Cambria" w:cs="Arial"/>
                <w:b/>
                <w:sz w:val="18"/>
              </w:rPr>
            </w:pPr>
            <w:r w:rsidRPr="008350DF">
              <w:rPr>
                <w:rFonts w:ascii="Cambria" w:hAnsi="Cambria" w:cs="Arial"/>
                <w:b/>
                <w:sz w:val="18"/>
              </w:rPr>
              <w:t>Możliwe skutki</w:t>
            </w:r>
          </w:p>
        </w:tc>
      </w:tr>
      <w:tr w:rsidR="00F15A0B" w:rsidRPr="008350DF" w14:paraId="41FC300F" w14:textId="77777777" w:rsidTr="00464A80">
        <w:trPr>
          <w:trHeight w:hRule="exact" w:val="507"/>
        </w:trPr>
        <w:tc>
          <w:tcPr>
            <w:tcW w:w="426" w:type="dxa"/>
            <w:tcBorders>
              <w:top w:val="single" w:sz="4" w:space="0" w:color="auto"/>
              <w:left w:val="single" w:sz="4" w:space="0" w:color="auto"/>
              <w:bottom w:val="single" w:sz="4" w:space="0" w:color="auto"/>
              <w:right w:val="single" w:sz="4" w:space="0" w:color="auto"/>
            </w:tcBorders>
            <w:vAlign w:val="center"/>
            <w:hideMark/>
          </w:tcPr>
          <w:p w14:paraId="7017B9FB" w14:textId="77777777" w:rsidR="00F15A0B" w:rsidRPr="008350DF" w:rsidRDefault="00F15A0B" w:rsidP="00464A80">
            <w:pPr>
              <w:jc w:val="center"/>
              <w:rPr>
                <w:rFonts w:ascii="Cambria" w:hAnsi="Cambria" w:cs="Arial"/>
                <w:sz w:val="18"/>
              </w:rPr>
            </w:pPr>
            <w:r w:rsidRPr="008350DF">
              <w:rPr>
                <w:rFonts w:ascii="Cambria" w:hAnsi="Cambria" w:cs="Arial"/>
                <w:sz w:val="18"/>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46C319" w14:textId="77777777" w:rsidR="00F15A0B" w:rsidRPr="008350DF" w:rsidRDefault="00F15A0B" w:rsidP="00464A80">
            <w:pPr>
              <w:jc w:val="center"/>
              <w:rPr>
                <w:rFonts w:ascii="Cambria" w:hAnsi="Cambria" w:cs="Arial"/>
                <w:sz w:val="18"/>
              </w:rPr>
            </w:pPr>
            <w:r w:rsidRPr="008350DF">
              <w:rPr>
                <w:rFonts w:ascii="Cambria" w:hAnsi="Cambria" w:cs="Arial"/>
                <w:sz w:val="18"/>
              </w:rPr>
              <w:t>Warunki terenowe i atmosferyczne</w:t>
            </w:r>
          </w:p>
        </w:tc>
        <w:tc>
          <w:tcPr>
            <w:tcW w:w="4224" w:type="dxa"/>
            <w:tcBorders>
              <w:top w:val="single" w:sz="4" w:space="0" w:color="auto"/>
              <w:left w:val="single" w:sz="4" w:space="0" w:color="auto"/>
              <w:bottom w:val="single" w:sz="4" w:space="0" w:color="auto"/>
              <w:right w:val="single" w:sz="4" w:space="0" w:color="auto"/>
            </w:tcBorders>
            <w:vAlign w:val="center"/>
            <w:hideMark/>
          </w:tcPr>
          <w:p w14:paraId="0AB78C19" w14:textId="77777777" w:rsidR="00F15A0B" w:rsidRPr="008350DF" w:rsidRDefault="00F15A0B" w:rsidP="00464A80">
            <w:pPr>
              <w:jc w:val="center"/>
              <w:rPr>
                <w:rFonts w:ascii="Cambria" w:hAnsi="Cambria" w:cs="Arial"/>
                <w:sz w:val="18"/>
              </w:rPr>
            </w:pPr>
            <w:r w:rsidRPr="008350DF">
              <w:rPr>
                <w:rFonts w:ascii="Cambria" w:hAnsi="Cambria" w:cs="Arial"/>
                <w:sz w:val="18"/>
              </w:rPr>
              <w:t>Urazy powstałe w wyniku potknięć, poślizgnięć i upadków</w:t>
            </w:r>
          </w:p>
        </w:tc>
        <w:tc>
          <w:tcPr>
            <w:tcW w:w="3006" w:type="dxa"/>
            <w:tcBorders>
              <w:top w:val="single" w:sz="4" w:space="0" w:color="auto"/>
              <w:left w:val="single" w:sz="4" w:space="0" w:color="auto"/>
              <w:bottom w:val="single" w:sz="4" w:space="0" w:color="auto"/>
              <w:right w:val="single" w:sz="4" w:space="0" w:color="auto"/>
            </w:tcBorders>
            <w:vAlign w:val="center"/>
            <w:hideMark/>
          </w:tcPr>
          <w:p w14:paraId="3E8651C8" w14:textId="77777777" w:rsidR="00F15A0B" w:rsidRPr="008350DF" w:rsidRDefault="00F15A0B" w:rsidP="00464A80">
            <w:pPr>
              <w:jc w:val="center"/>
              <w:rPr>
                <w:rFonts w:ascii="Cambria" w:hAnsi="Cambria" w:cs="Arial"/>
                <w:sz w:val="18"/>
              </w:rPr>
            </w:pPr>
            <w:r w:rsidRPr="008350DF">
              <w:rPr>
                <w:rFonts w:ascii="Cambria" w:hAnsi="Cambria" w:cs="Arial"/>
                <w:sz w:val="18"/>
              </w:rPr>
              <w:t>Ogólne potłuczenia, złamania, urazy ze skutkiem śmiertelnym</w:t>
            </w:r>
          </w:p>
        </w:tc>
      </w:tr>
      <w:tr w:rsidR="00F15A0B" w:rsidRPr="008350DF" w14:paraId="5B018305" w14:textId="77777777" w:rsidTr="00464A80">
        <w:trPr>
          <w:trHeight w:hRule="exact" w:val="855"/>
        </w:trPr>
        <w:tc>
          <w:tcPr>
            <w:tcW w:w="426" w:type="dxa"/>
            <w:tcBorders>
              <w:top w:val="single" w:sz="4" w:space="0" w:color="auto"/>
              <w:left w:val="single" w:sz="4" w:space="0" w:color="auto"/>
              <w:bottom w:val="single" w:sz="4" w:space="0" w:color="auto"/>
              <w:right w:val="single" w:sz="4" w:space="0" w:color="auto"/>
            </w:tcBorders>
            <w:vAlign w:val="center"/>
            <w:hideMark/>
          </w:tcPr>
          <w:p w14:paraId="02CC9774" w14:textId="77777777" w:rsidR="00F15A0B" w:rsidRPr="008350DF" w:rsidRDefault="00F15A0B" w:rsidP="00464A80">
            <w:pPr>
              <w:jc w:val="center"/>
              <w:rPr>
                <w:rFonts w:ascii="Cambria" w:hAnsi="Cambria" w:cs="Arial"/>
                <w:sz w:val="18"/>
              </w:rPr>
            </w:pPr>
            <w:r w:rsidRPr="008350DF">
              <w:rPr>
                <w:rFonts w:ascii="Cambria" w:hAnsi="Cambria" w:cs="Arial"/>
                <w:sz w:val="18"/>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DDAF51C" w14:textId="77777777" w:rsidR="00F15A0B" w:rsidRPr="008350DF" w:rsidRDefault="00F15A0B" w:rsidP="00464A80">
            <w:pPr>
              <w:jc w:val="center"/>
              <w:rPr>
                <w:rFonts w:ascii="Cambria" w:hAnsi="Cambria" w:cs="Arial"/>
                <w:sz w:val="18"/>
              </w:rPr>
            </w:pPr>
            <w:r w:rsidRPr="008350DF">
              <w:rPr>
                <w:rFonts w:ascii="Cambria" w:hAnsi="Cambria" w:cs="Arial"/>
                <w:sz w:val="18"/>
              </w:rPr>
              <w:t>Oderwane części drzew (gałęzie) lub złamanie i przewrócenie się całego drzewa</w:t>
            </w:r>
          </w:p>
        </w:tc>
        <w:tc>
          <w:tcPr>
            <w:tcW w:w="4224" w:type="dxa"/>
            <w:tcBorders>
              <w:top w:val="single" w:sz="4" w:space="0" w:color="auto"/>
              <w:left w:val="single" w:sz="4" w:space="0" w:color="auto"/>
              <w:bottom w:val="single" w:sz="4" w:space="0" w:color="auto"/>
              <w:right w:val="single" w:sz="4" w:space="0" w:color="auto"/>
            </w:tcBorders>
            <w:vAlign w:val="center"/>
            <w:hideMark/>
          </w:tcPr>
          <w:p w14:paraId="53FA2750" w14:textId="77777777" w:rsidR="00F15A0B" w:rsidRPr="008350DF" w:rsidRDefault="00F15A0B" w:rsidP="00464A80">
            <w:pPr>
              <w:jc w:val="center"/>
              <w:rPr>
                <w:rFonts w:ascii="Cambria" w:hAnsi="Cambria" w:cs="Arial"/>
                <w:sz w:val="18"/>
              </w:rPr>
            </w:pPr>
            <w:r w:rsidRPr="008350DF">
              <w:rPr>
                <w:rFonts w:ascii="Cambria" w:hAnsi="Cambria" w:cs="Arial"/>
                <w:sz w:val="18"/>
              </w:rPr>
              <w:t>Urazy powodowane upadkiem przedmiotów z wysokości</w:t>
            </w:r>
          </w:p>
        </w:tc>
        <w:tc>
          <w:tcPr>
            <w:tcW w:w="3006" w:type="dxa"/>
            <w:tcBorders>
              <w:top w:val="single" w:sz="4" w:space="0" w:color="auto"/>
              <w:left w:val="single" w:sz="4" w:space="0" w:color="auto"/>
              <w:bottom w:val="single" w:sz="4" w:space="0" w:color="auto"/>
              <w:right w:val="single" w:sz="4" w:space="0" w:color="auto"/>
            </w:tcBorders>
            <w:vAlign w:val="center"/>
            <w:hideMark/>
          </w:tcPr>
          <w:p w14:paraId="3EC30772" w14:textId="77777777" w:rsidR="00F15A0B" w:rsidRPr="008350DF" w:rsidRDefault="00F15A0B" w:rsidP="00464A80">
            <w:pPr>
              <w:jc w:val="center"/>
              <w:rPr>
                <w:rFonts w:ascii="Cambria" w:hAnsi="Cambria" w:cs="Arial"/>
                <w:sz w:val="18"/>
              </w:rPr>
            </w:pPr>
            <w:r w:rsidRPr="008350DF">
              <w:rPr>
                <w:rFonts w:ascii="Cambria" w:hAnsi="Cambria" w:cs="Arial"/>
                <w:sz w:val="18"/>
              </w:rPr>
              <w:t>Ogólne potłuczenia, złamania, urazy ze skutkiem śmiertelnym</w:t>
            </w:r>
          </w:p>
        </w:tc>
      </w:tr>
      <w:tr w:rsidR="00F15A0B" w:rsidRPr="008350DF" w14:paraId="636C733B" w14:textId="77777777" w:rsidTr="00464A80">
        <w:trPr>
          <w:trHeight w:hRule="exact" w:val="711"/>
        </w:trPr>
        <w:tc>
          <w:tcPr>
            <w:tcW w:w="426" w:type="dxa"/>
            <w:tcBorders>
              <w:top w:val="single" w:sz="4" w:space="0" w:color="auto"/>
              <w:left w:val="single" w:sz="4" w:space="0" w:color="auto"/>
              <w:bottom w:val="single" w:sz="4" w:space="0" w:color="auto"/>
              <w:right w:val="single" w:sz="4" w:space="0" w:color="auto"/>
            </w:tcBorders>
            <w:vAlign w:val="center"/>
            <w:hideMark/>
          </w:tcPr>
          <w:p w14:paraId="640C3227" w14:textId="77777777" w:rsidR="00F15A0B" w:rsidRPr="008350DF" w:rsidRDefault="00F15A0B" w:rsidP="00464A80">
            <w:pPr>
              <w:jc w:val="center"/>
              <w:rPr>
                <w:rFonts w:ascii="Cambria" w:hAnsi="Cambria" w:cs="Arial"/>
                <w:sz w:val="18"/>
              </w:rPr>
            </w:pPr>
            <w:r w:rsidRPr="008350DF">
              <w:rPr>
                <w:rFonts w:ascii="Cambria" w:hAnsi="Cambria" w:cs="Arial"/>
                <w:sz w:val="18"/>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2ECEC1E" w14:textId="77777777" w:rsidR="00F15A0B" w:rsidRPr="008350DF" w:rsidRDefault="00F15A0B" w:rsidP="00464A80">
            <w:pPr>
              <w:jc w:val="center"/>
              <w:rPr>
                <w:rFonts w:ascii="Cambria" w:hAnsi="Cambria" w:cs="Arial"/>
                <w:sz w:val="18"/>
              </w:rPr>
            </w:pPr>
            <w:r w:rsidRPr="008350DF">
              <w:rPr>
                <w:rFonts w:ascii="Cambria" w:hAnsi="Cambria" w:cs="Arial"/>
                <w:sz w:val="18"/>
              </w:rPr>
              <w:t>Warunki pogodowe</w:t>
            </w:r>
          </w:p>
        </w:tc>
        <w:tc>
          <w:tcPr>
            <w:tcW w:w="4224" w:type="dxa"/>
            <w:tcBorders>
              <w:top w:val="single" w:sz="4" w:space="0" w:color="auto"/>
              <w:left w:val="single" w:sz="4" w:space="0" w:color="auto"/>
              <w:bottom w:val="single" w:sz="4" w:space="0" w:color="auto"/>
              <w:right w:val="single" w:sz="4" w:space="0" w:color="auto"/>
            </w:tcBorders>
            <w:vAlign w:val="center"/>
            <w:hideMark/>
          </w:tcPr>
          <w:p w14:paraId="162B0E99" w14:textId="77777777" w:rsidR="00F15A0B" w:rsidRPr="008350DF" w:rsidRDefault="00F15A0B" w:rsidP="00464A80">
            <w:pPr>
              <w:jc w:val="center"/>
              <w:rPr>
                <w:rFonts w:ascii="Cambria" w:hAnsi="Cambria" w:cs="Arial"/>
                <w:sz w:val="18"/>
              </w:rPr>
            </w:pPr>
            <w:r w:rsidRPr="008350DF">
              <w:rPr>
                <w:rFonts w:ascii="Cambria" w:hAnsi="Cambria" w:cs="Arial"/>
                <w:sz w:val="18"/>
              </w:rPr>
              <w:t>Praca na otwartym powietrzu w zmiennych warunkach atmosferycznych</w:t>
            </w:r>
          </w:p>
        </w:tc>
        <w:tc>
          <w:tcPr>
            <w:tcW w:w="3006" w:type="dxa"/>
            <w:tcBorders>
              <w:top w:val="single" w:sz="4" w:space="0" w:color="auto"/>
              <w:left w:val="single" w:sz="4" w:space="0" w:color="auto"/>
              <w:bottom w:val="single" w:sz="4" w:space="0" w:color="auto"/>
              <w:right w:val="single" w:sz="4" w:space="0" w:color="auto"/>
            </w:tcBorders>
            <w:vAlign w:val="center"/>
            <w:hideMark/>
          </w:tcPr>
          <w:p w14:paraId="0CDBB2F1" w14:textId="77777777" w:rsidR="00F15A0B" w:rsidRPr="008350DF" w:rsidRDefault="00F15A0B" w:rsidP="00464A80">
            <w:pPr>
              <w:jc w:val="center"/>
              <w:rPr>
                <w:rFonts w:ascii="Cambria" w:hAnsi="Cambria" w:cs="Arial"/>
                <w:sz w:val="18"/>
              </w:rPr>
            </w:pPr>
            <w:r w:rsidRPr="008350DF">
              <w:rPr>
                <w:rFonts w:ascii="Cambria" w:hAnsi="Cambria" w:cs="Arial"/>
                <w:sz w:val="18"/>
              </w:rPr>
              <w:t>Pogorszenie stanu zdrowia (przeziębienie, stany zapalne stawów i mięśni)</w:t>
            </w:r>
          </w:p>
        </w:tc>
      </w:tr>
      <w:tr w:rsidR="00F15A0B" w:rsidRPr="008350DF" w14:paraId="0F59D04B" w14:textId="77777777" w:rsidTr="00464A80">
        <w:trPr>
          <w:trHeight w:hRule="exact" w:val="848"/>
        </w:trPr>
        <w:tc>
          <w:tcPr>
            <w:tcW w:w="426" w:type="dxa"/>
            <w:tcBorders>
              <w:top w:val="single" w:sz="4" w:space="0" w:color="auto"/>
              <w:left w:val="single" w:sz="4" w:space="0" w:color="auto"/>
              <w:bottom w:val="single" w:sz="4" w:space="0" w:color="auto"/>
              <w:right w:val="single" w:sz="4" w:space="0" w:color="auto"/>
            </w:tcBorders>
            <w:vAlign w:val="center"/>
            <w:hideMark/>
          </w:tcPr>
          <w:p w14:paraId="528D9AAA" w14:textId="77777777" w:rsidR="00F15A0B" w:rsidRPr="008350DF" w:rsidRDefault="00F15A0B" w:rsidP="00464A80">
            <w:pPr>
              <w:jc w:val="center"/>
              <w:rPr>
                <w:rFonts w:ascii="Cambria" w:hAnsi="Cambria" w:cs="Arial"/>
                <w:sz w:val="18"/>
              </w:rPr>
            </w:pPr>
            <w:r w:rsidRPr="008350DF">
              <w:rPr>
                <w:rFonts w:ascii="Cambria" w:hAnsi="Cambria" w:cs="Arial"/>
                <w:sz w:val="18"/>
              </w:rPr>
              <w:t>4.</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D734BBE" w14:textId="77777777" w:rsidR="00F15A0B" w:rsidRPr="008350DF" w:rsidRDefault="00F15A0B" w:rsidP="00464A80">
            <w:pPr>
              <w:jc w:val="center"/>
              <w:rPr>
                <w:rFonts w:ascii="Cambria" w:hAnsi="Cambria" w:cs="Arial"/>
                <w:sz w:val="18"/>
              </w:rPr>
            </w:pPr>
            <w:r w:rsidRPr="008350DF">
              <w:rPr>
                <w:rFonts w:ascii="Cambria" w:hAnsi="Cambria" w:cs="Arial"/>
                <w:sz w:val="18"/>
              </w:rPr>
              <w:t>Zagrożenia biologiczne</w:t>
            </w:r>
          </w:p>
        </w:tc>
        <w:tc>
          <w:tcPr>
            <w:tcW w:w="4224" w:type="dxa"/>
            <w:tcBorders>
              <w:top w:val="single" w:sz="4" w:space="0" w:color="auto"/>
              <w:left w:val="single" w:sz="4" w:space="0" w:color="auto"/>
              <w:bottom w:val="single" w:sz="4" w:space="0" w:color="auto"/>
              <w:right w:val="single" w:sz="4" w:space="0" w:color="auto"/>
            </w:tcBorders>
            <w:vAlign w:val="center"/>
            <w:hideMark/>
          </w:tcPr>
          <w:p w14:paraId="6B2D85A6" w14:textId="77777777" w:rsidR="00F15A0B" w:rsidRPr="008350DF" w:rsidRDefault="00F15A0B" w:rsidP="00464A80">
            <w:pPr>
              <w:jc w:val="center"/>
              <w:rPr>
                <w:rFonts w:ascii="Cambria" w:hAnsi="Cambria" w:cs="Arial"/>
                <w:sz w:val="18"/>
              </w:rPr>
            </w:pPr>
            <w:r w:rsidRPr="008350DF">
              <w:rPr>
                <w:rFonts w:ascii="Cambria" w:hAnsi="Cambria" w:cs="Arial"/>
                <w:sz w:val="18"/>
              </w:rPr>
              <w:t>Kontakt ze zwierzętami chorymi, jadowitymi, agresywnymi, owadami, bakteriami, wirusami</w:t>
            </w:r>
          </w:p>
        </w:tc>
        <w:tc>
          <w:tcPr>
            <w:tcW w:w="3006" w:type="dxa"/>
            <w:tcBorders>
              <w:top w:val="single" w:sz="4" w:space="0" w:color="auto"/>
              <w:left w:val="single" w:sz="4" w:space="0" w:color="auto"/>
              <w:bottom w:val="single" w:sz="4" w:space="0" w:color="auto"/>
              <w:right w:val="single" w:sz="4" w:space="0" w:color="auto"/>
            </w:tcBorders>
            <w:vAlign w:val="center"/>
            <w:hideMark/>
          </w:tcPr>
          <w:p w14:paraId="4C6D1209" w14:textId="77777777" w:rsidR="00F15A0B" w:rsidRPr="008350DF" w:rsidRDefault="00F15A0B" w:rsidP="00464A80">
            <w:pPr>
              <w:jc w:val="center"/>
              <w:rPr>
                <w:rFonts w:ascii="Cambria" w:hAnsi="Cambria" w:cs="Arial"/>
                <w:sz w:val="18"/>
              </w:rPr>
            </w:pPr>
            <w:r w:rsidRPr="008350DF">
              <w:rPr>
                <w:rFonts w:ascii="Cambria" w:hAnsi="Cambria" w:cs="Arial"/>
                <w:sz w:val="18"/>
              </w:rPr>
              <w:t xml:space="preserve">Wścieklizna, </w:t>
            </w:r>
            <w:proofErr w:type="spellStart"/>
            <w:r w:rsidRPr="008350DF">
              <w:rPr>
                <w:rFonts w:ascii="Cambria" w:hAnsi="Cambria" w:cs="Arial"/>
                <w:sz w:val="18"/>
              </w:rPr>
              <w:t>bolerioza</w:t>
            </w:r>
            <w:proofErr w:type="spellEnd"/>
            <w:r w:rsidRPr="008350DF">
              <w:rPr>
                <w:rFonts w:ascii="Cambria" w:hAnsi="Cambria" w:cs="Arial"/>
                <w:sz w:val="18"/>
              </w:rPr>
              <w:t>, KZM, pokąsanie przez żmiję, osy, szerszenie, osłabienie organizmu, nudności, śmierć</w:t>
            </w:r>
          </w:p>
        </w:tc>
      </w:tr>
      <w:tr w:rsidR="00F15A0B" w:rsidRPr="008350DF" w14:paraId="059B7FFB" w14:textId="77777777" w:rsidTr="00464A80">
        <w:trPr>
          <w:trHeight w:hRule="exact" w:val="563"/>
        </w:trPr>
        <w:tc>
          <w:tcPr>
            <w:tcW w:w="426" w:type="dxa"/>
            <w:tcBorders>
              <w:top w:val="single" w:sz="4" w:space="0" w:color="auto"/>
              <w:left w:val="single" w:sz="4" w:space="0" w:color="auto"/>
              <w:bottom w:val="single" w:sz="4" w:space="0" w:color="auto"/>
              <w:right w:val="single" w:sz="4" w:space="0" w:color="auto"/>
            </w:tcBorders>
            <w:vAlign w:val="center"/>
            <w:hideMark/>
          </w:tcPr>
          <w:p w14:paraId="03988BBE" w14:textId="77777777" w:rsidR="00F15A0B" w:rsidRPr="008350DF" w:rsidRDefault="00F15A0B" w:rsidP="00464A80">
            <w:pPr>
              <w:jc w:val="center"/>
              <w:rPr>
                <w:rFonts w:ascii="Cambria" w:hAnsi="Cambria" w:cs="Arial"/>
                <w:sz w:val="18"/>
              </w:rPr>
            </w:pPr>
            <w:r w:rsidRPr="008350DF">
              <w:rPr>
                <w:rFonts w:ascii="Cambria" w:hAnsi="Cambria" w:cs="Arial"/>
                <w:sz w:val="18"/>
              </w:rPr>
              <w:t>5.</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E3597DF" w14:textId="77777777" w:rsidR="00F15A0B" w:rsidRPr="008350DF" w:rsidRDefault="00F15A0B" w:rsidP="00464A80">
            <w:pPr>
              <w:jc w:val="center"/>
              <w:rPr>
                <w:rFonts w:ascii="Cambria" w:hAnsi="Cambria" w:cs="Arial"/>
                <w:sz w:val="18"/>
              </w:rPr>
            </w:pPr>
            <w:r w:rsidRPr="008350DF">
              <w:rPr>
                <w:rFonts w:ascii="Cambria" w:hAnsi="Cambria" w:cs="Arial"/>
                <w:sz w:val="18"/>
              </w:rPr>
              <w:t>Zagrożenia związane z ruchem pojazdów</w:t>
            </w:r>
          </w:p>
        </w:tc>
        <w:tc>
          <w:tcPr>
            <w:tcW w:w="4224" w:type="dxa"/>
            <w:tcBorders>
              <w:top w:val="single" w:sz="4" w:space="0" w:color="auto"/>
              <w:left w:val="single" w:sz="4" w:space="0" w:color="auto"/>
              <w:bottom w:val="single" w:sz="4" w:space="0" w:color="auto"/>
              <w:right w:val="single" w:sz="4" w:space="0" w:color="auto"/>
            </w:tcBorders>
            <w:vAlign w:val="center"/>
            <w:hideMark/>
          </w:tcPr>
          <w:p w14:paraId="3910010E" w14:textId="77777777" w:rsidR="00F15A0B" w:rsidRPr="008350DF" w:rsidRDefault="00F15A0B" w:rsidP="00464A80">
            <w:pPr>
              <w:jc w:val="center"/>
              <w:rPr>
                <w:rFonts w:ascii="Cambria" w:hAnsi="Cambria" w:cs="Arial"/>
                <w:sz w:val="18"/>
              </w:rPr>
            </w:pPr>
            <w:r w:rsidRPr="008350DF">
              <w:rPr>
                <w:rFonts w:ascii="Cambria" w:hAnsi="Cambria" w:cs="Arial"/>
                <w:sz w:val="18"/>
              </w:rPr>
              <w:t>Potrącenie przez samochód</w:t>
            </w:r>
          </w:p>
        </w:tc>
        <w:tc>
          <w:tcPr>
            <w:tcW w:w="3006" w:type="dxa"/>
            <w:tcBorders>
              <w:top w:val="single" w:sz="4" w:space="0" w:color="auto"/>
              <w:left w:val="single" w:sz="4" w:space="0" w:color="auto"/>
              <w:bottom w:val="single" w:sz="4" w:space="0" w:color="auto"/>
              <w:right w:val="single" w:sz="4" w:space="0" w:color="auto"/>
            </w:tcBorders>
            <w:vAlign w:val="center"/>
            <w:hideMark/>
          </w:tcPr>
          <w:p w14:paraId="36055505" w14:textId="77777777" w:rsidR="00F15A0B" w:rsidRPr="008350DF" w:rsidRDefault="00F15A0B" w:rsidP="00464A80">
            <w:pPr>
              <w:jc w:val="center"/>
              <w:rPr>
                <w:rFonts w:ascii="Cambria" w:hAnsi="Cambria" w:cs="Arial"/>
                <w:sz w:val="18"/>
              </w:rPr>
            </w:pPr>
            <w:r w:rsidRPr="008350DF">
              <w:rPr>
                <w:rFonts w:ascii="Cambria" w:hAnsi="Cambria" w:cs="Arial"/>
                <w:sz w:val="18"/>
              </w:rPr>
              <w:t>Ogólne potłuczenia, złamania, urazy ze skutkiem śmiertelnym</w:t>
            </w:r>
          </w:p>
        </w:tc>
      </w:tr>
      <w:tr w:rsidR="00F15A0B" w:rsidRPr="008350DF" w14:paraId="56EC70E4" w14:textId="77777777" w:rsidTr="00464A80">
        <w:trPr>
          <w:trHeight w:hRule="exact" w:val="709"/>
        </w:trPr>
        <w:tc>
          <w:tcPr>
            <w:tcW w:w="426" w:type="dxa"/>
            <w:tcBorders>
              <w:top w:val="single" w:sz="4" w:space="0" w:color="auto"/>
              <w:left w:val="single" w:sz="4" w:space="0" w:color="auto"/>
              <w:bottom w:val="single" w:sz="4" w:space="0" w:color="auto"/>
              <w:right w:val="single" w:sz="4" w:space="0" w:color="auto"/>
            </w:tcBorders>
            <w:vAlign w:val="center"/>
            <w:hideMark/>
          </w:tcPr>
          <w:p w14:paraId="39896786" w14:textId="77777777" w:rsidR="00F15A0B" w:rsidRPr="008350DF" w:rsidRDefault="00F15A0B" w:rsidP="00464A80">
            <w:pPr>
              <w:jc w:val="center"/>
              <w:rPr>
                <w:rFonts w:ascii="Cambria" w:hAnsi="Cambria" w:cs="Arial"/>
                <w:sz w:val="18"/>
              </w:rPr>
            </w:pPr>
            <w:r w:rsidRPr="008350DF">
              <w:rPr>
                <w:rFonts w:ascii="Cambria" w:hAnsi="Cambria" w:cs="Arial"/>
                <w:sz w:val="18"/>
              </w:rPr>
              <w:t>6.</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7554104" w14:textId="77777777" w:rsidR="00F15A0B" w:rsidRPr="008350DF" w:rsidRDefault="00F15A0B" w:rsidP="00464A80">
            <w:pPr>
              <w:jc w:val="center"/>
              <w:rPr>
                <w:rFonts w:ascii="Cambria" w:hAnsi="Cambria" w:cs="Arial"/>
                <w:sz w:val="18"/>
              </w:rPr>
            </w:pPr>
            <w:r w:rsidRPr="008350DF">
              <w:rPr>
                <w:rFonts w:ascii="Cambria" w:hAnsi="Cambria" w:cs="Arial"/>
                <w:sz w:val="18"/>
              </w:rPr>
              <w:t>Zagrożenia związane z pracą w pobliżu linii energetycznych</w:t>
            </w:r>
          </w:p>
        </w:tc>
        <w:tc>
          <w:tcPr>
            <w:tcW w:w="4224" w:type="dxa"/>
            <w:tcBorders>
              <w:top w:val="single" w:sz="4" w:space="0" w:color="auto"/>
              <w:left w:val="single" w:sz="4" w:space="0" w:color="auto"/>
              <w:bottom w:val="single" w:sz="4" w:space="0" w:color="auto"/>
              <w:right w:val="single" w:sz="4" w:space="0" w:color="auto"/>
            </w:tcBorders>
            <w:vAlign w:val="center"/>
            <w:hideMark/>
          </w:tcPr>
          <w:p w14:paraId="4CAC1F47" w14:textId="77777777" w:rsidR="00F15A0B" w:rsidRPr="008350DF" w:rsidRDefault="00F15A0B" w:rsidP="00464A80">
            <w:pPr>
              <w:jc w:val="center"/>
              <w:rPr>
                <w:rFonts w:ascii="Cambria" w:hAnsi="Cambria" w:cs="Arial"/>
                <w:sz w:val="18"/>
              </w:rPr>
            </w:pPr>
            <w:r w:rsidRPr="008350DF">
              <w:rPr>
                <w:rFonts w:ascii="Cambria" w:hAnsi="Cambria" w:cs="Arial"/>
                <w:sz w:val="18"/>
              </w:rPr>
              <w:t>Porażenie przez prąd</w:t>
            </w:r>
          </w:p>
        </w:tc>
        <w:tc>
          <w:tcPr>
            <w:tcW w:w="3006" w:type="dxa"/>
            <w:tcBorders>
              <w:top w:val="single" w:sz="4" w:space="0" w:color="auto"/>
              <w:left w:val="single" w:sz="4" w:space="0" w:color="auto"/>
              <w:bottom w:val="single" w:sz="4" w:space="0" w:color="auto"/>
              <w:right w:val="single" w:sz="4" w:space="0" w:color="auto"/>
            </w:tcBorders>
            <w:vAlign w:val="center"/>
            <w:hideMark/>
          </w:tcPr>
          <w:p w14:paraId="0238C50F" w14:textId="77777777" w:rsidR="00F15A0B" w:rsidRPr="008350DF" w:rsidRDefault="00F15A0B" w:rsidP="00464A80">
            <w:pPr>
              <w:jc w:val="center"/>
              <w:rPr>
                <w:rFonts w:ascii="Cambria" w:hAnsi="Cambria" w:cs="Arial"/>
                <w:sz w:val="18"/>
              </w:rPr>
            </w:pPr>
            <w:r w:rsidRPr="008350DF">
              <w:rPr>
                <w:rFonts w:ascii="Cambria" w:hAnsi="Cambria" w:cs="Arial"/>
                <w:sz w:val="18"/>
              </w:rPr>
              <w:t>Porażenie, oparzenia, urazy ze skutkiem śmiertelnym</w:t>
            </w:r>
          </w:p>
        </w:tc>
      </w:tr>
      <w:tr w:rsidR="00F15A0B" w:rsidRPr="008350DF" w14:paraId="7E57EF6D" w14:textId="77777777" w:rsidTr="00464A80">
        <w:trPr>
          <w:trHeight w:hRule="exact" w:val="425"/>
        </w:trPr>
        <w:tc>
          <w:tcPr>
            <w:tcW w:w="426" w:type="dxa"/>
            <w:tcBorders>
              <w:top w:val="single" w:sz="4" w:space="0" w:color="auto"/>
              <w:left w:val="single" w:sz="4" w:space="0" w:color="auto"/>
              <w:bottom w:val="single" w:sz="4" w:space="0" w:color="auto"/>
              <w:right w:val="single" w:sz="4" w:space="0" w:color="auto"/>
            </w:tcBorders>
            <w:vAlign w:val="center"/>
            <w:hideMark/>
          </w:tcPr>
          <w:p w14:paraId="47B3CD9F" w14:textId="77777777" w:rsidR="00F15A0B" w:rsidRPr="008350DF" w:rsidRDefault="00F15A0B" w:rsidP="00464A80">
            <w:pPr>
              <w:jc w:val="center"/>
              <w:rPr>
                <w:rFonts w:ascii="Cambria" w:hAnsi="Cambria" w:cs="Arial"/>
                <w:sz w:val="18"/>
              </w:rPr>
            </w:pPr>
            <w:r w:rsidRPr="008350DF">
              <w:rPr>
                <w:rFonts w:ascii="Cambria" w:hAnsi="Cambria" w:cs="Arial"/>
                <w:sz w:val="18"/>
              </w:rPr>
              <w:t>7.</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E421BB" w14:textId="77777777" w:rsidR="00F15A0B" w:rsidRPr="008350DF" w:rsidRDefault="00F15A0B" w:rsidP="00464A80">
            <w:pPr>
              <w:jc w:val="center"/>
              <w:rPr>
                <w:rFonts w:ascii="Cambria" w:hAnsi="Cambria" w:cs="Arial"/>
                <w:sz w:val="18"/>
              </w:rPr>
            </w:pPr>
            <w:r w:rsidRPr="008350DF">
              <w:rPr>
                <w:rFonts w:ascii="Cambria" w:hAnsi="Cambria" w:cs="Arial"/>
                <w:sz w:val="18"/>
              </w:rPr>
              <w:t>Zadziałanie sił przyrody</w:t>
            </w:r>
          </w:p>
        </w:tc>
        <w:tc>
          <w:tcPr>
            <w:tcW w:w="4224" w:type="dxa"/>
            <w:tcBorders>
              <w:top w:val="single" w:sz="4" w:space="0" w:color="auto"/>
              <w:left w:val="single" w:sz="4" w:space="0" w:color="auto"/>
              <w:bottom w:val="single" w:sz="4" w:space="0" w:color="auto"/>
              <w:right w:val="single" w:sz="4" w:space="0" w:color="auto"/>
            </w:tcBorders>
            <w:vAlign w:val="center"/>
            <w:hideMark/>
          </w:tcPr>
          <w:p w14:paraId="65EEDC05" w14:textId="77777777" w:rsidR="00F15A0B" w:rsidRPr="008350DF" w:rsidRDefault="00F15A0B" w:rsidP="00464A80">
            <w:pPr>
              <w:jc w:val="center"/>
              <w:rPr>
                <w:rFonts w:ascii="Cambria" w:hAnsi="Cambria" w:cs="Arial"/>
                <w:sz w:val="18"/>
              </w:rPr>
            </w:pPr>
            <w:r w:rsidRPr="008350DF">
              <w:rPr>
                <w:rFonts w:ascii="Cambria" w:hAnsi="Cambria" w:cs="Arial"/>
                <w:sz w:val="18"/>
              </w:rPr>
              <w:t xml:space="preserve">Porażenie piorunem, </w:t>
            </w:r>
          </w:p>
        </w:tc>
        <w:tc>
          <w:tcPr>
            <w:tcW w:w="3006" w:type="dxa"/>
            <w:tcBorders>
              <w:top w:val="single" w:sz="4" w:space="0" w:color="auto"/>
              <w:left w:val="single" w:sz="4" w:space="0" w:color="auto"/>
              <w:bottom w:val="single" w:sz="4" w:space="0" w:color="auto"/>
              <w:right w:val="single" w:sz="4" w:space="0" w:color="auto"/>
            </w:tcBorders>
            <w:vAlign w:val="center"/>
            <w:hideMark/>
          </w:tcPr>
          <w:p w14:paraId="177BAAE6" w14:textId="77777777" w:rsidR="00F15A0B" w:rsidRPr="008350DF" w:rsidRDefault="00F15A0B" w:rsidP="00464A80">
            <w:pPr>
              <w:jc w:val="center"/>
              <w:rPr>
                <w:rFonts w:ascii="Cambria" w:hAnsi="Cambria" w:cs="Arial"/>
                <w:sz w:val="18"/>
              </w:rPr>
            </w:pPr>
            <w:r w:rsidRPr="008350DF">
              <w:rPr>
                <w:rFonts w:ascii="Cambria" w:hAnsi="Cambria" w:cs="Arial"/>
                <w:sz w:val="18"/>
              </w:rPr>
              <w:t>Porażenie, oparzenie, urazy ze skutkiem śmiertelnym</w:t>
            </w:r>
          </w:p>
        </w:tc>
      </w:tr>
      <w:tr w:rsidR="00F15A0B" w:rsidRPr="008350DF" w14:paraId="1DA542D3" w14:textId="77777777" w:rsidTr="00464A80">
        <w:trPr>
          <w:trHeight w:hRule="exact" w:val="417"/>
        </w:trPr>
        <w:tc>
          <w:tcPr>
            <w:tcW w:w="426" w:type="dxa"/>
            <w:tcBorders>
              <w:top w:val="single" w:sz="4" w:space="0" w:color="auto"/>
              <w:left w:val="single" w:sz="4" w:space="0" w:color="auto"/>
              <w:bottom w:val="single" w:sz="4" w:space="0" w:color="auto"/>
              <w:right w:val="single" w:sz="4" w:space="0" w:color="auto"/>
            </w:tcBorders>
            <w:vAlign w:val="center"/>
            <w:hideMark/>
          </w:tcPr>
          <w:p w14:paraId="0E891971" w14:textId="77777777" w:rsidR="00F15A0B" w:rsidRPr="008350DF" w:rsidRDefault="00F15A0B" w:rsidP="00464A80">
            <w:pPr>
              <w:jc w:val="center"/>
              <w:rPr>
                <w:rFonts w:ascii="Cambria" w:hAnsi="Cambria" w:cs="Arial"/>
                <w:sz w:val="18"/>
              </w:rPr>
            </w:pPr>
            <w:r w:rsidRPr="008350DF">
              <w:rPr>
                <w:rFonts w:ascii="Cambria" w:hAnsi="Cambria" w:cs="Arial"/>
                <w:sz w:val="18"/>
              </w:rPr>
              <w:t>8.</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A1CCCF" w14:textId="77777777" w:rsidR="00F15A0B" w:rsidRPr="008350DF" w:rsidRDefault="00F15A0B" w:rsidP="00464A80">
            <w:pPr>
              <w:jc w:val="center"/>
              <w:rPr>
                <w:rFonts w:ascii="Cambria" w:hAnsi="Cambria" w:cs="Arial"/>
                <w:sz w:val="18"/>
              </w:rPr>
            </w:pPr>
            <w:r w:rsidRPr="008350DF">
              <w:rPr>
                <w:rFonts w:ascii="Cambria" w:hAnsi="Cambria" w:cs="Arial"/>
                <w:sz w:val="18"/>
              </w:rPr>
              <w:t>Działanie osób trzecich</w:t>
            </w:r>
          </w:p>
        </w:tc>
        <w:tc>
          <w:tcPr>
            <w:tcW w:w="4224" w:type="dxa"/>
            <w:tcBorders>
              <w:top w:val="single" w:sz="4" w:space="0" w:color="auto"/>
              <w:left w:val="single" w:sz="4" w:space="0" w:color="auto"/>
              <w:bottom w:val="single" w:sz="4" w:space="0" w:color="auto"/>
              <w:right w:val="single" w:sz="4" w:space="0" w:color="auto"/>
            </w:tcBorders>
            <w:vAlign w:val="center"/>
            <w:hideMark/>
          </w:tcPr>
          <w:p w14:paraId="263AE2FD" w14:textId="77777777" w:rsidR="00F15A0B" w:rsidRPr="008350DF" w:rsidRDefault="00F15A0B" w:rsidP="00464A80">
            <w:pPr>
              <w:jc w:val="center"/>
              <w:rPr>
                <w:rFonts w:ascii="Cambria" w:hAnsi="Cambria" w:cs="Arial"/>
                <w:sz w:val="18"/>
              </w:rPr>
            </w:pPr>
            <w:r w:rsidRPr="008350DF">
              <w:rPr>
                <w:rFonts w:ascii="Cambria" w:hAnsi="Cambria" w:cs="Arial"/>
                <w:sz w:val="18"/>
              </w:rPr>
              <w:t>Napad, rozbój, pobicie</w:t>
            </w:r>
          </w:p>
        </w:tc>
        <w:tc>
          <w:tcPr>
            <w:tcW w:w="3006" w:type="dxa"/>
            <w:tcBorders>
              <w:top w:val="single" w:sz="4" w:space="0" w:color="auto"/>
              <w:left w:val="single" w:sz="4" w:space="0" w:color="auto"/>
              <w:bottom w:val="single" w:sz="4" w:space="0" w:color="auto"/>
              <w:right w:val="single" w:sz="4" w:space="0" w:color="auto"/>
            </w:tcBorders>
            <w:vAlign w:val="center"/>
            <w:hideMark/>
          </w:tcPr>
          <w:p w14:paraId="3C22C9D2" w14:textId="77777777" w:rsidR="00F15A0B" w:rsidRPr="008350DF" w:rsidRDefault="00F15A0B" w:rsidP="00464A80">
            <w:pPr>
              <w:jc w:val="center"/>
              <w:rPr>
                <w:rFonts w:ascii="Cambria" w:hAnsi="Cambria" w:cs="Arial"/>
                <w:sz w:val="18"/>
              </w:rPr>
            </w:pPr>
            <w:r w:rsidRPr="008350DF">
              <w:rPr>
                <w:rFonts w:ascii="Cambria" w:hAnsi="Cambria" w:cs="Arial"/>
                <w:sz w:val="18"/>
              </w:rPr>
              <w:t>Ogólne potłuczenia, złamania, urazy ze skutkiem śmiertelnym</w:t>
            </w:r>
          </w:p>
        </w:tc>
      </w:tr>
      <w:tr w:rsidR="00F15A0B" w:rsidRPr="008350DF" w14:paraId="309706E9" w14:textId="77777777" w:rsidTr="00464A80">
        <w:trPr>
          <w:trHeight w:hRule="exact" w:val="706"/>
        </w:trPr>
        <w:tc>
          <w:tcPr>
            <w:tcW w:w="426" w:type="dxa"/>
            <w:tcBorders>
              <w:top w:val="single" w:sz="4" w:space="0" w:color="auto"/>
              <w:left w:val="single" w:sz="4" w:space="0" w:color="auto"/>
              <w:bottom w:val="single" w:sz="4" w:space="0" w:color="auto"/>
              <w:right w:val="single" w:sz="4" w:space="0" w:color="auto"/>
            </w:tcBorders>
            <w:vAlign w:val="center"/>
            <w:hideMark/>
          </w:tcPr>
          <w:p w14:paraId="680161B5" w14:textId="77777777" w:rsidR="00F15A0B" w:rsidRPr="008350DF" w:rsidRDefault="00F15A0B" w:rsidP="00464A80">
            <w:pPr>
              <w:jc w:val="center"/>
              <w:rPr>
                <w:rFonts w:ascii="Cambria" w:hAnsi="Cambria" w:cs="Arial"/>
                <w:sz w:val="18"/>
              </w:rPr>
            </w:pPr>
            <w:r w:rsidRPr="008350DF">
              <w:rPr>
                <w:rFonts w:ascii="Cambria" w:hAnsi="Cambria" w:cs="Arial"/>
                <w:sz w:val="18"/>
              </w:rPr>
              <w:t>9.</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80E3A6B" w14:textId="77777777" w:rsidR="00F15A0B" w:rsidRPr="008350DF" w:rsidRDefault="00F15A0B" w:rsidP="00464A80">
            <w:pPr>
              <w:jc w:val="center"/>
              <w:rPr>
                <w:rFonts w:ascii="Cambria" w:hAnsi="Cambria" w:cs="Arial"/>
                <w:sz w:val="18"/>
              </w:rPr>
            </w:pPr>
            <w:r w:rsidRPr="008350DF">
              <w:rPr>
                <w:rFonts w:ascii="Cambria" w:hAnsi="Cambria" w:cs="Arial"/>
                <w:sz w:val="18"/>
              </w:rPr>
              <w:t>Wystające ostre krawędzie złamanych gałęzi</w:t>
            </w:r>
          </w:p>
        </w:tc>
        <w:tc>
          <w:tcPr>
            <w:tcW w:w="4224" w:type="dxa"/>
            <w:tcBorders>
              <w:top w:val="single" w:sz="4" w:space="0" w:color="auto"/>
              <w:left w:val="single" w:sz="4" w:space="0" w:color="auto"/>
              <w:bottom w:val="single" w:sz="4" w:space="0" w:color="auto"/>
              <w:right w:val="single" w:sz="4" w:space="0" w:color="auto"/>
            </w:tcBorders>
            <w:vAlign w:val="center"/>
            <w:hideMark/>
          </w:tcPr>
          <w:p w14:paraId="74E3D04B" w14:textId="77777777" w:rsidR="00F15A0B" w:rsidRPr="008350DF" w:rsidRDefault="00F15A0B" w:rsidP="00464A80">
            <w:pPr>
              <w:jc w:val="center"/>
              <w:rPr>
                <w:rFonts w:ascii="Cambria" w:hAnsi="Cambria" w:cs="Arial"/>
                <w:sz w:val="18"/>
              </w:rPr>
            </w:pPr>
            <w:r w:rsidRPr="008350DF">
              <w:rPr>
                <w:rFonts w:ascii="Cambria" w:hAnsi="Cambria" w:cs="Arial"/>
                <w:sz w:val="18"/>
              </w:rPr>
              <w:t>Otarcie się o wystające części gałęzi, nabicie się na gałąź</w:t>
            </w:r>
          </w:p>
        </w:tc>
        <w:tc>
          <w:tcPr>
            <w:tcW w:w="3006" w:type="dxa"/>
            <w:tcBorders>
              <w:top w:val="single" w:sz="4" w:space="0" w:color="auto"/>
              <w:left w:val="single" w:sz="4" w:space="0" w:color="auto"/>
              <w:bottom w:val="single" w:sz="4" w:space="0" w:color="auto"/>
              <w:right w:val="single" w:sz="4" w:space="0" w:color="auto"/>
            </w:tcBorders>
            <w:vAlign w:val="center"/>
            <w:hideMark/>
          </w:tcPr>
          <w:p w14:paraId="62BABAA4" w14:textId="77777777" w:rsidR="00F15A0B" w:rsidRPr="008350DF" w:rsidRDefault="00F15A0B" w:rsidP="00464A80">
            <w:pPr>
              <w:jc w:val="center"/>
              <w:rPr>
                <w:rFonts w:ascii="Cambria" w:hAnsi="Cambria" w:cs="Arial"/>
                <w:sz w:val="18"/>
              </w:rPr>
            </w:pPr>
            <w:r w:rsidRPr="008350DF">
              <w:rPr>
                <w:rFonts w:ascii="Cambria" w:hAnsi="Cambria" w:cs="Arial"/>
                <w:sz w:val="18"/>
              </w:rPr>
              <w:t>Otarcia, rany otwarte, przebicie części ciała, urazy ze skutkiem śmiertelnym</w:t>
            </w:r>
          </w:p>
        </w:tc>
      </w:tr>
      <w:tr w:rsidR="00F15A0B" w:rsidRPr="008350DF" w14:paraId="19C4B27F" w14:textId="77777777" w:rsidTr="00464A80">
        <w:trPr>
          <w:trHeight w:hRule="exact" w:val="1723"/>
        </w:trPr>
        <w:tc>
          <w:tcPr>
            <w:tcW w:w="426" w:type="dxa"/>
            <w:tcBorders>
              <w:top w:val="single" w:sz="4" w:space="0" w:color="auto"/>
              <w:left w:val="single" w:sz="4" w:space="0" w:color="auto"/>
              <w:bottom w:val="single" w:sz="4" w:space="0" w:color="auto"/>
              <w:right w:val="single" w:sz="4" w:space="0" w:color="auto"/>
            </w:tcBorders>
            <w:vAlign w:val="center"/>
            <w:hideMark/>
          </w:tcPr>
          <w:p w14:paraId="2CF0F09D" w14:textId="77777777" w:rsidR="00F15A0B" w:rsidRPr="008350DF" w:rsidRDefault="00F15A0B" w:rsidP="00464A80">
            <w:pPr>
              <w:ind w:left="-108" w:right="-107"/>
              <w:jc w:val="center"/>
              <w:rPr>
                <w:rFonts w:ascii="Cambria" w:hAnsi="Cambria" w:cs="Arial"/>
                <w:sz w:val="18"/>
              </w:rPr>
            </w:pPr>
            <w:r w:rsidRPr="008350DF">
              <w:rPr>
                <w:rFonts w:ascii="Cambria" w:hAnsi="Cambria" w:cs="Arial"/>
                <w:sz w:val="18"/>
              </w:rPr>
              <w:t>10.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4B73F4" w14:textId="77777777" w:rsidR="00F15A0B" w:rsidRPr="008350DF" w:rsidRDefault="00F15A0B" w:rsidP="00464A80">
            <w:pPr>
              <w:jc w:val="center"/>
              <w:rPr>
                <w:rFonts w:ascii="Cambria" w:hAnsi="Cambria" w:cs="Arial"/>
                <w:sz w:val="18"/>
              </w:rPr>
            </w:pPr>
            <w:r w:rsidRPr="008350DF">
              <w:rPr>
                <w:rFonts w:ascii="Cambria" w:hAnsi="Cambria" w:cs="Arial"/>
                <w:sz w:val="18"/>
              </w:rPr>
              <w:t>Zagrożenia związane z pracą pilarką, naprawą oraz wymianą osprzętu</w:t>
            </w:r>
          </w:p>
        </w:tc>
        <w:tc>
          <w:tcPr>
            <w:tcW w:w="4224" w:type="dxa"/>
            <w:tcBorders>
              <w:top w:val="single" w:sz="4" w:space="0" w:color="auto"/>
              <w:left w:val="single" w:sz="4" w:space="0" w:color="auto"/>
              <w:bottom w:val="single" w:sz="4" w:space="0" w:color="auto"/>
              <w:right w:val="single" w:sz="4" w:space="0" w:color="auto"/>
            </w:tcBorders>
            <w:vAlign w:val="center"/>
            <w:hideMark/>
          </w:tcPr>
          <w:p w14:paraId="13AC24F8" w14:textId="77777777" w:rsidR="00F15A0B" w:rsidRPr="008350DF" w:rsidRDefault="00F15A0B" w:rsidP="00464A80">
            <w:pPr>
              <w:jc w:val="center"/>
              <w:rPr>
                <w:rFonts w:ascii="Cambria" w:hAnsi="Cambria" w:cs="Arial"/>
                <w:sz w:val="18"/>
              </w:rPr>
            </w:pPr>
            <w:r w:rsidRPr="008350DF">
              <w:rPr>
                <w:rFonts w:ascii="Cambria" w:hAnsi="Cambria" w:cs="Arial"/>
                <w:sz w:val="18"/>
              </w:rPr>
              <w:t>Potknięcie się, upadek podczas przenoszenia, zapalenie się benzyny podczas tankowania, kontakt z ruchomą piłą łańcuchową, odbicie, hałas, drgania, pęknięcie drewna w czasie przecinania, rozszczepienie pnia, uderzenie końcówki prowadnicy o podłoże lub o inny przedmiot w trakcie cięcia, upadek podzespołów, części, ześlizgnięcie się klucza z nakrętki</w:t>
            </w:r>
          </w:p>
        </w:tc>
        <w:tc>
          <w:tcPr>
            <w:tcW w:w="3006" w:type="dxa"/>
            <w:tcBorders>
              <w:top w:val="single" w:sz="4" w:space="0" w:color="auto"/>
              <w:left w:val="single" w:sz="4" w:space="0" w:color="auto"/>
              <w:bottom w:val="single" w:sz="4" w:space="0" w:color="auto"/>
              <w:right w:val="single" w:sz="4" w:space="0" w:color="auto"/>
            </w:tcBorders>
            <w:vAlign w:val="center"/>
          </w:tcPr>
          <w:p w14:paraId="4E1302F4" w14:textId="77777777" w:rsidR="00F15A0B" w:rsidRPr="008350DF" w:rsidRDefault="00F15A0B" w:rsidP="00464A80">
            <w:pPr>
              <w:jc w:val="center"/>
              <w:rPr>
                <w:rFonts w:ascii="Cambria" w:hAnsi="Cambria" w:cs="Arial"/>
                <w:sz w:val="18"/>
              </w:rPr>
            </w:pPr>
            <w:r w:rsidRPr="008350DF">
              <w:rPr>
                <w:rFonts w:ascii="Cambria" w:hAnsi="Cambria" w:cs="Arial"/>
                <w:sz w:val="18"/>
              </w:rPr>
              <w:t>Uszkodzenie ciała, ogólne potłuczenia, otarcia naskórka, oparzenia, rany cięte, amputacje urazowe, ciężkie urazy głównie twarzy i górnych części ciała, pogorszenie słuchu, choroba wibracyjna, złamania, urazy ze skutkiem śmiertelnym</w:t>
            </w:r>
          </w:p>
          <w:p w14:paraId="4A6521B5" w14:textId="77777777" w:rsidR="00F15A0B" w:rsidRPr="008350DF" w:rsidRDefault="00F15A0B" w:rsidP="00464A80">
            <w:pPr>
              <w:jc w:val="center"/>
              <w:rPr>
                <w:rFonts w:ascii="Cambria" w:hAnsi="Cambria" w:cs="Arial"/>
                <w:sz w:val="18"/>
              </w:rPr>
            </w:pPr>
          </w:p>
          <w:p w14:paraId="24CAF924" w14:textId="77777777" w:rsidR="00F15A0B" w:rsidRPr="008350DF" w:rsidRDefault="00F15A0B" w:rsidP="00464A80">
            <w:pPr>
              <w:jc w:val="center"/>
              <w:rPr>
                <w:rFonts w:ascii="Cambria" w:hAnsi="Cambria" w:cs="Arial"/>
                <w:sz w:val="18"/>
              </w:rPr>
            </w:pPr>
          </w:p>
        </w:tc>
      </w:tr>
      <w:tr w:rsidR="00F15A0B" w:rsidRPr="008350DF" w14:paraId="41BD0236" w14:textId="77777777" w:rsidTr="00464A80">
        <w:trPr>
          <w:trHeight w:hRule="exact" w:val="2825"/>
        </w:trPr>
        <w:tc>
          <w:tcPr>
            <w:tcW w:w="426" w:type="dxa"/>
            <w:tcBorders>
              <w:top w:val="single" w:sz="4" w:space="0" w:color="auto"/>
              <w:left w:val="single" w:sz="4" w:space="0" w:color="auto"/>
              <w:bottom w:val="single" w:sz="4" w:space="0" w:color="auto"/>
              <w:right w:val="single" w:sz="4" w:space="0" w:color="auto"/>
            </w:tcBorders>
            <w:vAlign w:val="center"/>
            <w:hideMark/>
          </w:tcPr>
          <w:p w14:paraId="2A007280" w14:textId="77777777" w:rsidR="00F15A0B" w:rsidRPr="008350DF" w:rsidRDefault="00F15A0B" w:rsidP="00464A80">
            <w:pPr>
              <w:ind w:left="-108" w:right="-107"/>
              <w:jc w:val="center"/>
              <w:rPr>
                <w:rFonts w:ascii="Cambria" w:hAnsi="Cambria" w:cs="Arial"/>
                <w:sz w:val="18"/>
              </w:rPr>
            </w:pPr>
            <w:r w:rsidRPr="008350DF">
              <w:rPr>
                <w:rFonts w:ascii="Cambria" w:hAnsi="Cambria" w:cs="Arial"/>
                <w:sz w:val="18"/>
              </w:rPr>
              <w:t xml:space="preserve">11.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357376" w14:textId="77777777" w:rsidR="00F15A0B" w:rsidRPr="008350DF" w:rsidRDefault="00F15A0B" w:rsidP="00464A80">
            <w:pPr>
              <w:jc w:val="center"/>
              <w:rPr>
                <w:rFonts w:ascii="Cambria" w:hAnsi="Cambria" w:cs="Arial"/>
                <w:sz w:val="18"/>
              </w:rPr>
            </w:pPr>
            <w:r w:rsidRPr="008350DF">
              <w:rPr>
                <w:rFonts w:ascii="Cambria" w:hAnsi="Cambria" w:cs="Arial"/>
                <w:sz w:val="18"/>
              </w:rPr>
              <w:t>Zagrożenia związane z pracą maszynami jezdnymi (ciągnik), obsługą tych maszyn, naprawą oraz wymianą osprzętu</w:t>
            </w:r>
          </w:p>
        </w:tc>
        <w:tc>
          <w:tcPr>
            <w:tcW w:w="4224" w:type="dxa"/>
            <w:tcBorders>
              <w:top w:val="single" w:sz="4" w:space="0" w:color="auto"/>
              <w:left w:val="single" w:sz="4" w:space="0" w:color="auto"/>
              <w:bottom w:val="single" w:sz="4" w:space="0" w:color="auto"/>
              <w:right w:val="single" w:sz="4" w:space="0" w:color="auto"/>
            </w:tcBorders>
            <w:vAlign w:val="center"/>
            <w:hideMark/>
          </w:tcPr>
          <w:p w14:paraId="139B6357" w14:textId="77777777" w:rsidR="00F15A0B" w:rsidRPr="008350DF" w:rsidRDefault="00F15A0B" w:rsidP="00464A80">
            <w:pPr>
              <w:jc w:val="center"/>
              <w:rPr>
                <w:rFonts w:ascii="Cambria" w:hAnsi="Cambria" w:cs="Arial"/>
                <w:sz w:val="18"/>
              </w:rPr>
            </w:pPr>
            <w:r w:rsidRPr="008350DF">
              <w:rPr>
                <w:rFonts w:ascii="Cambria" w:hAnsi="Cambria" w:cs="Arial"/>
                <w:sz w:val="18"/>
              </w:rPr>
              <w:t>Potknięcie się, upadek ze schodków wejściowych do kabiny, przytrzaśnięcie palców drzwiami kabiny, możliwość przewrócenia się ciągnika na spadkach i pochyleniach poprzecznych, najechanie na kierowcę ciągnika przez inne maszyny i pojazdy w czasie, gdy porusza się (przechodzi po terenie wykonywania prac), najechanie na ciągnik pracujący na drodze przez innych użytkowników drogi, przejechanie przez kierowcę innych osób pracujących na terenie, stosowanie niewłaściwych kluczy podczas naprawy, upadek osprzętu podczas jego wymiany, upadek załadowywanego i rozładowywanego drewna</w:t>
            </w:r>
          </w:p>
        </w:tc>
        <w:tc>
          <w:tcPr>
            <w:tcW w:w="3006" w:type="dxa"/>
            <w:tcBorders>
              <w:top w:val="single" w:sz="4" w:space="0" w:color="auto"/>
              <w:left w:val="single" w:sz="4" w:space="0" w:color="auto"/>
              <w:bottom w:val="single" w:sz="4" w:space="0" w:color="auto"/>
              <w:right w:val="single" w:sz="4" w:space="0" w:color="auto"/>
            </w:tcBorders>
            <w:vAlign w:val="center"/>
            <w:hideMark/>
          </w:tcPr>
          <w:p w14:paraId="4B3EC29E" w14:textId="77777777" w:rsidR="00F15A0B" w:rsidRPr="008350DF" w:rsidRDefault="00F15A0B" w:rsidP="00464A80">
            <w:pPr>
              <w:jc w:val="center"/>
              <w:rPr>
                <w:rFonts w:ascii="Cambria" w:hAnsi="Cambria" w:cs="Arial"/>
                <w:sz w:val="18"/>
              </w:rPr>
            </w:pPr>
            <w:r w:rsidRPr="008350DF">
              <w:rPr>
                <w:rFonts w:ascii="Cambria" w:hAnsi="Cambria" w:cs="Arial"/>
                <w:sz w:val="18"/>
              </w:rPr>
              <w:t xml:space="preserve">Ogólne potłuczenia, oparzenia termiczne, przygniecenia, złamania kończyn, otarcia naskórka, urazy ze skutkiem śmiertelnym </w:t>
            </w:r>
          </w:p>
        </w:tc>
      </w:tr>
      <w:tr w:rsidR="00F15A0B" w:rsidRPr="008350DF" w14:paraId="07E64C44" w14:textId="77777777" w:rsidTr="00464A80">
        <w:trPr>
          <w:trHeight w:hRule="exact" w:val="1562"/>
        </w:trPr>
        <w:tc>
          <w:tcPr>
            <w:tcW w:w="426" w:type="dxa"/>
            <w:tcBorders>
              <w:top w:val="single" w:sz="4" w:space="0" w:color="auto"/>
              <w:left w:val="single" w:sz="4" w:space="0" w:color="auto"/>
              <w:bottom w:val="single" w:sz="4" w:space="0" w:color="auto"/>
              <w:right w:val="single" w:sz="4" w:space="0" w:color="auto"/>
            </w:tcBorders>
            <w:vAlign w:val="center"/>
            <w:hideMark/>
          </w:tcPr>
          <w:p w14:paraId="0B0AB128" w14:textId="77777777" w:rsidR="00F15A0B" w:rsidRPr="008350DF" w:rsidRDefault="00F15A0B" w:rsidP="00464A80">
            <w:pPr>
              <w:ind w:left="-108" w:right="-107"/>
              <w:jc w:val="center"/>
              <w:rPr>
                <w:rFonts w:ascii="Cambria" w:hAnsi="Cambria" w:cs="Arial"/>
                <w:sz w:val="18"/>
              </w:rPr>
            </w:pPr>
            <w:r w:rsidRPr="008350DF">
              <w:rPr>
                <w:rFonts w:ascii="Cambria" w:hAnsi="Cambria" w:cs="Arial"/>
                <w:sz w:val="18"/>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43AEF59" w14:textId="77777777" w:rsidR="00F15A0B" w:rsidRPr="008350DF" w:rsidRDefault="00F15A0B" w:rsidP="00464A80">
            <w:pPr>
              <w:jc w:val="center"/>
              <w:rPr>
                <w:rFonts w:ascii="Cambria" w:hAnsi="Cambria" w:cs="Arial"/>
                <w:sz w:val="18"/>
              </w:rPr>
            </w:pPr>
            <w:r w:rsidRPr="008350DF">
              <w:rPr>
                <w:rFonts w:ascii="Cambria" w:hAnsi="Cambria" w:cs="Arial"/>
                <w:sz w:val="18"/>
              </w:rPr>
              <w:t>Zagrożenia związane ze stosowaniem środków chemicznych</w:t>
            </w:r>
          </w:p>
        </w:tc>
        <w:tc>
          <w:tcPr>
            <w:tcW w:w="4224" w:type="dxa"/>
            <w:tcBorders>
              <w:top w:val="single" w:sz="4" w:space="0" w:color="auto"/>
              <w:left w:val="single" w:sz="4" w:space="0" w:color="auto"/>
              <w:bottom w:val="single" w:sz="4" w:space="0" w:color="auto"/>
              <w:right w:val="single" w:sz="4" w:space="0" w:color="auto"/>
            </w:tcBorders>
            <w:vAlign w:val="center"/>
            <w:hideMark/>
          </w:tcPr>
          <w:p w14:paraId="53FCFC6D" w14:textId="77777777" w:rsidR="00F15A0B" w:rsidRPr="008350DF" w:rsidRDefault="00F15A0B" w:rsidP="00464A80">
            <w:pPr>
              <w:jc w:val="center"/>
              <w:rPr>
                <w:rFonts w:ascii="Cambria" w:hAnsi="Cambria" w:cs="Arial"/>
                <w:sz w:val="18"/>
              </w:rPr>
            </w:pPr>
            <w:r w:rsidRPr="008350DF">
              <w:rPr>
                <w:rFonts w:ascii="Cambria" w:hAnsi="Cambria" w:cs="Arial"/>
                <w:sz w:val="18"/>
              </w:rPr>
              <w:t>Stosowanie herbicydów, insektycydów, fungicydów i repelentów</w:t>
            </w:r>
          </w:p>
        </w:tc>
        <w:tc>
          <w:tcPr>
            <w:tcW w:w="3006" w:type="dxa"/>
            <w:tcBorders>
              <w:top w:val="single" w:sz="4" w:space="0" w:color="auto"/>
              <w:left w:val="single" w:sz="4" w:space="0" w:color="auto"/>
              <w:bottom w:val="single" w:sz="4" w:space="0" w:color="auto"/>
              <w:right w:val="single" w:sz="4" w:space="0" w:color="auto"/>
            </w:tcBorders>
            <w:vAlign w:val="center"/>
            <w:hideMark/>
          </w:tcPr>
          <w:p w14:paraId="2B6CCC4C" w14:textId="77777777" w:rsidR="00F15A0B" w:rsidRPr="008350DF" w:rsidRDefault="00F15A0B" w:rsidP="00464A80">
            <w:pPr>
              <w:jc w:val="center"/>
              <w:rPr>
                <w:rFonts w:ascii="Cambria" w:hAnsi="Cambria" w:cs="Arial"/>
                <w:sz w:val="18"/>
              </w:rPr>
            </w:pPr>
            <w:r w:rsidRPr="008350DF">
              <w:rPr>
                <w:rFonts w:ascii="Cambria" w:hAnsi="Cambria" w:cs="Arial"/>
                <w:sz w:val="18"/>
              </w:rPr>
              <w:t xml:space="preserve">Omdlenia, osłabienia organizmu, poczucie senności i zawroty głowy, zatrucie, oparzenia, podrażnienie oczu, skóry i dróg oddechowych, uczulenia, możliwość powstawania nieodwracalnych zmian w stanie zdrowia </w:t>
            </w:r>
          </w:p>
        </w:tc>
      </w:tr>
      <w:tr w:rsidR="00F15A0B" w:rsidRPr="008350DF" w14:paraId="102938F0" w14:textId="77777777" w:rsidTr="00464A80">
        <w:trPr>
          <w:trHeight w:hRule="exact" w:val="422"/>
        </w:trPr>
        <w:tc>
          <w:tcPr>
            <w:tcW w:w="426" w:type="dxa"/>
            <w:tcBorders>
              <w:top w:val="single" w:sz="4" w:space="0" w:color="auto"/>
              <w:left w:val="single" w:sz="4" w:space="0" w:color="auto"/>
              <w:bottom w:val="single" w:sz="4" w:space="0" w:color="auto"/>
              <w:right w:val="single" w:sz="4" w:space="0" w:color="auto"/>
            </w:tcBorders>
            <w:vAlign w:val="center"/>
            <w:hideMark/>
          </w:tcPr>
          <w:p w14:paraId="29087936" w14:textId="77777777" w:rsidR="00F15A0B" w:rsidRPr="008350DF" w:rsidRDefault="00F15A0B" w:rsidP="00464A80">
            <w:pPr>
              <w:ind w:left="-108" w:right="-107"/>
              <w:jc w:val="center"/>
              <w:rPr>
                <w:rFonts w:ascii="Cambria" w:hAnsi="Cambria" w:cs="Arial"/>
                <w:sz w:val="18"/>
              </w:rPr>
            </w:pPr>
            <w:r w:rsidRPr="008350DF">
              <w:rPr>
                <w:rFonts w:ascii="Cambria" w:hAnsi="Cambria" w:cs="Arial"/>
                <w:sz w:val="18"/>
              </w:rPr>
              <w:t>13.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51EE269" w14:textId="77777777" w:rsidR="00F15A0B" w:rsidRPr="008350DF" w:rsidRDefault="00F15A0B" w:rsidP="00464A80">
            <w:pPr>
              <w:jc w:val="center"/>
              <w:rPr>
                <w:rFonts w:ascii="Cambria" w:hAnsi="Cambria" w:cs="Arial"/>
                <w:sz w:val="18"/>
              </w:rPr>
            </w:pPr>
            <w:r w:rsidRPr="008350DF">
              <w:rPr>
                <w:rFonts w:ascii="Cambria" w:hAnsi="Cambria" w:cs="Arial"/>
                <w:sz w:val="18"/>
              </w:rPr>
              <w:t>Zagrożenie związane z działaniem ognia</w:t>
            </w:r>
          </w:p>
        </w:tc>
        <w:tc>
          <w:tcPr>
            <w:tcW w:w="4224" w:type="dxa"/>
            <w:tcBorders>
              <w:top w:val="single" w:sz="4" w:space="0" w:color="auto"/>
              <w:left w:val="single" w:sz="4" w:space="0" w:color="auto"/>
              <w:bottom w:val="single" w:sz="4" w:space="0" w:color="auto"/>
              <w:right w:val="single" w:sz="4" w:space="0" w:color="auto"/>
            </w:tcBorders>
            <w:vAlign w:val="center"/>
            <w:hideMark/>
          </w:tcPr>
          <w:p w14:paraId="4CE0AF29" w14:textId="77777777" w:rsidR="00F15A0B" w:rsidRPr="008350DF" w:rsidRDefault="00F15A0B" w:rsidP="00464A80">
            <w:pPr>
              <w:jc w:val="center"/>
              <w:rPr>
                <w:rFonts w:ascii="Cambria" w:hAnsi="Cambria" w:cs="Arial"/>
                <w:sz w:val="18"/>
              </w:rPr>
            </w:pPr>
            <w:r w:rsidRPr="008350DF">
              <w:rPr>
                <w:rFonts w:ascii="Cambria" w:hAnsi="Cambria" w:cs="Arial"/>
                <w:sz w:val="18"/>
              </w:rPr>
              <w:t xml:space="preserve">Pożar lasu, </w:t>
            </w:r>
          </w:p>
        </w:tc>
        <w:tc>
          <w:tcPr>
            <w:tcW w:w="3006" w:type="dxa"/>
            <w:tcBorders>
              <w:top w:val="single" w:sz="4" w:space="0" w:color="auto"/>
              <w:left w:val="single" w:sz="4" w:space="0" w:color="auto"/>
              <w:bottom w:val="single" w:sz="4" w:space="0" w:color="auto"/>
              <w:right w:val="single" w:sz="4" w:space="0" w:color="auto"/>
            </w:tcBorders>
            <w:vAlign w:val="center"/>
            <w:hideMark/>
          </w:tcPr>
          <w:p w14:paraId="62AC89A4" w14:textId="77777777" w:rsidR="00F15A0B" w:rsidRPr="008350DF" w:rsidRDefault="00F15A0B" w:rsidP="00464A80">
            <w:pPr>
              <w:jc w:val="center"/>
              <w:rPr>
                <w:rFonts w:ascii="Cambria" w:hAnsi="Cambria" w:cs="Arial"/>
                <w:sz w:val="18"/>
              </w:rPr>
            </w:pPr>
            <w:r w:rsidRPr="008350DF">
              <w:rPr>
                <w:rFonts w:ascii="Cambria" w:hAnsi="Cambria" w:cs="Arial"/>
                <w:sz w:val="18"/>
              </w:rPr>
              <w:t>Poparzenia, zatrucia dymem, śmierć</w:t>
            </w:r>
          </w:p>
        </w:tc>
      </w:tr>
    </w:tbl>
    <w:p w14:paraId="07846F74" w14:textId="30D5A21E" w:rsidR="00F15A0B" w:rsidRPr="004B3338" w:rsidRDefault="00F15A0B" w:rsidP="00F15A0B">
      <w:pPr>
        <w:tabs>
          <w:tab w:val="left" w:pos="1134"/>
        </w:tabs>
        <w:suppressAutoHyphens w:val="0"/>
        <w:spacing w:before="120"/>
        <w:rPr>
          <w:rFonts w:ascii="Cambria" w:hAnsi="Cambria" w:cs="Arial"/>
          <w:b/>
          <w:color w:val="000000"/>
          <w:sz w:val="22"/>
          <w:szCs w:val="22"/>
          <w:lang w:eastAsia="pl-PL"/>
        </w:rPr>
      </w:pPr>
    </w:p>
    <w:p w14:paraId="4627FD65" w14:textId="1AA3A431"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5F7467C" w14:textId="41D013D9" w:rsidR="009C08C2" w:rsidRPr="004B3338" w:rsidRDefault="009C08C2" w:rsidP="00F15A0B">
      <w:pPr>
        <w:suppressAutoHyphens w:val="0"/>
        <w:spacing w:before="120"/>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323526B" w14:textId="79BB98BD" w:rsidR="0013110C" w:rsidRPr="00F15A0B" w:rsidRDefault="0013110C" w:rsidP="00F15A0B">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0D1DB614" w14:textId="2CDF8864" w:rsidR="0013110C" w:rsidRPr="004B3338" w:rsidRDefault="0014292B" w:rsidP="00375794">
      <w:pPr>
        <w:tabs>
          <w:tab w:val="left" w:pos="1134"/>
        </w:tabs>
        <w:suppressAutoHyphens w:val="0"/>
        <w:spacing w:before="120"/>
        <w:ind w:left="1134" w:hanging="1134"/>
        <w:jc w:val="both"/>
        <w:rPr>
          <w:rFonts w:ascii="Cambria" w:hAnsi="Cambria" w:cs="Arial"/>
          <w:bCs/>
          <w:sz w:val="22"/>
          <w:szCs w:val="22"/>
        </w:rPr>
      </w:pPr>
      <w:r w:rsidRPr="00F31F3E">
        <w:rPr>
          <w:rFonts w:ascii="Cambria" w:hAnsi="Cambria" w:cs="Arial"/>
          <w:noProof/>
          <w:color w:val="000000"/>
          <w:sz w:val="22"/>
          <w:szCs w:val="22"/>
          <w:lang w:eastAsia="pl-PL"/>
        </w:rPr>
        <w:drawing>
          <wp:inline distT="0" distB="0" distL="0" distR="0" wp14:anchorId="5A64AC85" wp14:editId="62CF7B8B">
            <wp:extent cx="5326380" cy="7490222"/>
            <wp:effectExtent l="0" t="0" r="762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1190" cy="7511049"/>
                    </a:xfrm>
                    <a:prstGeom prst="rect">
                      <a:avLst/>
                    </a:prstGeom>
                    <a:noFill/>
                    <a:ln>
                      <a:noFill/>
                    </a:ln>
                  </pic:spPr>
                </pic:pic>
              </a:graphicData>
            </a:graphic>
          </wp:inline>
        </w:drawing>
      </w:r>
    </w:p>
    <w:sectPr w:rsidR="0013110C" w:rsidRPr="004B3338" w:rsidSect="004819B3">
      <w:headerReference w:type="even" r:id="rId11"/>
      <w:headerReference w:type="default" r:id="rId12"/>
      <w:footerReference w:type="default" r:id="rId13"/>
      <w:headerReference w:type="first" r:id="rId14"/>
      <w:pgSz w:w="11905" w:h="16837"/>
      <w:pgMar w:top="1418" w:right="96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DB4A3" w14:textId="77777777" w:rsidR="004E3088" w:rsidRDefault="004E3088">
      <w:r>
        <w:separator/>
      </w:r>
    </w:p>
  </w:endnote>
  <w:endnote w:type="continuationSeparator" w:id="0">
    <w:p w14:paraId="1631895B" w14:textId="77777777" w:rsidR="004E3088" w:rsidRDefault="004E3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044D3" w14:textId="77777777" w:rsidR="004E3088" w:rsidRDefault="004E3088">
      <w:r>
        <w:separator/>
      </w:r>
    </w:p>
  </w:footnote>
  <w:footnote w:type="continuationSeparator" w:id="0">
    <w:p w14:paraId="1D3965C4" w14:textId="77777777" w:rsidR="004E3088" w:rsidRDefault="004E3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2AFA6D16" w:rsidR="0013110C" w:rsidRDefault="004E3088">
    <w:pPr>
      <w:pStyle w:val="Nagwek"/>
    </w:pPr>
    <w:r>
      <w:rPr>
        <w:noProof/>
      </w:rPr>
      <w:pict w14:anchorId="4FEF50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010251" o:spid="_x0000_s2050" type="#_x0000_t136" style="position:absolute;margin-left:0;margin-top:0;width:445.25pt;height:178.1pt;rotation:315;z-index:-251655168;mso-position-horizontal:center;mso-position-horizontal-relative:margin;mso-position-vertical:center;mso-position-vertical-relative:margin" o:allowincell="f" fillcolor="red" stroked="f">
          <v:fill opacity=".5"/>
          <v:textpath style="font-family:&quot;Times New Roman&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38BA6" w14:textId="2118908E" w:rsidR="004819B3" w:rsidRPr="00D20E3C" w:rsidRDefault="004819B3" w:rsidP="004819B3">
    <w:pPr>
      <w:spacing w:before="120"/>
      <w:jc w:val="right"/>
      <w:rPr>
        <w:rFonts w:ascii="Cambria" w:eastAsia="Times New Roman" w:hAnsi="Cambria" w:cs="Arial"/>
        <w:b/>
        <w:bCs/>
        <w:sz w:val="21"/>
        <w:szCs w:val="21"/>
      </w:rPr>
    </w:pPr>
    <w:r w:rsidRPr="00D20E3C">
      <w:rPr>
        <w:rFonts w:ascii="Cambria" w:hAnsi="Cambria"/>
        <w:b/>
      </w:rPr>
      <w:t>ZG. 270.</w:t>
    </w:r>
    <w:r w:rsidR="00D12D0B">
      <w:rPr>
        <w:rFonts w:ascii="Cambria" w:hAnsi="Cambria"/>
        <w:b/>
      </w:rPr>
      <w:t>43</w:t>
    </w:r>
    <w:r w:rsidRPr="00D20E3C">
      <w:rPr>
        <w:rFonts w:ascii="Cambria" w:hAnsi="Cambria"/>
        <w:b/>
      </w:rPr>
      <w:t>.2023</w:t>
    </w:r>
    <w:r>
      <w:t xml:space="preserve"> </w:t>
    </w:r>
    <w:r>
      <w:tab/>
    </w:r>
    <w:r>
      <w:tab/>
    </w:r>
    <w:r>
      <w:tab/>
    </w:r>
    <w:r>
      <w:tab/>
    </w:r>
    <w:r>
      <w:tab/>
    </w:r>
    <w:r>
      <w:tab/>
    </w:r>
    <w:r>
      <w:tab/>
    </w:r>
    <w:r w:rsidRPr="00A10F65">
      <w:rPr>
        <w:rFonts w:ascii="Cambria" w:eastAsia="Times New Roman" w:hAnsi="Cambria" w:cs="Arial"/>
        <w:b/>
        <w:bCs/>
        <w:sz w:val="21"/>
        <w:szCs w:val="21"/>
      </w:rPr>
      <w:t xml:space="preserve">Załącznik nr </w:t>
    </w:r>
    <w:r>
      <w:rPr>
        <w:rFonts w:ascii="Cambria" w:eastAsia="Times New Roman" w:hAnsi="Cambria" w:cs="Arial"/>
        <w:b/>
        <w:bCs/>
        <w:sz w:val="21"/>
        <w:szCs w:val="21"/>
      </w:rPr>
      <w:t>12</w:t>
    </w:r>
    <w:r w:rsidRPr="00A10F65">
      <w:rPr>
        <w:rFonts w:ascii="Cambria" w:eastAsia="Times New Roman" w:hAnsi="Cambria" w:cs="Arial"/>
        <w:b/>
        <w:bCs/>
        <w:sz w:val="21"/>
        <w:szCs w:val="21"/>
      </w:rPr>
      <w:t xml:space="preserve"> do SWZ</w:t>
    </w:r>
  </w:p>
  <w:p w14:paraId="20B65745" w14:textId="237880D7" w:rsidR="004819B3" w:rsidRDefault="004E3088">
    <w:pPr>
      <w:pStyle w:val="Nagwek"/>
    </w:pPr>
    <w:r>
      <w:rPr>
        <w:noProof/>
      </w:rPr>
      <w:pict w14:anchorId="6DF678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010252" o:spid="_x0000_s2051" type="#_x0000_t136" style="position:absolute;margin-left:0;margin-top:0;width:445.25pt;height:178.1pt;rotation:315;z-index:-251653120;mso-position-horizontal:center;mso-position-horizontal-relative:margin;mso-position-vertical:center;mso-position-vertical-relative:margin" o:allowincell="f" fillcolor="red" stroked="f">
          <v:fill opacity=".5"/>
          <v:textpath style="font-family:&quot;Times New Roman&quot;;font-size:1pt" string="WZÓ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330FE28A" w:rsidR="0013110C" w:rsidRDefault="004E3088">
    <w:pPr>
      <w:pStyle w:val="Nagwek"/>
    </w:pPr>
    <w:r>
      <w:rPr>
        <w:noProof/>
      </w:rPr>
      <w:pict w14:anchorId="2337E9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010250" o:spid="_x0000_s2049" type="#_x0000_t136" style="position:absolute;margin-left:0;margin-top:0;width:445.25pt;height:178.1pt;rotation:315;z-index:-251657216;mso-position-horizontal:center;mso-position-horizontal-relative:margin;mso-position-vertical:center;mso-position-vertical-relative:margin" o:allowincell="f" fillcolor="red" stroked="f">
          <v:fill opacity=".5"/>
          <v:textpath style="font-family:&quot;Times New Roman&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2" fillcolor="white">
      <v:fill color="whit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35FF"/>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19B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308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28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6F85"/>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774"/>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03D"/>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1E42"/>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2D0B"/>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15A0B"/>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FD9CE-CF1D-4F11-9AA5-0941BFAE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29</Pages>
  <Words>10828</Words>
  <Characters>64972</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Nisztuk - Nadleśnictwo Lubaczów</cp:lastModifiedBy>
  <cp:revision>13</cp:revision>
  <cp:lastPrinted>2023-08-04T10:26:00Z</cp:lastPrinted>
  <dcterms:created xsi:type="dcterms:W3CDTF">2023-08-06T13:34:00Z</dcterms:created>
  <dcterms:modified xsi:type="dcterms:W3CDTF">2023-12-01T08:07:00Z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