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8888" w14:textId="59438A4A" w:rsidR="0006309F" w:rsidRPr="002374C6" w:rsidRDefault="0006309F" w:rsidP="0006309F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r w:rsidRPr="002374C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3679E">
        <w:rPr>
          <w:rFonts w:ascii="Arial" w:hAnsi="Arial" w:cs="Arial"/>
          <w:b/>
          <w:bCs/>
          <w:sz w:val="20"/>
          <w:szCs w:val="20"/>
        </w:rPr>
        <w:t>11</w:t>
      </w:r>
      <w:r w:rsidRPr="002374C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CD0ED96" w14:textId="77777777" w:rsidR="0006309F" w:rsidRDefault="0006309F"/>
    <w:tbl>
      <w:tblPr>
        <w:tblpPr w:leftFromText="141" w:rightFromText="141" w:vertAnchor="text" w:tblpXSpec="center" w:tblpY="1"/>
        <w:tblOverlap w:val="never"/>
        <w:tblW w:w="17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80"/>
        <w:gridCol w:w="960"/>
        <w:gridCol w:w="960"/>
        <w:gridCol w:w="25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85A39" w:rsidRPr="005F74EC" w14:paraId="4B67B3B8" w14:textId="77777777" w:rsidTr="0006309F">
        <w:trPr>
          <w:trHeight w:val="910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47165AE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80" w:type="dxa"/>
            <w:vMerge w:val="restart"/>
            <w:shd w:val="clear" w:color="000000" w:fill="FFFFFF"/>
            <w:vAlign w:val="center"/>
            <w:hideMark/>
          </w:tcPr>
          <w:p w14:paraId="3FAB1E0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Wyszczególnienie 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(obiekty, czynności, prace, dostawy, zakupy, kontrakty)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2ABA38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Jednostki miary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DAE03C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Ilość, liczba</w:t>
            </w:r>
          </w:p>
        </w:tc>
        <w:tc>
          <w:tcPr>
            <w:tcW w:w="2500" w:type="dxa"/>
            <w:vMerge w:val="restart"/>
            <w:shd w:val="clear" w:color="000000" w:fill="FFFFFF"/>
            <w:vAlign w:val="center"/>
            <w:hideMark/>
          </w:tcPr>
          <w:p w14:paraId="07D2F16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pozycji (koszty całkowite / kwalifikowane)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2840B0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pozycji</w:t>
            </w:r>
          </w:p>
        </w:tc>
        <w:tc>
          <w:tcPr>
            <w:tcW w:w="8640" w:type="dxa"/>
            <w:gridSpan w:val="9"/>
            <w:shd w:val="clear" w:color="000000" w:fill="FFFFFF"/>
            <w:vAlign w:val="center"/>
          </w:tcPr>
          <w:p w14:paraId="5EA7189A" w14:textId="061E34C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rok finansowania (kwartały)</w:t>
            </w:r>
          </w:p>
        </w:tc>
      </w:tr>
      <w:tr w:rsidR="00585A39" w:rsidRPr="005F74EC" w14:paraId="1041DC4B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4F44EFF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22B7945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77C3198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12B86D2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vMerge/>
            <w:vAlign w:val="center"/>
            <w:hideMark/>
          </w:tcPr>
          <w:p w14:paraId="483F26F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39C59583" w14:textId="15BDA75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[w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%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ł]</w:t>
            </w:r>
          </w:p>
        </w:tc>
        <w:tc>
          <w:tcPr>
            <w:tcW w:w="3840" w:type="dxa"/>
            <w:gridSpan w:val="4"/>
            <w:shd w:val="clear" w:color="000000" w:fill="FFFFFF"/>
            <w:vAlign w:val="center"/>
            <w:hideMark/>
          </w:tcPr>
          <w:p w14:paraId="2CB10C4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2023</w:t>
            </w:r>
          </w:p>
        </w:tc>
        <w:tc>
          <w:tcPr>
            <w:tcW w:w="3840" w:type="dxa"/>
            <w:gridSpan w:val="4"/>
            <w:shd w:val="clear" w:color="000000" w:fill="FFFFFF"/>
            <w:vAlign w:val="center"/>
          </w:tcPr>
          <w:p w14:paraId="763924E4" w14:textId="4AF7227F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2024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F300523" w14:textId="786B095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585A39" w:rsidRPr="005F74EC" w14:paraId="56C5A784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49ACF52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0B458CB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0634477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1EA7355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vMerge/>
            <w:vAlign w:val="center"/>
            <w:hideMark/>
          </w:tcPr>
          <w:p w14:paraId="0FB5330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35735BC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0B19483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79B4ED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2C2D55F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6248C5B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960" w:type="dxa"/>
            <w:vAlign w:val="center"/>
          </w:tcPr>
          <w:p w14:paraId="0C51E2BF" w14:textId="1F47E9B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960" w:type="dxa"/>
            <w:vAlign w:val="center"/>
          </w:tcPr>
          <w:p w14:paraId="01EA49B0" w14:textId="6244B57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960" w:type="dxa"/>
            <w:vAlign w:val="center"/>
          </w:tcPr>
          <w:p w14:paraId="59770E10" w14:textId="7BF7C21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960" w:type="dxa"/>
            <w:vAlign w:val="center"/>
          </w:tcPr>
          <w:p w14:paraId="47636D41" w14:textId="03AE92B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960" w:type="dxa"/>
            <w:vMerge/>
            <w:vAlign w:val="center"/>
            <w:hideMark/>
          </w:tcPr>
          <w:p w14:paraId="1CD5F285" w14:textId="09493B5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1F64BD66" w14:textId="77777777" w:rsidTr="0006309F">
        <w:trPr>
          <w:trHeight w:val="255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77B84C9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2780" w:type="dxa"/>
            <w:vMerge w:val="restart"/>
            <w:shd w:val="clear" w:color="000000" w:fill="FFFFFF"/>
            <w:vAlign w:val="center"/>
            <w:hideMark/>
          </w:tcPr>
          <w:p w14:paraId="745E39C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Prace przygotowawcze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5DDC79A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6E3442E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65F77115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60BA1276" w14:textId="5CE3234B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EA60659" w14:textId="27CA4D5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24E4A2B" w14:textId="4BF0E500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0801230" w14:textId="259E7B6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C46889E" w14:textId="3129A4A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7A9C12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332C09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44C638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1940FB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8F3E353" w14:textId="4C63309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62488333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76C2A82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24B9BF8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04F666E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7BD68E3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711B068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34D689EA" w14:textId="10CDCB0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ED0EA8A" w14:textId="1706B39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FC28421" w14:textId="7A9F20C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453B138" w14:textId="2BDDE4C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9C272E9" w14:textId="738E0EE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2C3A2A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B76FDE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B8F382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0698635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3BF05A6" w14:textId="382C6E4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150EA9CA" w14:textId="77777777" w:rsidTr="0006309F">
        <w:trPr>
          <w:trHeight w:val="255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2DE29D3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2780" w:type="dxa"/>
            <w:vMerge w:val="restart"/>
            <w:shd w:val="clear" w:color="000000" w:fill="FFFFFF"/>
            <w:vAlign w:val="center"/>
            <w:hideMark/>
          </w:tcPr>
          <w:p w14:paraId="6FF74583" w14:textId="7208901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Wykonanie otworu poszukiwawczo-rozpoznawczego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Wiśniowa</w:t>
            </w:r>
            <w:r w:rsidRPr="00AF53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GT-1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7C32A5D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3E109DF1" w14:textId="430E63B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4705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,0000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1E87FDF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6227D223" w14:textId="41F2246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8055711" w14:textId="77237FC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FE9F089" w14:textId="64510FF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CBD6494" w14:textId="71F5174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8C84D12" w14:textId="45B954C0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ECA2D0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C6ECA2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E264CC5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E5BE8F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7417412" w14:textId="4B4E83E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08E4C145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6E94564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4BBF3FA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02F9E3B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47A22C4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3389E4E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4C206B55" w14:textId="016C70D9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8BACA8F" w14:textId="27EA587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0F9B09B" w14:textId="14DE7A2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5F91049" w14:textId="2621238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EF2A286" w14:textId="628BBEB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8D0F10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407E68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796F86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5C552C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D51DEFF" w14:textId="6705764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7DB3CD4F" w14:textId="77777777" w:rsidTr="0006309F">
        <w:trPr>
          <w:trHeight w:val="255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4AD7255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2780" w:type="dxa"/>
            <w:vMerge w:val="restart"/>
            <w:shd w:val="clear" w:color="000000" w:fill="FFFFFF"/>
            <w:vAlign w:val="center"/>
            <w:hideMark/>
          </w:tcPr>
          <w:p w14:paraId="3AC174E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hydrogeologiczne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AAF392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F31837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498C1E7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1F7A1067" w14:textId="3831E2F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A83BA09" w14:textId="10288F8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A84E2B4" w14:textId="36011AF0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6FA01C3" w14:textId="4EAAF93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0225EAC" w14:textId="605C4409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9AE6DD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94EDCB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B8FC94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62A6F6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196B53E" w14:textId="0E0471D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1DAA44E2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75D83BF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0381851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1ADAAD4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523636F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04E66D3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16F93452" w14:textId="6CDDD98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D0859DE" w14:textId="7262D800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46C938F" w14:textId="63732AD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4659CCF" w14:textId="4E49703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93D6C18" w14:textId="7F17C765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9AF1E9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9819E7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7E6CE9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C8F598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468A5B7" w14:textId="1500B9DB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180625E6" w14:textId="77777777" w:rsidTr="0006309F">
        <w:trPr>
          <w:trHeight w:val="255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8215F0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2780" w:type="dxa"/>
            <w:vMerge w:val="restart"/>
            <w:shd w:val="clear" w:color="000000" w:fill="FFFFFF"/>
            <w:vAlign w:val="center"/>
            <w:hideMark/>
          </w:tcPr>
          <w:p w14:paraId="2348647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Badania geofizyczne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B4314E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4785BC6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709AB1F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79AAEB35" w14:textId="15EFF32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7FAF838" w14:textId="3D46D13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2114D6B" w14:textId="543EBEF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CD3C9E1" w14:textId="4E00D34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3F48592" w14:textId="5505790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931CD05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7EC1DC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81EBD5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E52522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6B4FACB" w14:textId="326998F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685BA59A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3EE8AE9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7F7F908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5BD78C0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77243A1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43D66C9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1411831A" w14:textId="314F0B09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4FBCE5C" w14:textId="60D61C3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B28864C" w14:textId="0631BDB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CB4FA82" w14:textId="48E17AA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5FB3275" w14:textId="10B69E3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60868B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24F812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7652D72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F8D4C1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0CB7531" w14:textId="672667B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77343C16" w14:textId="77777777" w:rsidTr="0006309F">
        <w:trPr>
          <w:trHeight w:val="255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EECE5C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2780" w:type="dxa"/>
            <w:vMerge w:val="restart"/>
            <w:shd w:val="clear" w:color="000000" w:fill="FFFFFF"/>
            <w:vAlign w:val="center"/>
            <w:hideMark/>
          </w:tcPr>
          <w:p w14:paraId="0136EAA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Demontaż urządzeń wiertniczych,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rekultywacja terenu, utylizacja</w:t>
            </w: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odpadów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32D5558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3D3EC063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1,0000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2B67589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całkowite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36BF5B7F" w14:textId="40672E2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96F2EEC" w14:textId="28BACCD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967EF13" w14:textId="28B0FBDB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34B6F7D" w14:textId="1105BBB5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000E21B" w14:textId="0D2A3E9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E4BF50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F28B90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FA05D5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629673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CEEFB86" w14:textId="3AAC50B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044D4FA1" w14:textId="77777777" w:rsidTr="0006309F">
        <w:trPr>
          <w:trHeight w:val="255"/>
        </w:trPr>
        <w:tc>
          <w:tcPr>
            <w:tcW w:w="960" w:type="dxa"/>
            <w:vMerge/>
            <w:vAlign w:val="center"/>
            <w:hideMark/>
          </w:tcPr>
          <w:p w14:paraId="29F2144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80" w:type="dxa"/>
            <w:vMerge/>
            <w:vAlign w:val="center"/>
            <w:hideMark/>
          </w:tcPr>
          <w:p w14:paraId="47018EA3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21C9D3B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56CAE3E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4096BE8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kwalifikowane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72185386" w14:textId="5161D4B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72937CF" w14:textId="11907AE5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34EEB0C" w14:textId="3C1876C0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59C05F2" w14:textId="23FED20B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D9D05E8" w14:textId="2151042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51942B3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61B38E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DC7C948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481985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BF86BD2" w14:textId="3D695AA9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585A39" w:rsidRPr="005F74EC" w14:paraId="49797F3A" w14:textId="77777777" w:rsidTr="0006309F">
        <w:trPr>
          <w:trHeight w:val="255"/>
        </w:trPr>
        <w:tc>
          <w:tcPr>
            <w:tcW w:w="5660" w:type="dxa"/>
            <w:gridSpan w:val="4"/>
            <w:shd w:val="clear" w:color="000000" w:fill="FFFFFF"/>
            <w:vAlign w:val="center"/>
            <w:hideMark/>
          </w:tcPr>
          <w:p w14:paraId="24F47C2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 - koszt całkowity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524C9606" w14:textId="5B3FF0D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F244F8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762ABA36" w14:textId="4AB64D0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036A925" w14:textId="75AEB72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C03D047" w14:textId="01CCA7D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959F37C" w14:textId="246C398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506E95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AC80A7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997AC5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ABC339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7ADE9EA8" w14:textId="3ABEED05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</w:tr>
      <w:tr w:rsidR="00585A39" w:rsidRPr="005F74EC" w14:paraId="04A9EE0E" w14:textId="77777777" w:rsidTr="0006309F">
        <w:trPr>
          <w:trHeight w:val="255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5512B8FF" w14:textId="3F06567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00" w:type="dxa"/>
            <w:gridSpan w:val="3"/>
            <w:shd w:val="clear" w:color="000000" w:fill="FFFFFF"/>
            <w:vAlign w:val="center"/>
            <w:hideMark/>
          </w:tcPr>
          <w:p w14:paraId="4A50022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 - koszty kwalifikowane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7A7055A1" w14:textId="712F290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292072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0FDABFDE" w14:textId="381E410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5FF6B02" w14:textId="4EB6065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42B910E1" w14:textId="234EE321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0C969D2" w14:textId="66E837BA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C3C92B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424CCA4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5524A7D9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A4816D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9ED6E36" w14:textId="01131BF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100,0%</w:t>
            </w:r>
          </w:p>
        </w:tc>
      </w:tr>
      <w:tr w:rsidR="00585A39" w:rsidRPr="005F74EC" w14:paraId="1728C13D" w14:textId="77777777" w:rsidTr="0006309F">
        <w:trPr>
          <w:trHeight w:val="255"/>
        </w:trPr>
        <w:tc>
          <w:tcPr>
            <w:tcW w:w="5660" w:type="dxa"/>
            <w:gridSpan w:val="4"/>
            <w:shd w:val="clear" w:color="000000" w:fill="FFFFFF"/>
            <w:vAlign w:val="center"/>
            <w:hideMark/>
          </w:tcPr>
          <w:p w14:paraId="061E39C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 tym koszty bieżące - </w:t>
            </w:r>
            <w:proofErr w:type="spellStart"/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nieinwestycyjne</w:t>
            </w:r>
            <w:proofErr w:type="spellEnd"/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509C0F1D" w14:textId="3946EF8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0DFCBABB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E4E2816" w14:textId="075B1A4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7764C043" w14:textId="4D0B1F08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6F30B63C" w14:textId="5A3CBD7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ACC0B37" w14:textId="673D4543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2C1FBB1F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1923B46D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6CFCB9F7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367718CA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0D71AB7" w14:textId="1F682A74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  <w:tr w:rsidR="00585A39" w:rsidRPr="005F74EC" w14:paraId="24397E67" w14:textId="77777777" w:rsidTr="0006309F">
        <w:trPr>
          <w:trHeight w:val="255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118A0413" w14:textId="7A31610E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700" w:type="dxa"/>
            <w:gridSpan w:val="3"/>
            <w:shd w:val="clear" w:color="000000" w:fill="FFFFFF"/>
            <w:vAlign w:val="center"/>
            <w:hideMark/>
          </w:tcPr>
          <w:p w14:paraId="76CB083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RAZEM - koszty niekwalifikowane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14:paraId="66082D54" w14:textId="536549C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62BFE4A0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4156486" w14:textId="0460DB3D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03BE4C43" w14:textId="0720C83C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680692D" w14:textId="2F55DC16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774FBE15" w14:textId="0381168B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shd w:val="clear" w:color="000000" w:fill="FFFFFF"/>
            <w:vAlign w:val="center"/>
          </w:tcPr>
          <w:p w14:paraId="2055AC16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2A8A904E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77D0002C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</w:tcPr>
          <w:p w14:paraId="01A37D11" w14:textId="77777777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93C2A8F" w14:textId="67AC3702" w:rsidR="00585A39" w:rsidRPr="005F74EC" w:rsidRDefault="00585A39" w:rsidP="00063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5F74E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</w:tbl>
    <w:p w14:paraId="4E22BA25" w14:textId="47D20FFF" w:rsidR="00D266D9" w:rsidRDefault="00000000"/>
    <w:sectPr w:rsidR="00D266D9" w:rsidSect="00585A39">
      <w:headerReference w:type="default" r:id="rId6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E0B03" w14:textId="77777777" w:rsidR="000C3FB5" w:rsidRDefault="000C3FB5" w:rsidP="00AA2C11">
      <w:pPr>
        <w:spacing w:after="0" w:line="240" w:lineRule="auto"/>
      </w:pPr>
      <w:r>
        <w:separator/>
      </w:r>
    </w:p>
  </w:endnote>
  <w:endnote w:type="continuationSeparator" w:id="0">
    <w:p w14:paraId="124E452C" w14:textId="77777777" w:rsidR="000C3FB5" w:rsidRDefault="000C3FB5" w:rsidP="00AA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6A9C4" w14:textId="77777777" w:rsidR="000C3FB5" w:rsidRDefault="000C3FB5" w:rsidP="00AA2C11">
      <w:pPr>
        <w:spacing w:after="0" w:line="240" w:lineRule="auto"/>
      </w:pPr>
      <w:r>
        <w:separator/>
      </w:r>
    </w:p>
  </w:footnote>
  <w:footnote w:type="continuationSeparator" w:id="0">
    <w:p w14:paraId="5FB9071B" w14:textId="77777777" w:rsidR="000C3FB5" w:rsidRDefault="000C3FB5" w:rsidP="00AA2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6564" w14:textId="2F70CC66" w:rsidR="00AA2C11" w:rsidRPr="002374C6" w:rsidRDefault="00AA2C11" w:rsidP="00AA2C11">
    <w:pPr>
      <w:pStyle w:val="Nagwek"/>
      <w:rPr>
        <w:rFonts w:ascii="Arial" w:hAnsi="Arial" w:cs="Arial"/>
        <w:sz w:val="20"/>
        <w:szCs w:val="20"/>
      </w:rPr>
    </w:pPr>
    <w:r w:rsidRPr="002374C6">
      <w:rPr>
        <w:rFonts w:ascii="Arial" w:hAnsi="Arial" w:cs="Arial"/>
        <w:sz w:val="20"/>
        <w:szCs w:val="20"/>
      </w:rPr>
      <w:t xml:space="preserve">Nr postępowania: </w:t>
    </w:r>
    <w:r w:rsidR="0083679E">
      <w:rPr>
        <w:rFonts w:ascii="Arial" w:hAnsi="Arial" w:cs="Arial"/>
        <w:sz w:val="20"/>
        <w:szCs w:val="20"/>
      </w:rPr>
      <w:t>Ś.271.1.9.2022</w:t>
    </w:r>
  </w:p>
  <w:p w14:paraId="6AFDBD00" w14:textId="08682F5F" w:rsidR="00AA2C11" w:rsidRPr="002374C6" w:rsidRDefault="00AA2C11">
    <w:pPr>
      <w:pStyle w:val="Nagwek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B8"/>
    <w:rsid w:val="0006309F"/>
    <w:rsid w:val="000C3FB5"/>
    <w:rsid w:val="002374C6"/>
    <w:rsid w:val="00391CCB"/>
    <w:rsid w:val="004913C0"/>
    <w:rsid w:val="004B6EB8"/>
    <w:rsid w:val="004D1CDF"/>
    <w:rsid w:val="00585A39"/>
    <w:rsid w:val="005F74EC"/>
    <w:rsid w:val="006D025F"/>
    <w:rsid w:val="008334C9"/>
    <w:rsid w:val="0083679E"/>
    <w:rsid w:val="00A53588"/>
    <w:rsid w:val="00AA2C11"/>
    <w:rsid w:val="00AE0AD2"/>
    <w:rsid w:val="00AF537C"/>
    <w:rsid w:val="00CA6030"/>
    <w:rsid w:val="00D40707"/>
    <w:rsid w:val="00FA0CFC"/>
    <w:rsid w:val="00FA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B900B"/>
  <w15:chartTrackingRefBased/>
  <w15:docId w15:val="{44FB37F9-100E-4EFC-BAB6-EDDBDE8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C11"/>
  </w:style>
  <w:style w:type="paragraph" w:styleId="Stopka">
    <w:name w:val="footer"/>
    <w:basedOn w:val="Normalny"/>
    <w:link w:val="StopkaZnak"/>
    <w:uiPriority w:val="99"/>
    <w:unhideWhenUsed/>
    <w:rsid w:val="00AA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Angelika Bujak</cp:lastModifiedBy>
  <cp:revision>7</cp:revision>
  <dcterms:created xsi:type="dcterms:W3CDTF">2022-02-24T09:50:00Z</dcterms:created>
  <dcterms:modified xsi:type="dcterms:W3CDTF">2022-09-30T07:32:00Z</dcterms:modified>
</cp:coreProperties>
</file>