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D071" w14:textId="7E6B9AAD" w:rsidR="001349BF" w:rsidRPr="00A64CF5" w:rsidRDefault="002A31F8" w:rsidP="001349BF">
      <w:pPr>
        <w:rPr>
          <w:rFonts w:ascii="Lexend HM" w:hAnsi="Lexend HM" w:cstheme="minorHAnsi"/>
          <w:sz w:val="24"/>
          <w:szCs w:val="28"/>
        </w:rPr>
      </w:pPr>
      <w:r w:rsidRPr="00A64CF5">
        <w:rPr>
          <w:rFonts w:ascii="Lexend HM" w:hAnsi="Lexend HM" w:cstheme="minorHAnsi"/>
          <w:b/>
          <w:bCs/>
          <w:sz w:val="24"/>
          <w:szCs w:val="28"/>
        </w:rPr>
        <w:t>Remont b</w:t>
      </w:r>
      <w:r w:rsidR="00515322" w:rsidRPr="00A64CF5">
        <w:rPr>
          <w:rFonts w:ascii="Lexend HM" w:hAnsi="Lexend HM" w:cstheme="minorHAnsi"/>
          <w:b/>
          <w:bCs/>
          <w:sz w:val="24"/>
          <w:szCs w:val="28"/>
        </w:rPr>
        <w:t>udyn</w:t>
      </w:r>
      <w:r w:rsidRPr="00A64CF5">
        <w:rPr>
          <w:rFonts w:ascii="Lexend HM" w:hAnsi="Lexend HM" w:cstheme="minorHAnsi"/>
          <w:b/>
          <w:bCs/>
          <w:sz w:val="24"/>
          <w:szCs w:val="28"/>
        </w:rPr>
        <w:t>ku</w:t>
      </w:r>
      <w:r w:rsidR="00515322" w:rsidRPr="00A64CF5">
        <w:rPr>
          <w:rFonts w:ascii="Lexend HM" w:hAnsi="Lexend HM" w:cstheme="minorHAnsi"/>
          <w:b/>
          <w:bCs/>
          <w:sz w:val="24"/>
          <w:szCs w:val="28"/>
        </w:rPr>
        <w:t xml:space="preserve"> </w:t>
      </w:r>
      <w:r w:rsidRPr="00A64CF5">
        <w:rPr>
          <w:rFonts w:ascii="Lexend HM" w:hAnsi="Lexend HM" w:cstheme="minorHAnsi"/>
          <w:b/>
          <w:bCs/>
          <w:sz w:val="24"/>
          <w:szCs w:val="28"/>
        </w:rPr>
        <w:t>biurowego</w:t>
      </w:r>
      <w:r w:rsidR="00F43DBB" w:rsidRPr="00A64CF5">
        <w:rPr>
          <w:rFonts w:ascii="Lexend HM" w:hAnsi="Lexend HM" w:cstheme="minorHAnsi"/>
          <w:b/>
          <w:bCs/>
          <w:sz w:val="24"/>
          <w:szCs w:val="28"/>
        </w:rPr>
        <w:t xml:space="preserve"> – </w:t>
      </w:r>
      <w:r w:rsidR="001349BF" w:rsidRPr="00A64CF5">
        <w:rPr>
          <w:rFonts w:ascii="Lexend HM" w:hAnsi="Lexend HM" w:cstheme="minorHAnsi"/>
          <w:b/>
          <w:bCs/>
          <w:sz w:val="24"/>
          <w:szCs w:val="28"/>
        </w:rPr>
        <w:t>Górażdże Cement, S</w:t>
      </w:r>
      <w:r w:rsidR="00B04638" w:rsidRPr="00A64CF5">
        <w:rPr>
          <w:rFonts w:ascii="Lexend HM" w:hAnsi="Lexend HM" w:cstheme="minorHAnsi"/>
          <w:b/>
          <w:bCs/>
          <w:sz w:val="24"/>
          <w:szCs w:val="28"/>
        </w:rPr>
        <w:t xml:space="preserve">tacja Przesypowa </w:t>
      </w:r>
      <w:r w:rsidR="00D9227C" w:rsidRPr="00A64CF5">
        <w:rPr>
          <w:rFonts w:ascii="Lexend HM" w:hAnsi="Lexend HM" w:cstheme="minorHAnsi"/>
          <w:b/>
          <w:bCs/>
          <w:sz w:val="24"/>
          <w:szCs w:val="28"/>
        </w:rPr>
        <w:t>Cementu</w:t>
      </w:r>
      <w:r w:rsidR="002D0D21" w:rsidRPr="00A64CF5">
        <w:rPr>
          <w:rFonts w:ascii="Lexend HM" w:hAnsi="Lexend HM" w:cstheme="minorHAnsi"/>
          <w:b/>
          <w:bCs/>
          <w:sz w:val="24"/>
          <w:szCs w:val="28"/>
        </w:rPr>
        <w:t xml:space="preserve"> </w:t>
      </w:r>
      <w:r w:rsidR="00612F8D" w:rsidRPr="00A64CF5">
        <w:rPr>
          <w:rFonts w:ascii="Lexend HM" w:hAnsi="Lexend HM" w:cstheme="minorHAnsi"/>
          <w:b/>
          <w:bCs/>
          <w:sz w:val="24"/>
          <w:szCs w:val="28"/>
        </w:rPr>
        <w:t>–</w:t>
      </w:r>
      <w:r w:rsidR="00B33AF4" w:rsidRPr="00A64CF5">
        <w:rPr>
          <w:rFonts w:ascii="Lexend HM" w:hAnsi="Lexend HM" w:cstheme="minorHAnsi"/>
          <w:b/>
          <w:bCs/>
          <w:sz w:val="24"/>
          <w:szCs w:val="28"/>
        </w:rPr>
        <w:t xml:space="preserve"> </w:t>
      </w:r>
      <w:r w:rsidR="00612F8D" w:rsidRPr="00A64CF5">
        <w:rPr>
          <w:rFonts w:ascii="Lexend HM" w:hAnsi="Lexend HM" w:cstheme="minorHAnsi"/>
          <w:b/>
          <w:bCs/>
          <w:sz w:val="24"/>
          <w:szCs w:val="28"/>
        </w:rPr>
        <w:t>SPC I Poznań</w:t>
      </w:r>
    </w:p>
    <w:p w14:paraId="11AA5FC9" w14:textId="51455BA3" w:rsidR="001349BF" w:rsidRPr="00A64CF5" w:rsidRDefault="007F4BA8" w:rsidP="001349BF">
      <w:pPr>
        <w:rPr>
          <w:rFonts w:ascii="Lexend HM" w:hAnsi="Lexend HM" w:cstheme="minorHAnsi"/>
          <w:sz w:val="20"/>
          <w:szCs w:val="20"/>
          <w:highlight w:val="yellow"/>
        </w:rPr>
      </w:pPr>
      <w:r w:rsidRPr="00A64CF5">
        <w:rPr>
          <w:rFonts w:ascii="Lexend HM" w:hAnsi="Lexend HM" w:cstheme="minorHAnsi"/>
          <w:sz w:val="20"/>
          <w:szCs w:val="20"/>
        </w:rPr>
        <w:t xml:space="preserve">Lokalizacja: </w:t>
      </w:r>
      <w:r w:rsidR="007E4A12" w:rsidRPr="00A64CF5">
        <w:rPr>
          <w:rFonts w:ascii="Lexend HM" w:hAnsi="Lexend HM" w:cstheme="minorHAnsi"/>
          <w:sz w:val="20"/>
          <w:szCs w:val="20"/>
        </w:rPr>
        <w:t>Górażdże Cement, SPC</w:t>
      </w:r>
      <w:r w:rsidR="00612F8D" w:rsidRPr="00A64CF5">
        <w:rPr>
          <w:rFonts w:ascii="Lexend HM" w:hAnsi="Lexend HM" w:cstheme="minorHAnsi"/>
          <w:sz w:val="20"/>
          <w:szCs w:val="20"/>
        </w:rPr>
        <w:t xml:space="preserve"> I</w:t>
      </w:r>
      <w:r w:rsidR="007E4A12" w:rsidRPr="00A64CF5">
        <w:rPr>
          <w:rFonts w:ascii="Lexend HM" w:hAnsi="Lexend HM" w:cstheme="minorHAnsi"/>
          <w:sz w:val="20"/>
          <w:szCs w:val="20"/>
        </w:rPr>
        <w:t xml:space="preserve"> </w:t>
      </w:r>
      <w:r w:rsidR="00612F8D" w:rsidRPr="00A64CF5">
        <w:rPr>
          <w:rFonts w:ascii="Lexend HM" w:hAnsi="Lexend HM" w:cstheme="minorHAnsi"/>
          <w:sz w:val="20"/>
          <w:szCs w:val="20"/>
        </w:rPr>
        <w:t>Poznań</w:t>
      </w:r>
      <w:r w:rsidR="007E4A12" w:rsidRPr="00A64CF5">
        <w:rPr>
          <w:rFonts w:ascii="Lexend HM" w:hAnsi="Lexend HM" w:cstheme="minorHAnsi"/>
          <w:sz w:val="20"/>
          <w:szCs w:val="20"/>
        </w:rPr>
        <w:t xml:space="preserve">, ul. </w:t>
      </w:r>
      <w:r w:rsidR="00612F8D" w:rsidRPr="00A64CF5">
        <w:rPr>
          <w:rFonts w:ascii="Lexend HM" w:hAnsi="Lexend HM" w:cstheme="minorHAnsi"/>
          <w:sz w:val="20"/>
          <w:szCs w:val="20"/>
        </w:rPr>
        <w:t>Bałtycka</w:t>
      </w:r>
      <w:r w:rsidR="007E4A12" w:rsidRPr="00A64CF5">
        <w:rPr>
          <w:rFonts w:ascii="Lexend HM" w:hAnsi="Lexend HM" w:cstheme="minorHAnsi"/>
          <w:sz w:val="20"/>
          <w:szCs w:val="20"/>
        </w:rPr>
        <w:t xml:space="preserve"> 3, </w:t>
      </w:r>
      <w:r w:rsidR="00451D1E" w:rsidRPr="00A64CF5">
        <w:rPr>
          <w:rFonts w:ascii="Lexend HM" w:hAnsi="Lexend HM" w:cstheme="minorHAnsi"/>
          <w:sz w:val="20"/>
          <w:szCs w:val="20"/>
        </w:rPr>
        <w:t>61</w:t>
      </w:r>
      <w:r w:rsidR="007E4A12" w:rsidRPr="00A64CF5">
        <w:rPr>
          <w:rFonts w:ascii="Lexend HM" w:hAnsi="Lexend HM" w:cstheme="minorHAnsi"/>
          <w:sz w:val="20"/>
          <w:szCs w:val="20"/>
        </w:rPr>
        <w:t>-0</w:t>
      </w:r>
      <w:r w:rsidR="00451D1E" w:rsidRPr="00A64CF5">
        <w:rPr>
          <w:rFonts w:ascii="Lexend HM" w:hAnsi="Lexend HM" w:cstheme="minorHAnsi"/>
          <w:sz w:val="20"/>
          <w:szCs w:val="20"/>
        </w:rPr>
        <w:t>17</w:t>
      </w:r>
      <w:r w:rsidR="007E4A12" w:rsidRPr="00A64CF5">
        <w:rPr>
          <w:rFonts w:ascii="Lexend HM" w:hAnsi="Lexend HM" w:cstheme="minorHAnsi"/>
          <w:sz w:val="20"/>
          <w:szCs w:val="20"/>
        </w:rPr>
        <w:t xml:space="preserve"> </w:t>
      </w:r>
      <w:r w:rsidR="00451D1E" w:rsidRPr="00A64CF5">
        <w:rPr>
          <w:rFonts w:ascii="Lexend HM" w:hAnsi="Lexend HM" w:cstheme="minorHAnsi"/>
          <w:sz w:val="20"/>
          <w:szCs w:val="20"/>
        </w:rPr>
        <w:t>Poznań</w:t>
      </w:r>
      <w:r w:rsidR="007E4A12" w:rsidRPr="00A64CF5">
        <w:rPr>
          <w:rFonts w:ascii="Lexend HM" w:hAnsi="Lexend HM" w:cstheme="minorHAnsi"/>
          <w:sz w:val="20"/>
          <w:szCs w:val="20"/>
        </w:rPr>
        <w:t>,</w:t>
      </w:r>
    </w:p>
    <w:p w14:paraId="5029689A" w14:textId="48D36623" w:rsidR="001349BF" w:rsidRPr="00A64CF5" w:rsidRDefault="001349BF" w:rsidP="001349BF">
      <w:pPr>
        <w:rPr>
          <w:rFonts w:ascii="Lexend HM" w:hAnsi="Lexend HM" w:cstheme="minorHAnsi"/>
          <w:sz w:val="20"/>
          <w:szCs w:val="20"/>
          <w:highlight w:val="yellow"/>
        </w:rPr>
      </w:pPr>
      <w:r w:rsidRPr="00A64CF5">
        <w:rPr>
          <w:rFonts w:ascii="Lexend HM" w:hAnsi="Lexend HM" w:cstheme="minorHAnsi"/>
          <w:sz w:val="20"/>
          <w:szCs w:val="20"/>
        </w:rPr>
        <w:t xml:space="preserve">Osoba do kontaktu w sprawie terminu wizji lokalnej oraz ustalenia szczegółów: </w:t>
      </w:r>
      <w:r w:rsidR="00451D1E" w:rsidRPr="00A64CF5">
        <w:rPr>
          <w:rFonts w:ascii="Lexend HM" w:hAnsi="Lexend HM" w:cstheme="minorHAnsi"/>
          <w:sz w:val="20"/>
          <w:szCs w:val="20"/>
        </w:rPr>
        <w:t>Sebastian Trąbski</w:t>
      </w:r>
      <w:r w:rsidR="005F4256" w:rsidRPr="00A64CF5">
        <w:rPr>
          <w:rFonts w:ascii="Lexend HM" w:hAnsi="Lexend HM" w:cstheme="minorHAnsi"/>
          <w:sz w:val="20"/>
          <w:szCs w:val="20"/>
        </w:rPr>
        <w:t xml:space="preserve">, Kierownik SPC, tel. </w:t>
      </w:r>
      <w:r w:rsidR="005056F0" w:rsidRPr="00A64CF5">
        <w:rPr>
          <w:rFonts w:ascii="Lexend HM" w:hAnsi="Lexend HM" w:cstheme="minorHAnsi"/>
          <w:sz w:val="20"/>
          <w:szCs w:val="20"/>
        </w:rPr>
        <w:t>697 050 223</w:t>
      </w:r>
      <w:r w:rsidR="002A1949" w:rsidRPr="00A64CF5">
        <w:rPr>
          <w:rFonts w:ascii="Lexend HM" w:hAnsi="Lexend HM" w:cstheme="minorHAnsi"/>
          <w:sz w:val="20"/>
          <w:szCs w:val="20"/>
        </w:rPr>
        <w:t>,</w:t>
      </w:r>
    </w:p>
    <w:p w14:paraId="2867E45F" w14:textId="587A946C" w:rsidR="00F06381" w:rsidRPr="00A64CF5" w:rsidRDefault="001349BF">
      <w:pPr>
        <w:rPr>
          <w:rFonts w:ascii="Lexend HM" w:hAnsi="Lexend HM" w:cstheme="minorHAnsi"/>
          <w:sz w:val="20"/>
          <w:szCs w:val="20"/>
        </w:rPr>
      </w:pPr>
      <w:r w:rsidRPr="00A64CF5">
        <w:rPr>
          <w:rFonts w:ascii="Lexend HM" w:hAnsi="Lexend HM" w:cstheme="minorHAnsi"/>
          <w:sz w:val="20"/>
          <w:szCs w:val="20"/>
        </w:rPr>
        <w:t xml:space="preserve">Termin wykonania prac: </w:t>
      </w:r>
      <w:r w:rsidR="0034507E" w:rsidRPr="00A64CF5">
        <w:rPr>
          <w:rFonts w:ascii="Lexend HM" w:hAnsi="Lexend HM" w:cstheme="minorHAnsi"/>
          <w:sz w:val="20"/>
          <w:szCs w:val="20"/>
        </w:rPr>
        <w:t xml:space="preserve">do końca </w:t>
      </w:r>
      <w:r w:rsidR="009D0B03" w:rsidRPr="00A64CF5">
        <w:rPr>
          <w:rFonts w:ascii="Lexend HM" w:hAnsi="Lexend HM" w:cstheme="minorHAnsi"/>
          <w:sz w:val="20"/>
          <w:szCs w:val="20"/>
        </w:rPr>
        <w:t>październik</w:t>
      </w:r>
      <w:r w:rsidR="00E77798">
        <w:rPr>
          <w:rFonts w:ascii="Lexend HM" w:hAnsi="Lexend HM" w:cstheme="minorHAnsi"/>
          <w:sz w:val="20"/>
          <w:szCs w:val="20"/>
        </w:rPr>
        <w:t>a</w:t>
      </w:r>
      <w:r w:rsidR="0034507E" w:rsidRPr="00A64CF5">
        <w:rPr>
          <w:rFonts w:ascii="Lexend HM" w:hAnsi="Lexend HM" w:cstheme="minorHAnsi"/>
          <w:sz w:val="20"/>
          <w:szCs w:val="20"/>
        </w:rPr>
        <w:t xml:space="preserve"> 202</w:t>
      </w:r>
      <w:r w:rsidR="00EC44FC" w:rsidRPr="00A64CF5">
        <w:rPr>
          <w:rFonts w:ascii="Lexend HM" w:hAnsi="Lexend HM" w:cstheme="minorHAnsi"/>
          <w:sz w:val="20"/>
          <w:szCs w:val="20"/>
        </w:rPr>
        <w:t>4</w:t>
      </w:r>
    </w:p>
    <w:p w14:paraId="6461472C" w14:textId="0B52ECF3" w:rsidR="0064738B" w:rsidRPr="00A64CF5" w:rsidRDefault="00ED46A7">
      <w:pPr>
        <w:rPr>
          <w:rFonts w:ascii="Lexend HM" w:hAnsi="Lexend HM" w:cstheme="minorHAnsi"/>
          <w:sz w:val="20"/>
          <w:szCs w:val="20"/>
        </w:rPr>
      </w:pPr>
      <w:r w:rsidRPr="00A64CF5">
        <w:rPr>
          <w:rFonts w:ascii="Lexend HM" w:hAnsi="Lexend HM" w:cstheme="minorHAnsi"/>
          <w:noProof/>
          <w:sz w:val="20"/>
          <w:szCs w:val="20"/>
        </w:rPr>
        <w:drawing>
          <wp:inline distT="0" distB="0" distL="0" distR="0" wp14:anchorId="0758D0C4" wp14:editId="74B8A7DA">
            <wp:extent cx="8229600" cy="4541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54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738B" w:rsidRPr="00A64CF5">
        <w:rPr>
          <w:rFonts w:ascii="Lexend HM" w:hAnsi="Lexend HM" w:cstheme="minorHAnsi"/>
          <w:sz w:val="20"/>
          <w:szCs w:val="20"/>
        </w:rPr>
        <w:br w:type="page"/>
      </w:r>
    </w:p>
    <w:p w14:paraId="4E234A81" w14:textId="197FBEAD" w:rsidR="00F06381" w:rsidRPr="00A64CF5" w:rsidRDefault="00F06381">
      <w:pPr>
        <w:rPr>
          <w:rFonts w:ascii="Lexend HM" w:hAnsi="Lexend HM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64CF5" w:rsidRPr="00A64CF5" w14:paraId="238BB8A8" w14:textId="77777777" w:rsidTr="00A64CF5">
        <w:trPr>
          <w:trHeight w:val="494"/>
        </w:trPr>
        <w:tc>
          <w:tcPr>
            <w:tcW w:w="12950" w:type="dxa"/>
            <w:shd w:val="clear" w:color="auto" w:fill="004E2B" w:themeFill="text2"/>
            <w:vAlign w:val="center"/>
          </w:tcPr>
          <w:p w14:paraId="493C2607" w14:textId="4B53C5BD" w:rsidR="00A64CF5" w:rsidRPr="00A64CF5" w:rsidRDefault="00A64CF5" w:rsidP="00A64CF5">
            <w:pPr>
              <w:rPr>
                <w:rFonts w:ascii="Lexend HM" w:hAnsi="Lexend HM" w:cstheme="minorHAnsi"/>
                <w:color w:val="FFFFFF" w:themeColor="background1"/>
                <w:sz w:val="20"/>
                <w:szCs w:val="20"/>
              </w:rPr>
            </w:pPr>
            <w:r w:rsidRPr="00A64CF5">
              <w:rPr>
                <w:rFonts w:ascii="Lexend HM" w:hAnsi="Lexend HM" w:cstheme="minorHAnsi"/>
                <w:color w:val="FFFFFF" w:themeColor="background1"/>
                <w:sz w:val="24"/>
              </w:rPr>
              <w:t>Zakres prac</w:t>
            </w:r>
          </w:p>
        </w:tc>
      </w:tr>
      <w:tr w:rsidR="00A64CF5" w:rsidRPr="00A64CF5" w14:paraId="44DD7F99" w14:textId="77777777" w:rsidTr="005E28B7">
        <w:tc>
          <w:tcPr>
            <w:tcW w:w="12950" w:type="dxa"/>
          </w:tcPr>
          <w:p w14:paraId="7B6B46F0" w14:textId="77777777" w:rsidR="00A64CF5" w:rsidRPr="00A64CF5" w:rsidRDefault="00A64CF5" w:rsidP="00771AB9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Lexend HM" w:hAnsi="Lexend HM" w:cstheme="minorHAnsi"/>
                <w:b/>
                <w:bCs/>
                <w:sz w:val="20"/>
                <w:szCs w:val="20"/>
              </w:rPr>
            </w:pPr>
            <w:r w:rsidRPr="00A64CF5">
              <w:rPr>
                <w:rFonts w:ascii="Lexend HM" w:hAnsi="Lexend HM" w:cstheme="minorHAnsi"/>
                <w:b/>
                <w:bCs/>
                <w:sz w:val="20"/>
                <w:szCs w:val="20"/>
              </w:rPr>
              <w:t>Prace z zewnątrz:</w:t>
            </w:r>
          </w:p>
          <w:p w14:paraId="5D8D4C4A" w14:textId="77777777" w:rsidR="00A64CF5" w:rsidRPr="00A64CF5" w:rsidRDefault="00A64CF5" w:rsidP="00D52D23">
            <w:pPr>
              <w:pStyle w:val="ListParagraph"/>
              <w:ind w:left="284"/>
              <w:rPr>
                <w:rFonts w:ascii="Lexend HM" w:hAnsi="Lexend HM" w:cstheme="minorHAnsi"/>
                <w:sz w:val="20"/>
                <w:szCs w:val="20"/>
              </w:rPr>
            </w:pPr>
          </w:p>
          <w:p w14:paraId="10B48A54" w14:textId="77777777" w:rsidR="00A64CF5" w:rsidRPr="00A64CF5" w:rsidRDefault="00A64CF5" w:rsidP="00A64CF5">
            <w:pPr>
              <w:pStyle w:val="ListParagraph"/>
              <w:numPr>
                <w:ilvl w:val="0"/>
                <w:numId w:val="26"/>
              </w:numPr>
              <w:rPr>
                <w:rFonts w:ascii="Lexend HM" w:hAnsi="Lexend HM" w:cstheme="minorHAnsi"/>
                <w:sz w:val="20"/>
                <w:szCs w:val="20"/>
              </w:rPr>
            </w:pPr>
            <w:r w:rsidRPr="00A64CF5">
              <w:rPr>
                <w:rFonts w:ascii="Lexend HM" w:hAnsi="Lexend HM" w:cstheme="minorHAnsi"/>
                <w:sz w:val="20"/>
                <w:szCs w:val="20"/>
              </w:rPr>
              <w:t>Orientacyjne wymiary zewnętrzne:</w:t>
            </w:r>
          </w:p>
          <w:p w14:paraId="792B6B04" w14:textId="77777777" w:rsidR="00A64CF5" w:rsidRPr="00A64CF5" w:rsidRDefault="00A64CF5" w:rsidP="00A64CF5">
            <w:pPr>
              <w:pStyle w:val="ListParagraph"/>
              <w:numPr>
                <w:ilvl w:val="1"/>
                <w:numId w:val="27"/>
              </w:numPr>
              <w:rPr>
                <w:rFonts w:ascii="Lexend HM" w:hAnsi="Lexend HM" w:cstheme="minorHAnsi"/>
                <w:sz w:val="20"/>
                <w:szCs w:val="20"/>
              </w:rPr>
            </w:pPr>
            <w:r w:rsidRPr="00A64CF5">
              <w:rPr>
                <w:rFonts w:ascii="Lexend HM" w:hAnsi="Lexend HM" w:cstheme="minorHAnsi"/>
                <w:sz w:val="20"/>
                <w:szCs w:val="20"/>
              </w:rPr>
              <w:t>Długość: ok. 12,25 m,</w:t>
            </w:r>
          </w:p>
          <w:p w14:paraId="11B562A1" w14:textId="77777777" w:rsidR="00A64CF5" w:rsidRPr="00A64CF5" w:rsidRDefault="00A64CF5" w:rsidP="00A64CF5">
            <w:pPr>
              <w:pStyle w:val="ListParagraph"/>
              <w:numPr>
                <w:ilvl w:val="1"/>
                <w:numId w:val="27"/>
              </w:numPr>
              <w:rPr>
                <w:rFonts w:ascii="Lexend HM" w:hAnsi="Lexend HM" w:cstheme="minorHAnsi"/>
                <w:sz w:val="20"/>
                <w:szCs w:val="20"/>
              </w:rPr>
            </w:pPr>
            <w:r w:rsidRPr="00A64CF5">
              <w:rPr>
                <w:rFonts w:ascii="Lexend HM" w:hAnsi="Lexend HM" w:cstheme="minorHAnsi"/>
                <w:sz w:val="20"/>
                <w:szCs w:val="20"/>
              </w:rPr>
              <w:t>Szerokość: ok. 6,5 m,</w:t>
            </w:r>
          </w:p>
          <w:p w14:paraId="5FE194CB" w14:textId="55FA4115" w:rsidR="00A64CF5" w:rsidRPr="00A64CF5" w:rsidRDefault="00A64CF5" w:rsidP="00A64CF5">
            <w:pPr>
              <w:pStyle w:val="ListParagraph"/>
              <w:numPr>
                <w:ilvl w:val="1"/>
                <w:numId w:val="27"/>
              </w:numPr>
              <w:rPr>
                <w:rFonts w:ascii="Lexend HM" w:hAnsi="Lexend HM" w:cstheme="minorHAnsi"/>
                <w:sz w:val="20"/>
                <w:szCs w:val="20"/>
              </w:rPr>
            </w:pPr>
            <w:r w:rsidRPr="00A64CF5">
              <w:rPr>
                <w:rFonts w:ascii="Lexend HM" w:hAnsi="Lexend HM" w:cstheme="minorHAnsi"/>
                <w:sz w:val="20"/>
                <w:szCs w:val="20"/>
              </w:rPr>
              <w:t>Wysokość: do rynny ok. 3,25 m; do ogniomurka 4,35 m</w:t>
            </w:r>
          </w:p>
          <w:p w14:paraId="6C162528" w14:textId="77777777" w:rsidR="00A64CF5" w:rsidRPr="00A64CF5" w:rsidRDefault="00A64CF5" w:rsidP="00266542">
            <w:pPr>
              <w:pStyle w:val="ListParagraph"/>
              <w:numPr>
                <w:ilvl w:val="0"/>
                <w:numId w:val="11"/>
              </w:numPr>
              <w:rPr>
                <w:rFonts w:ascii="Lexend HM" w:hAnsi="Lexend HM" w:cstheme="minorHAnsi"/>
                <w:sz w:val="20"/>
                <w:szCs w:val="20"/>
              </w:rPr>
            </w:pPr>
            <w:r w:rsidRPr="00A64CF5">
              <w:rPr>
                <w:rFonts w:ascii="Lexend HM" w:hAnsi="Lexend HM" w:cstheme="minorHAnsi"/>
                <w:sz w:val="20"/>
                <w:szCs w:val="20"/>
              </w:rPr>
              <w:t>Wykonanie elewacji z blachy trapezowej (zabezpieczonej antykorozyjnie) wraz z obróbkami blacharskimi okien, drzwi, itp.;</w:t>
            </w:r>
          </w:p>
          <w:p w14:paraId="289C6193" w14:textId="77777777" w:rsidR="00A64CF5" w:rsidRPr="00A64CF5" w:rsidRDefault="00A64CF5" w:rsidP="00266542">
            <w:pPr>
              <w:pStyle w:val="ListParagraph"/>
              <w:numPr>
                <w:ilvl w:val="0"/>
                <w:numId w:val="11"/>
              </w:numPr>
              <w:rPr>
                <w:rFonts w:ascii="Lexend HM" w:hAnsi="Lexend HM" w:cstheme="minorHAnsi"/>
                <w:sz w:val="20"/>
                <w:szCs w:val="20"/>
              </w:rPr>
            </w:pPr>
            <w:r w:rsidRPr="00A64CF5">
              <w:rPr>
                <w:rFonts w:ascii="Lexend HM" w:hAnsi="Lexend HM" w:cstheme="minorHAnsi"/>
                <w:sz w:val="20"/>
                <w:szCs w:val="20"/>
              </w:rPr>
              <w:t>Elementy, które nie zostaną pokryte blachą pomalować na kolor szary;</w:t>
            </w:r>
          </w:p>
          <w:p w14:paraId="12580990" w14:textId="77777777" w:rsidR="00A64CF5" w:rsidRPr="00A64CF5" w:rsidRDefault="00A64CF5" w:rsidP="00476961">
            <w:pPr>
              <w:ind w:left="306"/>
              <w:rPr>
                <w:rFonts w:ascii="Lexend HM" w:hAnsi="Lexend HM" w:cstheme="minorHAnsi"/>
                <w:sz w:val="20"/>
                <w:szCs w:val="20"/>
              </w:rPr>
            </w:pPr>
          </w:p>
          <w:p w14:paraId="5673A5E3" w14:textId="77777777" w:rsidR="00A64CF5" w:rsidRPr="00A64CF5" w:rsidRDefault="00A64CF5" w:rsidP="00642D66">
            <w:pPr>
              <w:rPr>
                <w:rFonts w:ascii="Lexend HM" w:eastAsia="Times New Roman" w:hAnsi="Lexend HM" w:cs="Calibri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Dach:</w:t>
            </w:r>
          </w:p>
          <w:p w14:paraId="2DAFE7BB" w14:textId="77777777" w:rsidR="00A64CF5" w:rsidRPr="00A64CF5" w:rsidRDefault="00A64CF5" w:rsidP="00A64CF5">
            <w:pPr>
              <w:numPr>
                <w:ilvl w:val="0"/>
                <w:numId w:val="24"/>
              </w:numPr>
              <w:textAlignment w:val="center"/>
              <w:rPr>
                <w:rFonts w:ascii="Lexend HM" w:eastAsia="Times New Roman" w:hAnsi="Lexend HM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 xml:space="preserve">wykonać pokrycie z papy termozgrzewalnej; jedna warstwa, </w:t>
            </w:r>
          </w:p>
          <w:p w14:paraId="5059CAD9" w14:textId="77777777" w:rsidR="00A64CF5" w:rsidRPr="00A64CF5" w:rsidRDefault="00A64CF5" w:rsidP="00A64CF5">
            <w:pPr>
              <w:numPr>
                <w:ilvl w:val="0"/>
                <w:numId w:val="24"/>
              </w:numPr>
              <w:textAlignment w:val="center"/>
              <w:rPr>
                <w:rFonts w:ascii="Lexend HM" w:eastAsia="Times New Roman" w:hAnsi="Lexend HM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 xml:space="preserve">blacharka/opierzenie – wymiana/konserwacja, </w:t>
            </w:r>
          </w:p>
          <w:p w14:paraId="1FC7BF79" w14:textId="77777777" w:rsidR="00A64CF5" w:rsidRPr="00A64CF5" w:rsidRDefault="00A64CF5" w:rsidP="00A64CF5">
            <w:pPr>
              <w:numPr>
                <w:ilvl w:val="0"/>
                <w:numId w:val="24"/>
              </w:numPr>
              <w:textAlignment w:val="center"/>
              <w:rPr>
                <w:rFonts w:ascii="Lexend HM" w:eastAsia="Times New Roman" w:hAnsi="Lexend HM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nowe orynnowanie,</w:t>
            </w:r>
          </w:p>
          <w:p w14:paraId="4D095A3A" w14:textId="72B38674" w:rsidR="00A64CF5" w:rsidRPr="00A64CF5" w:rsidRDefault="00A64CF5" w:rsidP="00A64CF5">
            <w:pPr>
              <w:numPr>
                <w:ilvl w:val="0"/>
                <w:numId w:val="24"/>
              </w:numPr>
              <w:textAlignment w:val="center"/>
              <w:rPr>
                <w:rFonts w:ascii="Lexend HM" w:eastAsia="Times New Roman" w:hAnsi="Lexend HM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odgrom ze sprawdzeniem zerowania</w:t>
            </w:r>
            <w:r>
              <w:rPr>
                <w:rFonts w:ascii="Lexend HM" w:eastAsia="Times New Roman" w:hAnsi="Lexend HM" w:cs="Calibri"/>
                <w:sz w:val="20"/>
                <w:szCs w:val="20"/>
              </w:rPr>
              <w:t>,</w:t>
            </w:r>
          </w:p>
          <w:p w14:paraId="7AD731AB" w14:textId="77777777" w:rsidR="00A64CF5" w:rsidRPr="00A64CF5" w:rsidRDefault="00A64CF5" w:rsidP="00A64CF5">
            <w:pPr>
              <w:numPr>
                <w:ilvl w:val="0"/>
                <w:numId w:val="24"/>
              </w:numPr>
              <w:textAlignment w:val="center"/>
              <w:rPr>
                <w:rFonts w:ascii="Lexend HM" w:eastAsia="Times New Roman" w:hAnsi="Lexend HM" w:cs="Calibri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kominy wentylacyjne konserwacja;</w:t>
            </w:r>
          </w:p>
          <w:p w14:paraId="2C995BB7" w14:textId="77777777" w:rsidR="00A64CF5" w:rsidRPr="00A64CF5" w:rsidRDefault="00A64CF5" w:rsidP="00642D66">
            <w:pPr>
              <w:rPr>
                <w:rFonts w:ascii="Lexend HM" w:eastAsia="Times New Roman" w:hAnsi="Lexend HM" w:cs="Calibri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 </w:t>
            </w:r>
          </w:p>
          <w:p w14:paraId="12605938" w14:textId="77777777" w:rsidR="00A64CF5" w:rsidRPr="00A64CF5" w:rsidRDefault="00A64CF5" w:rsidP="00642D66">
            <w:pPr>
              <w:rPr>
                <w:rFonts w:ascii="Lexend HM" w:eastAsia="Times New Roman" w:hAnsi="Lexend HM" w:cs="Calibri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Drzwi wejściowe – 2 pary:</w:t>
            </w:r>
          </w:p>
          <w:p w14:paraId="154B75BD" w14:textId="77777777" w:rsidR="00A64CF5" w:rsidRPr="00A64CF5" w:rsidRDefault="00A64CF5" w:rsidP="00A64CF5">
            <w:pPr>
              <w:numPr>
                <w:ilvl w:val="0"/>
                <w:numId w:val="25"/>
              </w:numPr>
              <w:textAlignment w:val="center"/>
              <w:rPr>
                <w:rFonts w:ascii="Lexend HM" w:eastAsia="Times New Roman" w:hAnsi="Lexend HM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 xml:space="preserve">aluminiowe z samozamykaczem, </w:t>
            </w:r>
          </w:p>
          <w:p w14:paraId="0AF09693" w14:textId="77777777" w:rsidR="00A64CF5" w:rsidRPr="00A64CF5" w:rsidRDefault="00A64CF5" w:rsidP="00A64CF5">
            <w:pPr>
              <w:numPr>
                <w:ilvl w:val="0"/>
                <w:numId w:val="25"/>
              </w:numPr>
              <w:textAlignment w:val="center"/>
              <w:rPr>
                <w:rFonts w:ascii="Lexend HM" w:eastAsia="Times New Roman" w:hAnsi="Lexend HM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 xml:space="preserve">wymiana zadaszenia, </w:t>
            </w:r>
          </w:p>
          <w:p w14:paraId="4ACD40BF" w14:textId="77777777" w:rsidR="00A64CF5" w:rsidRPr="00A64CF5" w:rsidRDefault="00A64CF5" w:rsidP="00A64CF5">
            <w:pPr>
              <w:numPr>
                <w:ilvl w:val="0"/>
                <w:numId w:val="25"/>
              </w:numPr>
              <w:textAlignment w:val="center"/>
              <w:rPr>
                <w:rFonts w:ascii="Lexend HM" w:eastAsia="Times New Roman" w:hAnsi="Lexend HM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 xml:space="preserve">oświetlenie nad drzwiami i nad wagą - czujka ruchu; </w:t>
            </w:r>
          </w:p>
          <w:p w14:paraId="3F39B3D5" w14:textId="67514231" w:rsidR="00A64CF5" w:rsidRPr="00A64CF5" w:rsidRDefault="00A64CF5" w:rsidP="00A64CF5">
            <w:pPr>
              <w:ind w:firstLine="60"/>
              <w:rPr>
                <w:rFonts w:ascii="Lexend HM" w:eastAsia="Times New Roman" w:hAnsi="Lexend HM" w:cs="Calibri"/>
                <w:sz w:val="20"/>
                <w:szCs w:val="20"/>
              </w:rPr>
            </w:pPr>
          </w:p>
          <w:p w14:paraId="23B4C10E" w14:textId="77777777" w:rsidR="00A64CF5" w:rsidRPr="00A64CF5" w:rsidRDefault="00A64CF5" w:rsidP="00523014">
            <w:pPr>
              <w:rPr>
                <w:rFonts w:ascii="Lexend HM" w:eastAsia="Times New Roman" w:hAnsi="Lexend HM" w:cs="Calibri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Parapety zewnętrzne:</w:t>
            </w:r>
          </w:p>
          <w:p w14:paraId="35272242" w14:textId="2DFF3302" w:rsidR="00A64CF5" w:rsidRPr="00A64CF5" w:rsidRDefault="00A64CF5" w:rsidP="00A64CF5">
            <w:pPr>
              <w:numPr>
                <w:ilvl w:val="0"/>
                <w:numId w:val="28"/>
              </w:numPr>
              <w:textAlignment w:val="center"/>
              <w:rPr>
                <w:rFonts w:ascii="Lexend HM" w:eastAsia="Times New Roman" w:hAnsi="Lexend HM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do wymiany, RAL7035 (w kolorze elewacji)</w:t>
            </w:r>
            <w:r>
              <w:rPr>
                <w:rFonts w:ascii="Lexend HM" w:eastAsia="Times New Roman" w:hAnsi="Lexend HM" w:cs="Calibri"/>
                <w:sz w:val="20"/>
                <w:szCs w:val="20"/>
              </w:rPr>
              <w:t>,</w:t>
            </w:r>
          </w:p>
          <w:p w14:paraId="0C160C2B" w14:textId="3AF070E0" w:rsidR="00A64CF5" w:rsidRPr="00A64CF5" w:rsidRDefault="00A64CF5" w:rsidP="00A64CF5">
            <w:pPr>
              <w:numPr>
                <w:ilvl w:val="0"/>
                <w:numId w:val="28"/>
              </w:numPr>
              <w:textAlignment w:val="center"/>
              <w:rPr>
                <w:rFonts w:ascii="Lexend HM" w:eastAsia="Times New Roman" w:hAnsi="Lexend HM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demontaż krat w oknach.</w:t>
            </w:r>
            <w:r w:rsidRPr="00A64CF5">
              <w:rPr>
                <w:rFonts w:ascii="Lexend HM" w:hAnsi="Lexend HM" w:cstheme="minorHAnsi"/>
              </w:rPr>
              <w:t xml:space="preserve"> </w:t>
            </w:r>
          </w:p>
        </w:tc>
      </w:tr>
      <w:tr w:rsidR="00A64CF5" w:rsidRPr="00A64CF5" w14:paraId="0D01050A" w14:textId="77777777" w:rsidTr="00C65797">
        <w:tc>
          <w:tcPr>
            <w:tcW w:w="12950" w:type="dxa"/>
          </w:tcPr>
          <w:p w14:paraId="08CA500C" w14:textId="77777777" w:rsidR="00A64CF5" w:rsidRPr="00A64CF5" w:rsidRDefault="00A64CF5" w:rsidP="00787794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Lexend HM" w:hAnsi="Lexend HM" w:cstheme="minorHAnsi"/>
                <w:b/>
                <w:bCs/>
                <w:sz w:val="20"/>
                <w:szCs w:val="20"/>
              </w:rPr>
            </w:pPr>
            <w:r w:rsidRPr="00A64CF5">
              <w:rPr>
                <w:rFonts w:ascii="Lexend HM" w:hAnsi="Lexend HM" w:cstheme="minorHAnsi"/>
                <w:b/>
                <w:bCs/>
                <w:sz w:val="20"/>
                <w:szCs w:val="20"/>
              </w:rPr>
              <w:t>Prace wewnątrz</w:t>
            </w:r>
          </w:p>
          <w:p w14:paraId="546D9CF2" w14:textId="77777777" w:rsidR="00A64CF5" w:rsidRPr="00A64CF5" w:rsidRDefault="00A64CF5" w:rsidP="004F1A59">
            <w:pPr>
              <w:rPr>
                <w:rFonts w:ascii="Lexend HM" w:eastAsia="Times New Roman" w:hAnsi="Lexend HM" w:cs="Calibri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Sufit:</w:t>
            </w:r>
          </w:p>
          <w:p w14:paraId="0C2ADFC9" w14:textId="6C39FCB6" w:rsidR="00A64CF5" w:rsidRPr="00A64CF5" w:rsidRDefault="00A64CF5" w:rsidP="00A64CF5">
            <w:pPr>
              <w:numPr>
                <w:ilvl w:val="0"/>
                <w:numId w:val="29"/>
              </w:numPr>
              <w:textAlignment w:val="center"/>
              <w:rPr>
                <w:rFonts w:ascii="Lexend HM" w:eastAsia="Times New Roman" w:hAnsi="Lexend HM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wymiana płyt sufitowych</w:t>
            </w:r>
            <w:r>
              <w:rPr>
                <w:rFonts w:ascii="Lexend HM" w:eastAsia="Times New Roman" w:hAnsi="Lexend HM" w:cs="Calibri"/>
                <w:sz w:val="20"/>
                <w:szCs w:val="20"/>
              </w:rPr>
              <w:t>,</w:t>
            </w:r>
          </w:p>
          <w:p w14:paraId="63D7DCC3" w14:textId="07A0B39A" w:rsidR="00A64CF5" w:rsidRPr="00A64CF5" w:rsidRDefault="00A64CF5" w:rsidP="00A64CF5">
            <w:pPr>
              <w:numPr>
                <w:ilvl w:val="0"/>
                <w:numId w:val="29"/>
              </w:numPr>
              <w:textAlignment w:val="center"/>
              <w:rPr>
                <w:rFonts w:ascii="Lexend HM" w:eastAsia="Times New Roman" w:hAnsi="Lexend HM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oświetlenie ledowe (5000-6500K) o natężeniu 500lx</w:t>
            </w:r>
            <w:r>
              <w:rPr>
                <w:rFonts w:ascii="Lexend HM" w:eastAsia="Times New Roman" w:hAnsi="Lexend HM" w:cs="Calibri"/>
                <w:sz w:val="20"/>
                <w:szCs w:val="20"/>
              </w:rPr>
              <w:t>;</w:t>
            </w:r>
          </w:p>
          <w:p w14:paraId="6B3D0E43" w14:textId="514ACDBD" w:rsidR="00A64CF5" w:rsidRPr="00A64CF5" w:rsidRDefault="00A64CF5" w:rsidP="00A64CF5">
            <w:pPr>
              <w:ind w:firstLine="60"/>
              <w:rPr>
                <w:rFonts w:ascii="Lexend HM" w:eastAsia="Times New Roman" w:hAnsi="Lexend HM" w:cs="Calibri"/>
                <w:sz w:val="20"/>
                <w:szCs w:val="20"/>
              </w:rPr>
            </w:pPr>
          </w:p>
          <w:p w14:paraId="20590FFC" w14:textId="77777777" w:rsidR="00A64CF5" w:rsidRPr="00A64CF5" w:rsidRDefault="00A64CF5" w:rsidP="004F1A59">
            <w:pPr>
              <w:rPr>
                <w:rFonts w:ascii="Lexend HM" w:eastAsia="Times New Roman" w:hAnsi="Lexend HM" w:cs="Calibri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Ściany:</w:t>
            </w:r>
          </w:p>
          <w:p w14:paraId="13C702E7" w14:textId="3B16DA8F" w:rsidR="00A64CF5" w:rsidRPr="00A64CF5" w:rsidRDefault="00A64CF5" w:rsidP="00A64CF5">
            <w:pPr>
              <w:numPr>
                <w:ilvl w:val="0"/>
                <w:numId w:val="30"/>
              </w:numPr>
              <w:textAlignment w:val="center"/>
              <w:rPr>
                <w:rFonts w:ascii="Lexend HM" w:eastAsia="Times New Roman" w:hAnsi="Lexend HM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malowanie – kolor biały</w:t>
            </w:r>
            <w:r>
              <w:rPr>
                <w:rFonts w:ascii="Lexend HM" w:eastAsia="Times New Roman" w:hAnsi="Lexend HM" w:cs="Calibri"/>
                <w:sz w:val="20"/>
                <w:szCs w:val="20"/>
              </w:rPr>
              <w:t>,</w:t>
            </w:r>
          </w:p>
          <w:p w14:paraId="54C70EEA" w14:textId="76CB81F4" w:rsidR="00A64CF5" w:rsidRPr="00A64CF5" w:rsidRDefault="00A64CF5" w:rsidP="00A64CF5">
            <w:pPr>
              <w:numPr>
                <w:ilvl w:val="0"/>
                <w:numId w:val="30"/>
              </w:numPr>
              <w:textAlignment w:val="center"/>
              <w:rPr>
                <w:rFonts w:ascii="Lexend HM" w:eastAsia="Times New Roman" w:hAnsi="Lexend HM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ewentualne uzupełnienie ubytków, naprawy drobnych pęknięć</w:t>
            </w:r>
            <w:r>
              <w:rPr>
                <w:rFonts w:ascii="Lexend HM" w:eastAsia="Times New Roman" w:hAnsi="Lexend HM" w:cs="Calibri"/>
                <w:sz w:val="20"/>
                <w:szCs w:val="20"/>
              </w:rPr>
              <w:t>,</w:t>
            </w:r>
          </w:p>
          <w:p w14:paraId="73940D48" w14:textId="78455DF4" w:rsidR="00A64CF5" w:rsidRPr="00A64CF5" w:rsidRDefault="00A64CF5" w:rsidP="00A64CF5">
            <w:pPr>
              <w:numPr>
                <w:ilvl w:val="0"/>
                <w:numId w:val="30"/>
              </w:numPr>
              <w:textAlignment w:val="center"/>
              <w:rPr>
                <w:rFonts w:ascii="Lexend HM" w:eastAsia="Times New Roman" w:hAnsi="Lexend HM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wymiana kratek wentylacyjnych</w:t>
            </w:r>
            <w:r>
              <w:rPr>
                <w:rFonts w:ascii="Lexend HM" w:eastAsia="Times New Roman" w:hAnsi="Lexend HM" w:cs="Calibri"/>
                <w:sz w:val="20"/>
                <w:szCs w:val="20"/>
              </w:rPr>
              <w:t>,</w:t>
            </w:r>
          </w:p>
          <w:p w14:paraId="11CE810A" w14:textId="77777777" w:rsidR="00A64CF5" w:rsidRPr="00A64CF5" w:rsidRDefault="00A64CF5" w:rsidP="00A64CF5">
            <w:pPr>
              <w:numPr>
                <w:ilvl w:val="0"/>
                <w:numId w:val="30"/>
              </w:numPr>
              <w:textAlignment w:val="center"/>
              <w:rPr>
                <w:rFonts w:ascii="Lexend HM" w:eastAsia="Times New Roman" w:hAnsi="Lexend HM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lastRenderedPageBreak/>
              <w:t>demontaż starych nieużywanych urządzeń teleinformatycznych i skrzynek, itp.</w:t>
            </w:r>
          </w:p>
          <w:p w14:paraId="3A39161A" w14:textId="183264A3" w:rsidR="00A64CF5" w:rsidRPr="00A64CF5" w:rsidRDefault="00A64CF5" w:rsidP="00A64CF5">
            <w:pPr>
              <w:numPr>
                <w:ilvl w:val="0"/>
                <w:numId w:val="30"/>
              </w:numPr>
              <w:textAlignment w:val="center"/>
              <w:rPr>
                <w:rFonts w:ascii="Lexend HM" w:eastAsia="Times New Roman" w:hAnsi="Lexend HM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demontaż/montaż włączników i gniazdek itp. (czyszczenie i zachowanie oznaczeń)</w:t>
            </w:r>
            <w:r>
              <w:rPr>
                <w:rFonts w:ascii="Lexend HM" w:eastAsia="Times New Roman" w:hAnsi="Lexend HM" w:cs="Calibri"/>
                <w:sz w:val="20"/>
                <w:szCs w:val="20"/>
              </w:rPr>
              <w:t>,</w:t>
            </w:r>
          </w:p>
          <w:p w14:paraId="3B11C980" w14:textId="604B7297" w:rsidR="00A64CF5" w:rsidRPr="00A64CF5" w:rsidRDefault="00A64CF5" w:rsidP="00A64CF5">
            <w:pPr>
              <w:numPr>
                <w:ilvl w:val="0"/>
                <w:numId w:val="30"/>
              </w:numPr>
              <w:textAlignment w:val="center"/>
              <w:rPr>
                <w:rFonts w:ascii="Lexend HM" w:eastAsia="Times New Roman" w:hAnsi="Lexend HM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demontaż i zamurowanie okna wewnętrznego</w:t>
            </w:r>
            <w:r>
              <w:rPr>
                <w:rFonts w:ascii="Lexend HM" w:eastAsia="Times New Roman" w:hAnsi="Lexend HM" w:cs="Calibri"/>
                <w:sz w:val="20"/>
                <w:szCs w:val="20"/>
              </w:rPr>
              <w:t>,</w:t>
            </w:r>
          </w:p>
          <w:p w14:paraId="346BF61D" w14:textId="4977FF98" w:rsidR="00A64CF5" w:rsidRPr="00A64CF5" w:rsidRDefault="00A64CF5" w:rsidP="00A64CF5">
            <w:pPr>
              <w:numPr>
                <w:ilvl w:val="0"/>
                <w:numId w:val="30"/>
              </w:numPr>
              <w:textAlignment w:val="center"/>
              <w:rPr>
                <w:rFonts w:ascii="Lexend HM" w:eastAsia="Times New Roman" w:hAnsi="Lexend HM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na korytarzu i w pomieszczeniu, w którym przebywają kierowcy dodatkowa lamperia – biały mat</w:t>
            </w:r>
            <w:r>
              <w:rPr>
                <w:rFonts w:ascii="Lexend HM" w:eastAsia="Times New Roman" w:hAnsi="Lexend HM" w:cs="Calibri"/>
                <w:sz w:val="20"/>
                <w:szCs w:val="20"/>
              </w:rPr>
              <w:t>,</w:t>
            </w:r>
          </w:p>
          <w:p w14:paraId="2CCD7C5F" w14:textId="66EA3BDE" w:rsidR="00A64CF5" w:rsidRPr="00A64CF5" w:rsidRDefault="00A64CF5" w:rsidP="00A64CF5">
            <w:pPr>
              <w:numPr>
                <w:ilvl w:val="0"/>
                <w:numId w:val="30"/>
              </w:numPr>
              <w:textAlignment w:val="center"/>
              <w:rPr>
                <w:rFonts w:ascii="Lexend HM" w:eastAsia="Times New Roman" w:hAnsi="Lexend HM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wymiana blatu w pokoju u Ewy – dopasowany do parapetów i drzwi – 2 szt. (górny i dolny)</w:t>
            </w:r>
            <w:r>
              <w:rPr>
                <w:rFonts w:ascii="Lexend HM" w:eastAsia="Times New Roman" w:hAnsi="Lexend HM" w:cs="Calibri"/>
                <w:sz w:val="20"/>
                <w:szCs w:val="20"/>
              </w:rPr>
              <w:t>;</w:t>
            </w:r>
          </w:p>
          <w:p w14:paraId="62290713" w14:textId="770A9B1A" w:rsidR="00A64CF5" w:rsidRPr="00A64CF5" w:rsidRDefault="00A64CF5" w:rsidP="00A64CF5">
            <w:pPr>
              <w:ind w:firstLine="60"/>
              <w:rPr>
                <w:rFonts w:ascii="Lexend HM" w:eastAsia="Times New Roman" w:hAnsi="Lexend HM" w:cs="Calibri"/>
                <w:szCs w:val="22"/>
              </w:rPr>
            </w:pPr>
          </w:p>
          <w:p w14:paraId="5B015771" w14:textId="77777777" w:rsidR="00A64CF5" w:rsidRPr="00A64CF5" w:rsidRDefault="00A64CF5" w:rsidP="004F1A59">
            <w:pPr>
              <w:rPr>
                <w:rFonts w:ascii="Lexend HM" w:eastAsia="Times New Roman" w:hAnsi="Lexend HM" w:cs="Calibri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Drzwi wewnętrzne:</w:t>
            </w:r>
          </w:p>
          <w:p w14:paraId="5D846756" w14:textId="4307A77D" w:rsidR="00A64CF5" w:rsidRPr="00A64CF5" w:rsidRDefault="00A64CF5" w:rsidP="004F1A59">
            <w:pPr>
              <w:numPr>
                <w:ilvl w:val="0"/>
                <w:numId w:val="20"/>
              </w:numPr>
              <w:textAlignment w:val="center"/>
              <w:rPr>
                <w:rFonts w:ascii="Lexend HM" w:eastAsia="Times New Roman" w:hAnsi="Lexend HM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wyczyszczenie; wymiana skrzydła od WC</w:t>
            </w:r>
            <w:r>
              <w:rPr>
                <w:rFonts w:ascii="Lexend HM" w:eastAsia="Times New Roman" w:hAnsi="Lexend HM" w:cs="Calibri"/>
                <w:sz w:val="20"/>
                <w:szCs w:val="20"/>
              </w:rPr>
              <w:t>;</w:t>
            </w:r>
          </w:p>
          <w:p w14:paraId="3B7D2D8D" w14:textId="77777777" w:rsidR="00A64CF5" w:rsidRPr="00A64CF5" w:rsidRDefault="00A64CF5" w:rsidP="004F1A59">
            <w:pPr>
              <w:rPr>
                <w:rFonts w:ascii="Lexend HM" w:eastAsia="Times New Roman" w:hAnsi="Lexend HM" w:cs="Calibri"/>
                <w:szCs w:val="22"/>
              </w:rPr>
            </w:pPr>
            <w:r w:rsidRPr="00A64CF5">
              <w:rPr>
                <w:rFonts w:ascii="Lexend HM" w:eastAsia="Times New Roman" w:hAnsi="Lexend HM" w:cs="Calibri"/>
                <w:szCs w:val="22"/>
              </w:rPr>
              <w:t> </w:t>
            </w:r>
          </w:p>
          <w:p w14:paraId="4C4955DC" w14:textId="77777777" w:rsidR="00A64CF5" w:rsidRPr="00A64CF5" w:rsidRDefault="00A64CF5" w:rsidP="004F1A59">
            <w:pPr>
              <w:rPr>
                <w:rFonts w:ascii="Lexend HM" w:eastAsia="Times New Roman" w:hAnsi="Lexend HM" w:cs="Calibri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Okna:</w:t>
            </w:r>
          </w:p>
          <w:p w14:paraId="346FB862" w14:textId="17B13935" w:rsidR="00A64CF5" w:rsidRPr="00A64CF5" w:rsidRDefault="00A64CF5" w:rsidP="00A64CF5">
            <w:pPr>
              <w:numPr>
                <w:ilvl w:val="0"/>
                <w:numId w:val="31"/>
              </w:numPr>
              <w:textAlignment w:val="center"/>
              <w:rPr>
                <w:rFonts w:ascii="Lexend HM" w:eastAsia="Times New Roman" w:hAnsi="Lexend HM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regulacja</w:t>
            </w:r>
            <w:r>
              <w:rPr>
                <w:rFonts w:ascii="Lexend HM" w:eastAsia="Times New Roman" w:hAnsi="Lexend HM" w:cs="Calibri"/>
                <w:sz w:val="20"/>
                <w:szCs w:val="20"/>
              </w:rPr>
              <w:t>,</w:t>
            </w: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 xml:space="preserve"> </w:t>
            </w:r>
          </w:p>
          <w:p w14:paraId="3D014AD0" w14:textId="04EC7515" w:rsidR="00A64CF5" w:rsidRPr="00A64CF5" w:rsidRDefault="00A64CF5" w:rsidP="00A64CF5">
            <w:pPr>
              <w:numPr>
                <w:ilvl w:val="0"/>
                <w:numId w:val="31"/>
              </w:numPr>
              <w:textAlignment w:val="center"/>
              <w:rPr>
                <w:rFonts w:ascii="Lexend HM" w:eastAsia="Times New Roman" w:hAnsi="Lexend HM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czyszczenie</w:t>
            </w:r>
            <w:r>
              <w:rPr>
                <w:rFonts w:ascii="Lexend HM" w:eastAsia="Times New Roman" w:hAnsi="Lexend HM" w:cs="Calibri"/>
                <w:sz w:val="20"/>
                <w:szCs w:val="20"/>
              </w:rPr>
              <w:t>,</w:t>
            </w:r>
          </w:p>
          <w:p w14:paraId="759FE4C7" w14:textId="7E545D66" w:rsidR="00A64CF5" w:rsidRPr="00A64CF5" w:rsidRDefault="00A64CF5" w:rsidP="00A64CF5">
            <w:pPr>
              <w:numPr>
                <w:ilvl w:val="0"/>
                <w:numId w:val="31"/>
              </w:numPr>
              <w:textAlignment w:val="center"/>
              <w:rPr>
                <w:rFonts w:ascii="Lexend HM" w:eastAsia="Times New Roman" w:hAnsi="Lexend HM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wymiana parapetów wewnętrznych kolor dostosowany do drzwi wewnętrznych (drewnopodobny)</w:t>
            </w:r>
            <w:r>
              <w:rPr>
                <w:rFonts w:ascii="Lexend HM" w:eastAsia="Times New Roman" w:hAnsi="Lexend HM" w:cs="Calibri"/>
                <w:sz w:val="20"/>
                <w:szCs w:val="20"/>
              </w:rPr>
              <w:t>,</w:t>
            </w:r>
          </w:p>
          <w:p w14:paraId="1218909F" w14:textId="059009CB" w:rsidR="00A64CF5" w:rsidRPr="00A64CF5" w:rsidRDefault="00A64CF5" w:rsidP="00A64CF5">
            <w:pPr>
              <w:numPr>
                <w:ilvl w:val="0"/>
                <w:numId w:val="31"/>
              </w:numPr>
              <w:textAlignment w:val="center"/>
              <w:rPr>
                <w:rFonts w:ascii="Lexend HM" w:eastAsia="Times New Roman" w:hAnsi="Lexend HM"/>
                <w:color w:val="000000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color w:val="000000"/>
                <w:sz w:val="20"/>
                <w:szCs w:val="20"/>
              </w:rPr>
              <w:t>wymiana żaluzji</w:t>
            </w:r>
            <w:r>
              <w:rPr>
                <w:rFonts w:ascii="Lexend HM" w:eastAsia="Times New Roman" w:hAnsi="Lexend HM" w:cs="Calibri"/>
                <w:color w:val="000000"/>
                <w:sz w:val="20"/>
                <w:szCs w:val="20"/>
              </w:rPr>
              <w:t>;</w:t>
            </w:r>
          </w:p>
          <w:p w14:paraId="5370CDA5" w14:textId="77777777" w:rsidR="00A64CF5" w:rsidRPr="00A64CF5" w:rsidRDefault="00A64CF5" w:rsidP="00D9100A">
            <w:pPr>
              <w:ind w:left="720"/>
              <w:textAlignment w:val="center"/>
              <w:rPr>
                <w:rFonts w:ascii="Lexend HM" w:eastAsia="Times New Roman" w:hAnsi="Lexend HM"/>
                <w:color w:val="000000"/>
                <w:sz w:val="20"/>
                <w:szCs w:val="20"/>
              </w:rPr>
            </w:pPr>
          </w:p>
          <w:p w14:paraId="298E2163" w14:textId="77777777" w:rsidR="00A64CF5" w:rsidRPr="00A64CF5" w:rsidRDefault="00A64CF5" w:rsidP="004F1A59">
            <w:pPr>
              <w:rPr>
                <w:rFonts w:ascii="Lexend HM" w:eastAsia="Times New Roman" w:hAnsi="Lexend HM" w:cs="Calibri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Podłoga:</w:t>
            </w:r>
          </w:p>
          <w:p w14:paraId="4CA3A2C3" w14:textId="01D46E6B" w:rsidR="00A64CF5" w:rsidRPr="00A64CF5" w:rsidRDefault="00A64CF5" w:rsidP="00A64CF5">
            <w:pPr>
              <w:numPr>
                <w:ilvl w:val="0"/>
                <w:numId w:val="32"/>
              </w:numPr>
              <w:textAlignment w:val="center"/>
              <w:rPr>
                <w:rFonts w:ascii="Lexend HM" w:eastAsia="Times New Roman" w:hAnsi="Lexend HM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czyszczenie płytek i fug</w:t>
            </w:r>
            <w:r>
              <w:rPr>
                <w:rFonts w:ascii="Lexend HM" w:eastAsia="Times New Roman" w:hAnsi="Lexend HM" w:cs="Calibri"/>
                <w:sz w:val="20"/>
                <w:szCs w:val="20"/>
              </w:rPr>
              <w:t>;</w:t>
            </w:r>
          </w:p>
          <w:p w14:paraId="3CA7FDD7" w14:textId="77777777" w:rsidR="00A64CF5" w:rsidRPr="00A64CF5" w:rsidRDefault="00A64CF5" w:rsidP="004F1A59">
            <w:pPr>
              <w:rPr>
                <w:rFonts w:ascii="Lexend HM" w:eastAsia="Times New Roman" w:hAnsi="Lexend HM" w:cs="Calibri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 </w:t>
            </w:r>
          </w:p>
          <w:p w14:paraId="13C1E345" w14:textId="77777777" w:rsidR="00A64CF5" w:rsidRPr="00A64CF5" w:rsidRDefault="00A64CF5" w:rsidP="004F1A59">
            <w:pPr>
              <w:rPr>
                <w:rFonts w:ascii="Lexend HM" w:eastAsia="Times New Roman" w:hAnsi="Lexend HM" w:cs="Calibri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Łazienka:</w:t>
            </w:r>
          </w:p>
          <w:p w14:paraId="10389075" w14:textId="77777777" w:rsidR="00A64CF5" w:rsidRPr="00A64CF5" w:rsidRDefault="00A64CF5" w:rsidP="00A64CF5">
            <w:pPr>
              <w:numPr>
                <w:ilvl w:val="0"/>
                <w:numId w:val="33"/>
              </w:numPr>
              <w:textAlignment w:val="center"/>
              <w:rPr>
                <w:rFonts w:ascii="Lexend HM" w:eastAsia="Times New Roman" w:hAnsi="Lexend HM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nowe płytki na ściany i podłogę,</w:t>
            </w:r>
          </w:p>
          <w:p w14:paraId="650A896E" w14:textId="77777777" w:rsidR="00A64CF5" w:rsidRPr="00A64CF5" w:rsidRDefault="00A64CF5" w:rsidP="00A64CF5">
            <w:pPr>
              <w:numPr>
                <w:ilvl w:val="0"/>
                <w:numId w:val="33"/>
              </w:numPr>
              <w:textAlignment w:val="center"/>
              <w:rPr>
                <w:rFonts w:ascii="Lexend HM" w:eastAsia="Times New Roman" w:hAnsi="Lexend HM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wymiana sedesu,</w:t>
            </w:r>
          </w:p>
          <w:p w14:paraId="60473240" w14:textId="77777777" w:rsidR="00A64CF5" w:rsidRPr="00A64CF5" w:rsidRDefault="00A64CF5" w:rsidP="00A64CF5">
            <w:pPr>
              <w:numPr>
                <w:ilvl w:val="0"/>
                <w:numId w:val="33"/>
              </w:numPr>
              <w:textAlignment w:val="center"/>
              <w:rPr>
                <w:rFonts w:ascii="Lexend HM" w:eastAsia="Times New Roman" w:hAnsi="Lexend HM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wymiana umywalki,</w:t>
            </w:r>
          </w:p>
          <w:p w14:paraId="265FB3AB" w14:textId="4D9C9ECA" w:rsidR="00A64CF5" w:rsidRPr="00A64CF5" w:rsidRDefault="00A64CF5" w:rsidP="00A64CF5">
            <w:pPr>
              <w:numPr>
                <w:ilvl w:val="0"/>
                <w:numId w:val="33"/>
              </w:numPr>
              <w:textAlignment w:val="center"/>
              <w:rPr>
                <w:rFonts w:ascii="Lexend HM" w:eastAsia="Times New Roman" w:hAnsi="Lexend HM"/>
                <w:color w:val="000000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color w:val="000000"/>
                <w:sz w:val="20"/>
                <w:szCs w:val="20"/>
              </w:rPr>
              <w:t>wymiana suszarki do rąk (zastanowić się jaki model)</w:t>
            </w:r>
            <w:r>
              <w:rPr>
                <w:rFonts w:ascii="Lexend HM" w:eastAsia="Times New Roman" w:hAnsi="Lexend HM" w:cs="Calibri"/>
                <w:color w:val="000000"/>
                <w:sz w:val="20"/>
                <w:szCs w:val="20"/>
              </w:rPr>
              <w:t>,</w:t>
            </w:r>
          </w:p>
          <w:p w14:paraId="407C689C" w14:textId="0C8493C4" w:rsidR="00A64CF5" w:rsidRPr="00A64CF5" w:rsidRDefault="00A64CF5" w:rsidP="00A64CF5">
            <w:pPr>
              <w:numPr>
                <w:ilvl w:val="0"/>
                <w:numId w:val="33"/>
              </w:numPr>
              <w:textAlignment w:val="center"/>
              <w:rPr>
                <w:rFonts w:ascii="Lexend HM" w:eastAsia="Times New Roman" w:hAnsi="Lexend HM"/>
                <w:sz w:val="20"/>
                <w:szCs w:val="20"/>
              </w:rPr>
            </w:pPr>
            <w:r w:rsidRPr="00A64CF5">
              <w:rPr>
                <w:rFonts w:ascii="Lexend HM" w:eastAsia="Times New Roman" w:hAnsi="Lexend HM" w:cs="Calibri"/>
                <w:sz w:val="20"/>
                <w:szCs w:val="20"/>
              </w:rPr>
              <w:t>założenie instalacji wentylacyjnej</w:t>
            </w:r>
            <w:r>
              <w:rPr>
                <w:rFonts w:ascii="Lexend HM" w:eastAsia="Times New Roman" w:hAnsi="Lexend HM" w:cs="Calibri"/>
                <w:sz w:val="20"/>
                <w:szCs w:val="20"/>
              </w:rPr>
              <w:t>;</w:t>
            </w:r>
          </w:p>
          <w:p w14:paraId="7FC5F911" w14:textId="1550F495" w:rsidR="00A64CF5" w:rsidRPr="00A64CF5" w:rsidRDefault="00A64CF5" w:rsidP="00A64CF5">
            <w:pPr>
              <w:ind w:firstLine="60"/>
              <w:rPr>
                <w:rFonts w:ascii="Lexend HM" w:eastAsia="Times New Roman" w:hAnsi="Lexend HM" w:cs="Calibri"/>
                <w:sz w:val="20"/>
                <w:szCs w:val="20"/>
              </w:rPr>
            </w:pPr>
          </w:p>
          <w:p w14:paraId="213518B1" w14:textId="1791F2B7" w:rsidR="00A64CF5" w:rsidRPr="00A64CF5" w:rsidRDefault="00A64CF5" w:rsidP="00A64CF5">
            <w:pPr>
              <w:rPr>
                <w:rFonts w:ascii="Lexend HM" w:hAnsi="Lexend HM" w:cstheme="minorHAnsi"/>
                <w:sz w:val="20"/>
                <w:szCs w:val="20"/>
              </w:rPr>
            </w:pPr>
            <w:r w:rsidRPr="00A64CF5">
              <w:rPr>
                <w:rFonts w:ascii="Lexend HM" w:hAnsi="Lexend HM" w:cstheme="minorHAnsi"/>
                <w:sz w:val="20"/>
                <w:szCs w:val="20"/>
              </w:rPr>
              <w:t>Założenie klimatyzatorów (3 szt.)</w:t>
            </w:r>
          </w:p>
        </w:tc>
      </w:tr>
    </w:tbl>
    <w:p w14:paraId="27A42643" w14:textId="77777777" w:rsidR="00E85CBD" w:rsidRPr="00A64CF5" w:rsidRDefault="00E85CBD" w:rsidP="00E302A8">
      <w:pPr>
        <w:rPr>
          <w:rFonts w:ascii="Lexend HM" w:hAnsi="Lexend HM" w:cstheme="minorHAnsi"/>
          <w:sz w:val="20"/>
          <w:szCs w:val="22"/>
        </w:rPr>
      </w:pPr>
    </w:p>
    <w:p w14:paraId="118BB112" w14:textId="69C78E1F" w:rsidR="00E302A8" w:rsidRPr="00A64CF5" w:rsidRDefault="00E302A8" w:rsidP="00E302A8">
      <w:pPr>
        <w:rPr>
          <w:rFonts w:ascii="Lexend HM" w:hAnsi="Lexend HM" w:cstheme="minorHAnsi"/>
          <w:sz w:val="20"/>
          <w:szCs w:val="22"/>
        </w:rPr>
      </w:pPr>
      <w:r w:rsidRPr="00A64CF5">
        <w:rPr>
          <w:rFonts w:ascii="Lexend HM" w:hAnsi="Lexend HM" w:cstheme="minorHAnsi"/>
          <w:sz w:val="20"/>
          <w:szCs w:val="22"/>
        </w:rPr>
        <w:t>Uwagi:</w:t>
      </w:r>
    </w:p>
    <w:p w14:paraId="0547732B" w14:textId="3105D352" w:rsidR="00EA0709" w:rsidRPr="00A64CF5" w:rsidRDefault="00EA0709" w:rsidP="00EA0709">
      <w:pPr>
        <w:rPr>
          <w:rFonts w:ascii="Lexend HM" w:hAnsi="Lexend HM" w:cstheme="minorHAnsi"/>
          <w:sz w:val="20"/>
          <w:szCs w:val="20"/>
        </w:rPr>
      </w:pPr>
      <w:r w:rsidRPr="00A64CF5">
        <w:rPr>
          <w:rFonts w:ascii="Lexend HM" w:hAnsi="Lexend HM" w:cstheme="minorHAnsi"/>
          <w:sz w:val="20"/>
          <w:szCs w:val="20"/>
        </w:rPr>
        <w:t>Parametry blachy:</w:t>
      </w:r>
    </w:p>
    <w:p w14:paraId="2119E222" w14:textId="77777777" w:rsidR="00EA0709" w:rsidRPr="00A64CF5" w:rsidRDefault="00EA0709" w:rsidP="00EA0709">
      <w:pPr>
        <w:pStyle w:val="ListParagraph"/>
        <w:numPr>
          <w:ilvl w:val="0"/>
          <w:numId w:val="8"/>
        </w:numPr>
        <w:rPr>
          <w:rFonts w:ascii="Lexend HM" w:hAnsi="Lexend HM" w:cstheme="minorHAnsi"/>
          <w:sz w:val="20"/>
          <w:szCs w:val="20"/>
        </w:rPr>
      </w:pPr>
      <w:r w:rsidRPr="00A64CF5">
        <w:rPr>
          <w:rFonts w:ascii="Lexend HM" w:hAnsi="Lexend HM" w:cstheme="minorHAnsi"/>
          <w:sz w:val="20"/>
          <w:szCs w:val="20"/>
        </w:rPr>
        <w:t>blacha trapezowa elewacyjna T18DR (szer. efekt. 1100 mm/szer.  całk. 1137 mm), co najmniej#0.70 mm, powłoka PS 25 um RAL 7035,</w:t>
      </w:r>
    </w:p>
    <w:p w14:paraId="7904FDF3" w14:textId="77777777" w:rsidR="00EA0709" w:rsidRPr="00A64CF5" w:rsidRDefault="00EA0709" w:rsidP="00EA0709">
      <w:pPr>
        <w:pStyle w:val="ListParagraph"/>
        <w:numPr>
          <w:ilvl w:val="0"/>
          <w:numId w:val="8"/>
        </w:numPr>
        <w:rPr>
          <w:rFonts w:ascii="Lexend HM" w:hAnsi="Lexend HM" w:cstheme="minorHAnsi"/>
          <w:sz w:val="20"/>
          <w:szCs w:val="20"/>
        </w:rPr>
      </w:pPr>
      <w:r w:rsidRPr="00A64CF5">
        <w:rPr>
          <w:rFonts w:ascii="Lexend HM" w:hAnsi="Lexend HM" w:cstheme="minorHAnsi"/>
          <w:sz w:val="20"/>
          <w:szCs w:val="20"/>
        </w:rPr>
        <w:t>obróbki blacharskie conajmniej#0.70 mm, kolor RAL 7035,</w:t>
      </w:r>
    </w:p>
    <w:p w14:paraId="4F8F5E0B" w14:textId="77777777" w:rsidR="00EA0709" w:rsidRPr="00A64CF5" w:rsidRDefault="00EA0709" w:rsidP="00EA0709">
      <w:pPr>
        <w:pStyle w:val="ListParagraph"/>
        <w:numPr>
          <w:ilvl w:val="0"/>
          <w:numId w:val="8"/>
        </w:numPr>
        <w:rPr>
          <w:rFonts w:ascii="Lexend HM" w:hAnsi="Lexend HM" w:cstheme="minorHAnsi"/>
          <w:sz w:val="20"/>
          <w:szCs w:val="20"/>
        </w:rPr>
      </w:pPr>
      <w:r w:rsidRPr="00A64CF5">
        <w:rPr>
          <w:rFonts w:ascii="Lexend HM" w:hAnsi="Lexend HM" w:cstheme="minorHAnsi"/>
          <w:sz w:val="20"/>
          <w:szCs w:val="20"/>
        </w:rPr>
        <w:t>wkręty w kolorze RAL 7035,</w:t>
      </w:r>
    </w:p>
    <w:p w14:paraId="4A17B51F" w14:textId="77777777" w:rsidR="00EA0709" w:rsidRPr="00A64CF5" w:rsidRDefault="00EA0709" w:rsidP="00EA0709">
      <w:pPr>
        <w:pStyle w:val="ListParagraph"/>
        <w:numPr>
          <w:ilvl w:val="0"/>
          <w:numId w:val="8"/>
        </w:numPr>
        <w:rPr>
          <w:rFonts w:ascii="Lexend HM" w:hAnsi="Lexend HM" w:cstheme="minorHAnsi"/>
          <w:sz w:val="20"/>
          <w:szCs w:val="20"/>
        </w:rPr>
      </w:pPr>
      <w:r w:rsidRPr="00A64CF5">
        <w:rPr>
          <w:rFonts w:ascii="Lexend HM" w:hAnsi="Lexend HM" w:cstheme="minorHAnsi"/>
          <w:sz w:val="20"/>
          <w:szCs w:val="20"/>
        </w:rPr>
        <w:lastRenderedPageBreak/>
        <w:t>klasa korozyjności C3,</w:t>
      </w:r>
    </w:p>
    <w:p w14:paraId="558FB16A" w14:textId="69C53896" w:rsidR="001B475C" w:rsidRPr="00A64CF5" w:rsidRDefault="00EA0709" w:rsidP="00E711D8">
      <w:pPr>
        <w:pStyle w:val="ListParagraph"/>
        <w:numPr>
          <w:ilvl w:val="0"/>
          <w:numId w:val="8"/>
        </w:numPr>
        <w:rPr>
          <w:rFonts w:ascii="Lexend HM" w:hAnsi="Lexend HM" w:cstheme="minorHAnsi"/>
          <w:sz w:val="20"/>
          <w:szCs w:val="22"/>
        </w:rPr>
      </w:pPr>
      <w:r w:rsidRPr="00A64CF5">
        <w:rPr>
          <w:rFonts w:ascii="Lexend HM" w:hAnsi="Lexend HM" w:cstheme="minorHAnsi"/>
          <w:sz w:val="20"/>
          <w:szCs w:val="20"/>
        </w:rPr>
        <w:t>okres trwałości M (średni 5-15);</w:t>
      </w:r>
    </w:p>
    <w:p w14:paraId="77C0BEFC" w14:textId="0909BC76" w:rsidR="00E711D8" w:rsidRPr="00A64CF5" w:rsidRDefault="00E711D8" w:rsidP="00E711D8">
      <w:pPr>
        <w:rPr>
          <w:rFonts w:ascii="Lexend HM" w:hAnsi="Lexend HM" w:cstheme="minorHAnsi"/>
          <w:sz w:val="20"/>
          <w:szCs w:val="22"/>
        </w:rPr>
      </w:pPr>
      <w:r w:rsidRPr="00A64CF5">
        <w:rPr>
          <w:rFonts w:ascii="Lexend HM" w:hAnsi="Lexend HM" w:cstheme="minorHAnsi"/>
          <w:sz w:val="20"/>
          <w:szCs w:val="22"/>
        </w:rPr>
        <w:t>WSZYSTKIE ZDJĘCIA, SCHEMATY, WYMIARY, MAJĄ CHARAKTER ORIENTACYJNY</w:t>
      </w:r>
      <w:r w:rsidR="00742231" w:rsidRPr="00A64CF5">
        <w:rPr>
          <w:rFonts w:ascii="Lexend HM" w:hAnsi="Lexend HM" w:cstheme="minorHAnsi"/>
          <w:sz w:val="20"/>
          <w:szCs w:val="22"/>
        </w:rPr>
        <w:t>.</w:t>
      </w:r>
      <w:r w:rsidRPr="00A64CF5">
        <w:rPr>
          <w:rFonts w:ascii="Lexend HM" w:hAnsi="Lexend HM" w:cstheme="minorHAnsi"/>
          <w:sz w:val="20"/>
          <w:szCs w:val="22"/>
        </w:rPr>
        <w:t xml:space="preserve"> NIEZBĘDNA JEST WIZJA LOKALNA W CELU DOKONANIA DOKŁADYCH OBMIARÓW I USTALENIA SZCZEGÓŁÓW.</w:t>
      </w:r>
    </w:p>
    <w:p w14:paraId="3714B4BD" w14:textId="77777777" w:rsidR="00E302A8" w:rsidRPr="00A64CF5" w:rsidRDefault="00E302A8" w:rsidP="00E302A8">
      <w:pPr>
        <w:rPr>
          <w:rFonts w:ascii="Lexend HM" w:hAnsi="Lexend HM" w:cstheme="minorHAnsi"/>
          <w:sz w:val="20"/>
          <w:szCs w:val="22"/>
        </w:rPr>
      </w:pPr>
      <w:r w:rsidRPr="00A64CF5">
        <w:rPr>
          <w:rFonts w:ascii="Lexend HM" w:hAnsi="Lexend HM" w:cstheme="minorHAnsi"/>
          <w:sz w:val="20"/>
          <w:szCs w:val="22"/>
        </w:rPr>
        <w:t>Przed przystąpieniem do prac niezbędne jest przedłożenie Instrukcji Bezpiecznego Wykonania Prac (IBWR)</w:t>
      </w:r>
    </w:p>
    <w:p w14:paraId="6A63BFA8" w14:textId="669F5911" w:rsidR="001D68EA" w:rsidRPr="00A64CF5" w:rsidRDefault="00E302A8" w:rsidP="00E302A8">
      <w:pPr>
        <w:rPr>
          <w:rFonts w:ascii="Lexend HM" w:hAnsi="Lexend HM" w:cstheme="minorHAnsi"/>
          <w:sz w:val="20"/>
          <w:szCs w:val="22"/>
        </w:rPr>
      </w:pPr>
      <w:r w:rsidRPr="00A64CF5">
        <w:rPr>
          <w:rFonts w:ascii="Lexend HM" w:hAnsi="Lexend HM" w:cstheme="minorHAnsi"/>
          <w:sz w:val="20"/>
          <w:szCs w:val="22"/>
        </w:rPr>
        <w:t>Powstałe odpady należy zagospodarować (BDO) i po zakończeniu prac przekazać ich wykaz</w:t>
      </w:r>
    </w:p>
    <w:p w14:paraId="2EE00297" w14:textId="13797C04" w:rsidR="0092596B" w:rsidRPr="00A64CF5" w:rsidRDefault="0092596B" w:rsidP="00E302A8">
      <w:pPr>
        <w:rPr>
          <w:rFonts w:ascii="Lexend HM" w:hAnsi="Lexend HM" w:cstheme="minorHAnsi"/>
          <w:sz w:val="20"/>
          <w:szCs w:val="22"/>
        </w:rPr>
      </w:pPr>
      <w:r w:rsidRPr="00A64CF5">
        <w:rPr>
          <w:rFonts w:ascii="Lexend HM" w:hAnsi="Lexend HM" w:cstheme="minorHAnsi"/>
          <w:sz w:val="20"/>
          <w:szCs w:val="22"/>
        </w:rPr>
        <w:t>Zabezpieczenie i przenoszenie mebli po stronie wykonawcy</w:t>
      </w:r>
    </w:p>
    <w:p w14:paraId="0F13D443" w14:textId="0758B8AA" w:rsidR="00232673" w:rsidRPr="00A64CF5" w:rsidRDefault="00232673" w:rsidP="00E302A8">
      <w:pPr>
        <w:rPr>
          <w:rFonts w:ascii="Lexend HM" w:hAnsi="Lexend HM" w:cstheme="minorHAnsi"/>
          <w:sz w:val="20"/>
          <w:szCs w:val="22"/>
        </w:rPr>
      </w:pPr>
      <w:r w:rsidRPr="00A64CF5">
        <w:rPr>
          <w:rFonts w:ascii="Lexend HM" w:hAnsi="Lexend HM" w:cstheme="minorHAnsi"/>
          <w:sz w:val="20"/>
          <w:szCs w:val="22"/>
        </w:rPr>
        <w:t>Godziny pracy SPC: PN-PT 6:1</w:t>
      </w:r>
      <w:r w:rsidR="006D013E" w:rsidRPr="00A64CF5">
        <w:rPr>
          <w:rFonts w:ascii="Lexend HM" w:hAnsi="Lexend HM" w:cstheme="minorHAnsi"/>
          <w:sz w:val="20"/>
          <w:szCs w:val="22"/>
        </w:rPr>
        <w:t>5</w:t>
      </w:r>
    </w:p>
    <w:sectPr w:rsidR="00232673" w:rsidRPr="00A64CF5" w:rsidSect="00AD14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A8811" w14:textId="77777777" w:rsidR="00BE5C56" w:rsidRDefault="00BE5C56" w:rsidP="000E21AF">
      <w:pPr>
        <w:spacing w:after="0" w:line="240" w:lineRule="auto"/>
      </w:pPr>
      <w:r>
        <w:separator/>
      </w:r>
    </w:p>
  </w:endnote>
  <w:endnote w:type="continuationSeparator" w:id="0">
    <w:p w14:paraId="1E5DDD94" w14:textId="77777777" w:rsidR="00BE5C56" w:rsidRDefault="00BE5C56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exend HM"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350E" w14:textId="77777777" w:rsidR="00A64CF5" w:rsidRDefault="00A64C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821439"/>
      <w:docPartObj>
        <w:docPartGallery w:val="Page Numbers (Bottom of Page)"/>
        <w:docPartUnique/>
      </w:docPartObj>
    </w:sdtPr>
    <w:sdtEndPr/>
    <w:sdtContent>
      <w:p w14:paraId="4FCE2971" w14:textId="51B38796" w:rsidR="00A64CF5" w:rsidRDefault="00C071D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D8F53C" wp14:editId="335DD7B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5" name="Double Bracke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AFC36B" w14:textId="77777777" w:rsidR="00C071D1" w:rsidRDefault="00C071D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AD8F53C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5" o:spid="_x0000_s1026" type="#_x0000_t185" style="position:absolute;margin-left:0;margin-top:0;width:43.45pt;height:18.8pt;z-index:25166336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00AFC36B" w14:textId="77777777" w:rsidR="00C071D1" w:rsidRDefault="00C071D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044F675" wp14:editId="7679D60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0" b="0"/>
                  <wp:wrapNone/>
                  <wp:docPr id="4" name="Straight Arrow Connector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521BFF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6" type="#_x0000_t32" style="position:absolute;margin-left:0;margin-top:0;width:434.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" strokecolor="#004e2b [3215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7696" w14:textId="77777777" w:rsidR="00A64CF5" w:rsidRDefault="00A64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F7D49" w14:textId="77777777" w:rsidR="00BE5C56" w:rsidRDefault="00BE5C56" w:rsidP="000E21AF">
      <w:pPr>
        <w:spacing w:after="0" w:line="240" w:lineRule="auto"/>
      </w:pPr>
      <w:r>
        <w:separator/>
      </w:r>
    </w:p>
  </w:footnote>
  <w:footnote w:type="continuationSeparator" w:id="0">
    <w:p w14:paraId="4AC46DAD" w14:textId="77777777" w:rsidR="00BE5C56" w:rsidRDefault="00BE5C56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6511" w14:textId="77777777" w:rsidR="00A64CF5" w:rsidRDefault="00A64C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841C" w14:textId="77777777" w:rsidR="00A64CF5" w:rsidRPr="00072F00" w:rsidRDefault="00A64CF5" w:rsidP="00A64CF5">
    <w:pPr>
      <w:pStyle w:val="Header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60288" behindDoc="0" locked="0" layoutInCell="1" allowOverlap="1" wp14:anchorId="3DA10A34" wp14:editId="66113EA3">
          <wp:simplePos x="0" y="0"/>
          <wp:positionH relativeFrom="page">
            <wp:posOffset>883285</wp:posOffset>
          </wp:positionH>
          <wp:positionV relativeFrom="page">
            <wp:posOffset>212725</wp:posOffset>
          </wp:positionV>
          <wp:extent cx="576000" cy="576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54A">
      <w:rPr>
        <w:noProof/>
        <w:color w:val="FFFFFF" w:themeColor="background1"/>
        <w:lang w:eastAsia="en-US"/>
      </w:rPr>
      <w:drawing>
        <wp:anchor distT="0" distB="0" distL="114300" distR="114300" simplePos="0" relativeHeight="251659264" behindDoc="0" locked="0" layoutInCell="1" allowOverlap="1" wp14:anchorId="3E9CD393" wp14:editId="216D7882">
          <wp:simplePos x="0" y="0"/>
          <wp:positionH relativeFrom="page">
            <wp:posOffset>7353300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449DE2" w14:textId="77777777" w:rsidR="000E21AF" w:rsidRDefault="000E21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B35B" w14:textId="77777777" w:rsidR="00A64CF5" w:rsidRDefault="00A64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526"/>
    <w:multiLevelType w:val="hybridMultilevel"/>
    <w:tmpl w:val="FE3AB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51C6"/>
    <w:multiLevelType w:val="multilevel"/>
    <w:tmpl w:val="BC96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A45726"/>
    <w:multiLevelType w:val="hybridMultilevel"/>
    <w:tmpl w:val="4B08E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66395"/>
    <w:multiLevelType w:val="hybridMultilevel"/>
    <w:tmpl w:val="1F5ECBF6"/>
    <w:lvl w:ilvl="0" w:tplc="04150005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177D594B"/>
    <w:multiLevelType w:val="multilevel"/>
    <w:tmpl w:val="E46E04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A57B9C"/>
    <w:multiLevelType w:val="multilevel"/>
    <w:tmpl w:val="CB96EE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DA1D0C"/>
    <w:multiLevelType w:val="hybridMultilevel"/>
    <w:tmpl w:val="FFF8588A"/>
    <w:lvl w:ilvl="0" w:tplc="0415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7" w15:restartNumberingAfterBreak="0">
    <w:nsid w:val="29B94804"/>
    <w:multiLevelType w:val="multilevel"/>
    <w:tmpl w:val="100A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A64C43"/>
    <w:multiLevelType w:val="multilevel"/>
    <w:tmpl w:val="59847D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E8070D"/>
    <w:multiLevelType w:val="hybridMultilevel"/>
    <w:tmpl w:val="6A3AD5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C4CE6"/>
    <w:multiLevelType w:val="multilevel"/>
    <w:tmpl w:val="C51C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F9323B"/>
    <w:multiLevelType w:val="multilevel"/>
    <w:tmpl w:val="8876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584DFB"/>
    <w:multiLevelType w:val="multilevel"/>
    <w:tmpl w:val="884C64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2C74B0"/>
    <w:multiLevelType w:val="hybridMultilevel"/>
    <w:tmpl w:val="2B20EB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101F8"/>
    <w:multiLevelType w:val="hybridMultilevel"/>
    <w:tmpl w:val="53707E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D144C"/>
    <w:multiLevelType w:val="multilevel"/>
    <w:tmpl w:val="B9F2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A7732B"/>
    <w:multiLevelType w:val="hybridMultilevel"/>
    <w:tmpl w:val="1DF0DE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731D8"/>
    <w:multiLevelType w:val="hybridMultilevel"/>
    <w:tmpl w:val="B99AE8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B7D5B"/>
    <w:multiLevelType w:val="multilevel"/>
    <w:tmpl w:val="0FF45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274DFC"/>
    <w:multiLevelType w:val="hybridMultilevel"/>
    <w:tmpl w:val="281660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875A6"/>
    <w:multiLevelType w:val="hybridMultilevel"/>
    <w:tmpl w:val="4B08EC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74412"/>
    <w:multiLevelType w:val="hybridMultilevel"/>
    <w:tmpl w:val="C6789AC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F8C5A00"/>
    <w:multiLevelType w:val="hybridMultilevel"/>
    <w:tmpl w:val="DB4A1F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404A9"/>
    <w:multiLevelType w:val="hybridMultilevel"/>
    <w:tmpl w:val="138C5A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63FB69B4"/>
    <w:multiLevelType w:val="multilevel"/>
    <w:tmpl w:val="D02819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5B108A"/>
    <w:multiLevelType w:val="multilevel"/>
    <w:tmpl w:val="E404F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B23AD7"/>
    <w:multiLevelType w:val="hybridMultilevel"/>
    <w:tmpl w:val="653E8D2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80CC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A08F0"/>
    <w:multiLevelType w:val="hybridMultilevel"/>
    <w:tmpl w:val="DC2888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922F3"/>
    <w:multiLevelType w:val="multilevel"/>
    <w:tmpl w:val="D74E5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621F0F"/>
    <w:multiLevelType w:val="multilevel"/>
    <w:tmpl w:val="5946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AD052A"/>
    <w:multiLevelType w:val="multilevel"/>
    <w:tmpl w:val="9C6A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4C278A5"/>
    <w:multiLevelType w:val="multilevel"/>
    <w:tmpl w:val="3E42B9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566B65"/>
    <w:multiLevelType w:val="multilevel"/>
    <w:tmpl w:val="8764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2587385">
    <w:abstractNumId w:val="2"/>
  </w:num>
  <w:num w:numId="2" w16cid:durableId="1947612771">
    <w:abstractNumId w:val="0"/>
  </w:num>
  <w:num w:numId="3" w16cid:durableId="896820929">
    <w:abstractNumId w:val="21"/>
  </w:num>
  <w:num w:numId="4" w16cid:durableId="1776290918">
    <w:abstractNumId w:val="27"/>
  </w:num>
  <w:num w:numId="5" w16cid:durableId="617880171">
    <w:abstractNumId w:val="9"/>
  </w:num>
  <w:num w:numId="6" w16cid:durableId="1594164446">
    <w:abstractNumId w:val="16"/>
  </w:num>
  <w:num w:numId="7" w16cid:durableId="1933584888">
    <w:abstractNumId w:val="19"/>
  </w:num>
  <w:num w:numId="8" w16cid:durableId="1648050091">
    <w:abstractNumId w:val="17"/>
  </w:num>
  <w:num w:numId="9" w16cid:durableId="163908989">
    <w:abstractNumId w:val="6"/>
  </w:num>
  <w:num w:numId="10" w16cid:durableId="636833575">
    <w:abstractNumId w:val="23"/>
  </w:num>
  <w:num w:numId="11" w16cid:durableId="991450642">
    <w:abstractNumId w:val="13"/>
  </w:num>
  <w:num w:numId="12" w16cid:durableId="830102061">
    <w:abstractNumId w:val="20"/>
  </w:num>
  <w:num w:numId="13" w16cid:durableId="1566527193">
    <w:abstractNumId w:val="3"/>
  </w:num>
  <w:num w:numId="14" w16cid:durableId="367612331">
    <w:abstractNumId w:val="22"/>
  </w:num>
  <w:num w:numId="15" w16cid:durableId="1768454473">
    <w:abstractNumId w:val="29"/>
  </w:num>
  <w:num w:numId="16" w16cid:durableId="867377741">
    <w:abstractNumId w:val="1"/>
  </w:num>
  <w:num w:numId="17" w16cid:durableId="558588589">
    <w:abstractNumId w:val="32"/>
  </w:num>
  <w:num w:numId="18" w16cid:durableId="2066053772">
    <w:abstractNumId w:val="15"/>
  </w:num>
  <w:num w:numId="19" w16cid:durableId="815339358">
    <w:abstractNumId w:val="11"/>
  </w:num>
  <w:num w:numId="20" w16cid:durableId="629091060">
    <w:abstractNumId w:val="12"/>
  </w:num>
  <w:num w:numId="21" w16cid:durableId="283510325">
    <w:abstractNumId w:val="7"/>
  </w:num>
  <w:num w:numId="22" w16cid:durableId="1132793710">
    <w:abstractNumId w:val="10"/>
  </w:num>
  <w:num w:numId="23" w16cid:durableId="327252278">
    <w:abstractNumId w:val="30"/>
  </w:num>
  <w:num w:numId="24" w16cid:durableId="369573508">
    <w:abstractNumId w:val="31"/>
  </w:num>
  <w:num w:numId="25" w16cid:durableId="1544365442">
    <w:abstractNumId w:val="8"/>
  </w:num>
  <w:num w:numId="26" w16cid:durableId="244415330">
    <w:abstractNumId w:val="14"/>
  </w:num>
  <w:num w:numId="27" w16cid:durableId="2080203480">
    <w:abstractNumId w:val="26"/>
  </w:num>
  <w:num w:numId="28" w16cid:durableId="1749109397">
    <w:abstractNumId w:val="18"/>
  </w:num>
  <w:num w:numId="29" w16cid:durableId="1973946243">
    <w:abstractNumId w:val="5"/>
  </w:num>
  <w:num w:numId="30" w16cid:durableId="1318262234">
    <w:abstractNumId w:val="4"/>
  </w:num>
  <w:num w:numId="31" w16cid:durableId="2032994753">
    <w:abstractNumId w:val="24"/>
  </w:num>
  <w:num w:numId="32" w16cid:durableId="69735110">
    <w:abstractNumId w:val="28"/>
  </w:num>
  <w:num w:numId="33" w16cid:durableId="10793257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55"/>
    <w:rsid w:val="0000091F"/>
    <w:rsid w:val="00016566"/>
    <w:rsid w:val="00021E5B"/>
    <w:rsid w:val="00041028"/>
    <w:rsid w:val="000441C9"/>
    <w:rsid w:val="00047E03"/>
    <w:rsid w:val="000534BA"/>
    <w:rsid w:val="00055B5A"/>
    <w:rsid w:val="00057407"/>
    <w:rsid w:val="00063071"/>
    <w:rsid w:val="00065F91"/>
    <w:rsid w:val="000802B0"/>
    <w:rsid w:val="000825D0"/>
    <w:rsid w:val="00091982"/>
    <w:rsid w:val="00095F92"/>
    <w:rsid w:val="000A5380"/>
    <w:rsid w:val="000A6D68"/>
    <w:rsid w:val="000A7F6C"/>
    <w:rsid w:val="000B0F92"/>
    <w:rsid w:val="000B6631"/>
    <w:rsid w:val="000C0DD4"/>
    <w:rsid w:val="000D1069"/>
    <w:rsid w:val="000D3AEF"/>
    <w:rsid w:val="000D6A3C"/>
    <w:rsid w:val="000E21AF"/>
    <w:rsid w:val="000E5BEC"/>
    <w:rsid w:val="000F6B82"/>
    <w:rsid w:val="00120B48"/>
    <w:rsid w:val="00132EF2"/>
    <w:rsid w:val="001349BF"/>
    <w:rsid w:val="00134D73"/>
    <w:rsid w:val="00135A66"/>
    <w:rsid w:val="001673CE"/>
    <w:rsid w:val="0017221F"/>
    <w:rsid w:val="0017754A"/>
    <w:rsid w:val="00186499"/>
    <w:rsid w:val="00192095"/>
    <w:rsid w:val="001941D2"/>
    <w:rsid w:val="001A1105"/>
    <w:rsid w:val="001A1664"/>
    <w:rsid w:val="001A67BE"/>
    <w:rsid w:val="001A7710"/>
    <w:rsid w:val="001B284A"/>
    <w:rsid w:val="001B475C"/>
    <w:rsid w:val="001B56E1"/>
    <w:rsid w:val="001B63ED"/>
    <w:rsid w:val="001D00BE"/>
    <w:rsid w:val="001D68EA"/>
    <w:rsid w:val="001E2736"/>
    <w:rsid w:val="001F7B50"/>
    <w:rsid w:val="002037A0"/>
    <w:rsid w:val="00205396"/>
    <w:rsid w:val="00206CB8"/>
    <w:rsid w:val="00213998"/>
    <w:rsid w:val="00213AB3"/>
    <w:rsid w:val="002146EC"/>
    <w:rsid w:val="00220853"/>
    <w:rsid w:val="00232673"/>
    <w:rsid w:val="00233D0A"/>
    <w:rsid w:val="00234FFB"/>
    <w:rsid w:val="00240DC8"/>
    <w:rsid w:val="00240E72"/>
    <w:rsid w:val="00241B6F"/>
    <w:rsid w:val="00243C3A"/>
    <w:rsid w:val="0025604C"/>
    <w:rsid w:val="0025762D"/>
    <w:rsid w:val="00260B8E"/>
    <w:rsid w:val="00266542"/>
    <w:rsid w:val="00270300"/>
    <w:rsid w:val="0027642B"/>
    <w:rsid w:val="00277F15"/>
    <w:rsid w:val="00290E38"/>
    <w:rsid w:val="00292B45"/>
    <w:rsid w:val="002A0AEB"/>
    <w:rsid w:val="002A0EBA"/>
    <w:rsid w:val="002A1949"/>
    <w:rsid w:val="002A31F8"/>
    <w:rsid w:val="002C03F8"/>
    <w:rsid w:val="002C0A96"/>
    <w:rsid w:val="002C1F7C"/>
    <w:rsid w:val="002C4695"/>
    <w:rsid w:val="002C67A9"/>
    <w:rsid w:val="002D0D21"/>
    <w:rsid w:val="002D44D0"/>
    <w:rsid w:val="002F1F55"/>
    <w:rsid w:val="002F4D36"/>
    <w:rsid w:val="0031004F"/>
    <w:rsid w:val="00310760"/>
    <w:rsid w:val="00320D5D"/>
    <w:rsid w:val="00330662"/>
    <w:rsid w:val="00330B45"/>
    <w:rsid w:val="003311E2"/>
    <w:rsid w:val="00331862"/>
    <w:rsid w:val="00332778"/>
    <w:rsid w:val="00333185"/>
    <w:rsid w:val="0033367B"/>
    <w:rsid w:val="00335C14"/>
    <w:rsid w:val="0034507E"/>
    <w:rsid w:val="00350611"/>
    <w:rsid w:val="0035244F"/>
    <w:rsid w:val="0035666F"/>
    <w:rsid w:val="003600BA"/>
    <w:rsid w:val="00360D38"/>
    <w:rsid w:val="003654A3"/>
    <w:rsid w:val="003714B7"/>
    <w:rsid w:val="00373025"/>
    <w:rsid w:val="00383365"/>
    <w:rsid w:val="00385103"/>
    <w:rsid w:val="003863D8"/>
    <w:rsid w:val="003867C5"/>
    <w:rsid w:val="00391C32"/>
    <w:rsid w:val="00395A36"/>
    <w:rsid w:val="0039727E"/>
    <w:rsid w:val="003A260D"/>
    <w:rsid w:val="003A7546"/>
    <w:rsid w:val="003C5243"/>
    <w:rsid w:val="003D00A2"/>
    <w:rsid w:val="003D24EC"/>
    <w:rsid w:val="003E6062"/>
    <w:rsid w:val="003E640F"/>
    <w:rsid w:val="003F6F39"/>
    <w:rsid w:val="00406BF8"/>
    <w:rsid w:val="004079B8"/>
    <w:rsid w:val="00412B2B"/>
    <w:rsid w:val="00415839"/>
    <w:rsid w:val="0041610B"/>
    <w:rsid w:val="004228C7"/>
    <w:rsid w:val="004232D5"/>
    <w:rsid w:val="0043288C"/>
    <w:rsid w:val="00433D39"/>
    <w:rsid w:val="00442F67"/>
    <w:rsid w:val="004475BD"/>
    <w:rsid w:val="00450852"/>
    <w:rsid w:val="00451D1E"/>
    <w:rsid w:val="00461FED"/>
    <w:rsid w:val="00470012"/>
    <w:rsid w:val="00471027"/>
    <w:rsid w:val="00473E78"/>
    <w:rsid w:val="00476961"/>
    <w:rsid w:val="00476FD2"/>
    <w:rsid w:val="0047777C"/>
    <w:rsid w:val="00480143"/>
    <w:rsid w:val="004861FA"/>
    <w:rsid w:val="004907BF"/>
    <w:rsid w:val="00494FE6"/>
    <w:rsid w:val="004973C4"/>
    <w:rsid w:val="004A0708"/>
    <w:rsid w:val="004B266C"/>
    <w:rsid w:val="004B2963"/>
    <w:rsid w:val="004B7603"/>
    <w:rsid w:val="004C0FF9"/>
    <w:rsid w:val="004C35C4"/>
    <w:rsid w:val="004C5C72"/>
    <w:rsid w:val="004D05AB"/>
    <w:rsid w:val="004E0012"/>
    <w:rsid w:val="004E0AB9"/>
    <w:rsid w:val="004E2F35"/>
    <w:rsid w:val="004E3C7F"/>
    <w:rsid w:val="004F10B5"/>
    <w:rsid w:val="004F1A59"/>
    <w:rsid w:val="004F57EB"/>
    <w:rsid w:val="004F7187"/>
    <w:rsid w:val="005015BF"/>
    <w:rsid w:val="0050276A"/>
    <w:rsid w:val="005056F0"/>
    <w:rsid w:val="00506AA7"/>
    <w:rsid w:val="0051381A"/>
    <w:rsid w:val="00515322"/>
    <w:rsid w:val="00523014"/>
    <w:rsid w:val="00534CBF"/>
    <w:rsid w:val="00547058"/>
    <w:rsid w:val="00550728"/>
    <w:rsid w:val="005568E6"/>
    <w:rsid w:val="00560B66"/>
    <w:rsid w:val="00561266"/>
    <w:rsid w:val="00572E10"/>
    <w:rsid w:val="00582A6B"/>
    <w:rsid w:val="00583D9B"/>
    <w:rsid w:val="005844EA"/>
    <w:rsid w:val="00590999"/>
    <w:rsid w:val="005A298A"/>
    <w:rsid w:val="005C0072"/>
    <w:rsid w:val="005C1B75"/>
    <w:rsid w:val="005C1C94"/>
    <w:rsid w:val="005C5CDA"/>
    <w:rsid w:val="005D4351"/>
    <w:rsid w:val="005D5048"/>
    <w:rsid w:val="005D6BEF"/>
    <w:rsid w:val="005E2F73"/>
    <w:rsid w:val="005E60A6"/>
    <w:rsid w:val="005F4256"/>
    <w:rsid w:val="0060164B"/>
    <w:rsid w:val="00610AFE"/>
    <w:rsid w:val="00612AFD"/>
    <w:rsid w:val="00612F8D"/>
    <w:rsid w:val="00614462"/>
    <w:rsid w:val="00620002"/>
    <w:rsid w:val="0062104B"/>
    <w:rsid w:val="00627CB7"/>
    <w:rsid w:val="0063168F"/>
    <w:rsid w:val="00635911"/>
    <w:rsid w:val="00640DA8"/>
    <w:rsid w:val="006412E7"/>
    <w:rsid w:val="00641F3F"/>
    <w:rsid w:val="00642D66"/>
    <w:rsid w:val="00646C21"/>
    <w:rsid w:val="0064738B"/>
    <w:rsid w:val="00655D49"/>
    <w:rsid w:val="006566AA"/>
    <w:rsid w:val="00662A0E"/>
    <w:rsid w:val="00677366"/>
    <w:rsid w:val="00696EDC"/>
    <w:rsid w:val="006B212D"/>
    <w:rsid w:val="006B30AD"/>
    <w:rsid w:val="006B342A"/>
    <w:rsid w:val="006C162E"/>
    <w:rsid w:val="006C3BD3"/>
    <w:rsid w:val="006D013E"/>
    <w:rsid w:val="006D1EA7"/>
    <w:rsid w:val="006E13EE"/>
    <w:rsid w:val="006E1AA4"/>
    <w:rsid w:val="006F1D56"/>
    <w:rsid w:val="00702A62"/>
    <w:rsid w:val="00702EAD"/>
    <w:rsid w:val="0071488E"/>
    <w:rsid w:val="007243A3"/>
    <w:rsid w:val="007402A9"/>
    <w:rsid w:val="00742231"/>
    <w:rsid w:val="00746B4B"/>
    <w:rsid w:val="00746FDD"/>
    <w:rsid w:val="00755CF4"/>
    <w:rsid w:val="00764602"/>
    <w:rsid w:val="007675EB"/>
    <w:rsid w:val="00767882"/>
    <w:rsid w:val="00771AB9"/>
    <w:rsid w:val="00774AFD"/>
    <w:rsid w:val="00777CCE"/>
    <w:rsid w:val="007811FE"/>
    <w:rsid w:val="007832F9"/>
    <w:rsid w:val="00787794"/>
    <w:rsid w:val="00790C62"/>
    <w:rsid w:val="00792A0E"/>
    <w:rsid w:val="007A339A"/>
    <w:rsid w:val="007A5358"/>
    <w:rsid w:val="007A5CBD"/>
    <w:rsid w:val="007B4E00"/>
    <w:rsid w:val="007B4F49"/>
    <w:rsid w:val="007C16CC"/>
    <w:rsid w:val="007C7660"/>
    <w:rsid w:val="007E0EDE"/>
    <w:rsid w:val="007E10FD"/>
    <w:rsid w:val="007E4A12"/>
    <w:rsid w:val="007E60B9"/>
    <w:rsid w:val="007F2705"/>
    <w:rsid w:val="007F4BA8"/>
    <w:rsid w:val="007F5802"/>
    <w:rsid w:val="0080096C"/>
    <w:rsid w:val="00805F06"/>
    <w:rsid w:val="008233A2"/>
    <w:rsid w:val="00837CDB"/>
    <w:rsid w:val="00856D28"/>
    <w:rsid w:val="0087791F"/>
    <w:rsid w:val="00886573"/>
    <w:rsid w:val="00890865"/>
    <w:rsid w:val="008A142C"/>
    <w:rsid w:val="008B3163"/>
    <w:rsid w:val="008B32E8"/>
    <w:rsid w:val="008B518A"/>
    <w:rsid w:val="008D00B1"/>
    <w:rsid w:val="008D0AD8"/>
    <w:rsid w:val="008D5D53"/>
    <w:rsid w:val="008E3E52"/>
    <w:rsid w:val="008F556A"/>
    <w:rsid w:val="00900AD8"/>
    <w:rsid w:val="009075C8"/>
    <w:rsid w:val="00916C69"/>
    <w:rsid w:val="0092596B"/>
    <w:rsid w:val="00927449"/>
    <w:rsid w:val="00931215"/>
    <w:rsid w:val="00935571"/>
    <w:rsid w:val="00940711"/>
    <w:rsid w:val="00942801"/>
    <w:rsid w:val="00946A6D"/>
    <w:rsid w:val="00957EA8"/>
    <w:rsid w:val="00963B5D"/>
    <w:rsid w:val="00983ECF"/>
    <w:rsid w:val="009866E4"/>
    <w:rsid w:val="00993F22"/>
    <w:rsid w:val="0099508A"/>
    <w:rsid w:val="00995D46"/>
    <w:rsid w:val="00997993"/>
    <w:rsid w:val="009A09BB"/>
    <w:rsid w:val="009A4C6D"/>
    <w:rsid w:val="009A5F4A"/>
    <w:rsid w:val="009D0B03"/>
    <w:rsid w:val="009D2928"/>
    <w:rsid w:val="009F33EE"/>
    <w:rsid w:val="009F367D"/>
    <w:rsid w:val="009F5EE4"/>
    <w:rsid w:val="009F7886"/>
    <w:rsid w:val="00A04041"/>
    <w:rsid w:val="00A1268C"/>
    <w:rsid w:val="00A151F0"/>
    <w:rsid w:val="00A20FD6"/>
    <w:rsid w:val="00A25AC8"/>
    <w:rsid w:val="00A26F25"/>
    <w:rsid w:val="00A30F72"/>
    <w:rsid w:val="00A32434"/>
    <w:rsid w:val="00A339B5"/>
    <w:rsid w:val="00A40745"/>
    <w:rsid w:val="00A43BDC"/>
    <w:rsid w:val="00A55E42"/>
    <w:rsid w:val="00A62A82"/>
    <w:rsid w:val="00A64CF5"/>
    <w:rsid w:val="00A716DA"/>
    <w:rsid w:val="00A72DE2"/>
    <w:rsid w:val="00A73F91"/>
    <w:rsid w:val="00A80C4F"/>
    <w:rsid w:val="00A94A69"/>
    <w:rsid w:val="00AB4DCF"/>
    <w:rsid w:val="00AB7A9A"/>
    <w:rsid w:val="00AC6D3E"/>
    <w:rsid w:val="00AD145F"/>
    <w:rsid w:val="00AD7FF9"/>
    <w:rsid w:val="00AF5507"/>
    <w:rsid w:val="00B0329E"/>
    <w:rsid w:val="00B04638"/>
    <w:rsid w:val="00B208F2"/>
    <w:rsid w:val="00B270E8"/>
    <w:rsid w:val="00B33AF4"/>
    <w:rsid w:val="00B34637"/>
    <w:rsid w:val="00B45C01"/>
    <w:rsid w:val="00B530EE"/>
    <w:rsid w:val="00B5408B"/>
    <w:rsid w:val="00B67940"/>
    <w:rsid w:val="00B81FDA"/>
    <w:rsid w:val="00B92B46"/>
    <w:rsid w:val="00BA384C"/>
    <w:rsid w:val="00BB6F7E"/>
    <w:rsid w:val="00BC009C"/>
    <w:rsid w:val="00BC580B"/>
    <w:rsid w:val="00BC58D4"/>
    <w:rsid w:val="00BD6E55"/>
    <w:rsid w:val="00BE5C56"/>
    <w:rsid w:val="00BF18F8"/>
    <w:rsid w:val="00BF3C48"/>
    <w:rsid w:val="00C00B6D"/>
    <w:rsid w:val="00C018F7"/>
    <w:rsid w:val="00C05FFE"/>
    <w:rsid w:val="00C0681A"/>
    <w:rsid w:val="00C071D1"/>
    <w:rsid w:val="00C11298"/>
    <w:rsid w:val="00C130BB"/>
    <w:rsid w:val="00C139F5"/>
    <w:rsid w:val="00C14877"/>
    <w:rsid w:val="00C173FE"/>
    <w:rsid w:val="00C229F9"/>
    <w:rsid w:val="00C25300"/>
    <w:rsid w:val="00C33708"/>
    <w:rsid w:val="00C36211"/>
    <w:rsid w:val="00C42468"/>
    <w:rsid w:val="00C46A4F"/>
    <w:rsid w:val="00C46BC3"/>
    <w:rsid w:val="00C5252D"/>
    <w:rsid w:val="00C606A3"/>
    <w:rsid w:val="00C62DD3"/>
    <w:rsid w:val="00C66B86"/>
    <w:rsid w:val="00C80BCA"/>
    <w:rsid w:val="00C81B24"/>
    <w:rsid w:val="00C8776C"/>
    <w:rsid w:val="00C92D31"/>
    <w:rsid w:val="00CA4E55"/>
    <w:rsid w:val="00CD28FE"/>
    <w:rsid w:val="00CD3E78"/>
    <w:rsid w:val="00CD4A7F"/>
    <w:rsid w:val="00CE44C6"/>
    <w:rsid w:val="00CE63BE"/>
    <w:rsid w:val="00CF2448"/>
    <w:rsid w:val="00CF4BBF"/>
    <w:rsid w:val="00D14F10"/>
    <w:rsid w:val="00D14F94"/>
    <w:rsid w:val="00D14FFD"/>
    <w:rsid w:val="00D217C3"/>
    <w:rsid w:val="00D21C37"/>
    <w:rsid w:val="00D2546B"/>
    <w:rsid w:val="00D273E9"/>
    <w:rsid w:val="00D50859"/>
    <w:rsid w:val="00D52D23"/>
    <w:rsid w:val="00D530A6"/>
    <w:rsid w:val="00D53F7B"/>
    <w:rsid w:val="00D7470C"/>
    <w:rsid w:val="00D82F55"/>
    <w:rsid w:val="00D86190"/>
    <w:rsid w:val="00D86DF5"/>
    <w:rsid w:val="00D9100A"/>
    <w:rsid w:val="00D9227C"/>
    <w:rsid w:val="00DA52A4"/>
    <w:rsid w:val="00DA68AD"/>
    <w:rsid w:val="00DC09F7"/>
    <w:rsid w:val="00DC117C"/>
    <w:rsid w:val="00DC1F73"/>
    <w:rsid w:val="00DC20FD"/>
    <w:rsid w:val="00DD3B40"/>
    <w:rsid w:val="00DE2385"/>
    <w:rsid w:val="00DE3342"/>
    <w:rsid w:val="00DE6BA5"/>
    <w:rsid w:val="00DF67A0"/>
    <w:rsid w:val="00E12FE5"/>
    <w:rsid w:val="00E20984"/>
    <w:rsid w:val="00E279F7"/>
    <w:rsid w:val="00E302A8"/>
    <w:rsid w:val="00E322AB"/>
    <w:rsid w:val="00E41BF9"/>
    <w:rsid w:val="00E453AE"/>
    <w:rsid w:val="00E50A5C"/>
    <w:rsid w:val="00E541A9"/>
    <w:rsid w:val="00E55B6B"/>
    <w:rsid w:val="00E602CF"/>
    <w:rsid w:val="00E67D25"/>
    <w:rsid w:val="00E711D8"/>
    <w:rsid w:val="00E77798"/>
    <w:rsid w:val="00E80C22"/>
    <w:rsid w:val="00E84A72"/>
    <w:rsid w:val="00E85CBD"/>
    <w:rsid w:val="00EA0709"/>
    <w:rsid w:val="00EA1F62"/>
    <w:rsid w:val="00EB44AA"/>
    <w:rsid w:val="00EB50EB"/>
    <w:rsid w:val="00EC1D68"/>
    <w:rsid w:val="00EC44FC"/>
    <w:rsid w:val="00ED0C5D"/>
    <w:rsid w:val="00ED46A7"/>
    <w:rsid w:val="00ED6700"/>
    <w:rsid w:val="00EE5087"/>
    <w:rsid w:val="00EF1A56"/>
    <w:rsid w:val="00F06381"/>
    <w:rsid w:val="00F11155"/>
    <w:rsid w:val="00F14175"/>
    <w:rsid w:val="00F2672F"/>
    <w:rsid w:val="00F30E57"/>
    <w:rsid w:val="00F343DC"/>
    <w:rsid w:val="00F4168C"/>
    <w:rsid w:val="00F43DBB"/>
    <w:rsid w:val="00F4634A"/>
    <w:rsid w:val="00F673EC"/>
    <w:rsid w:val="00F72AF2"/>
    <w:rsid w:val="00F72E4B"/>
    <w:rsid w:val="00F7644F"/>
    <w:rsid w:val="00F764AC"/>
    <w:rsid w:val="00F80FD8"/>
    <w:rsid w:val="00F82E6F"/>
    <w:rsid w:val="00FA10F1"/>
    <w:rsid w:val="00FA27F0"/>
    <w:rsid w:val="00FB17C8"/>
    <w:rsid w:val="00FD1325"/>
    <w:rsid w:val="00FD19D1"/>
    <w:rsid w:val="00FE36FC"/>
    <w:rsid w:val="00FE3966"/>
    <w:rsid w:val="00F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32D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AF"/>
  </w:style>
  <w:style w:type="paragraph" w:styleId="Footer">
    <w:name w:val="footer"/>
    <w:basedOn w:val="Normal"/>
    <w:link w:val="Foot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AF"/>
  </w:style>
  <w:style w:type="table" w:styleId="TableGrid">
    <w:name w:val="Table Grid"/>
    <w:basedOn w:val="TableNormal"/>
    <w:uiPriority w:val="59"/>
    <w:rsid w:val="0065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1E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6D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 Theme">
  <a:themeElements>
    <a:clrScheme name="HM_test">
      <a:dk1>
        <a:srgbClr val="3B3B3B"/>
      </a:dk1>
      <a:lt1>
        <a:sysClr val="window" lastClr="FFFFFF"/>
      </a:lt1>
      <a:dk2>
        <a:srgbClr val="004E2B"/>
      </a:dk2>
      <a:lt2>
        <a:srgbClr val="E6E6DF"/>
      </a:lt2>
      <a:accent1>
        <a:srgbClr val="004E2B"/>
      </a:accent1>
      <a:accent2>
        <a:srgbClr val="80A695"/>
      </a:accent2>
      <a:accent3>
        <a:srgbClr val="00843D"/>
      </a:accent3>
      <a:accent4>
        <a:srgbClr val="80C19E"/>
      </a:accent4>
      <a:accent5>
        <a:srgbClr val="BFE0CE"/>
      </a:accent5>
      <a:accent6>
        <a:srgbClr val="D9EDE2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2024-07-16T12:02:00Z</dcterms:created>
  <dcterms:modified xsi:type="dcterms:W3CDTF">2024-07-16T13:16:00Z</dcterms:modified>
</cp:coreProperties>
</file>