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65F7D482" w:rsidR="00F84670" w:rsidRPr="00F173D8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>ZP/</w:t>
      </w:r>
      <w:r w:rsidR="000E53B0">
        <w:rPr>
          <w:rFonts w:asciiTheme="majorHAnsi" w:eastAsia="Calibri" w:hAnsiTheme="majorHAnsi" w:cstheme="majorHAnsi"/>
          <w:b/>
          <w:bCs/>
          <w:lang w:val="pl-PL" w:eastAsia="en-US"/>
        </w:rPr>
        <w:t>72</w:t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>/202</w:t>
      </w:r>
      <w:r w:rsidR="000E53B0">
        <w:rPr>
          <w:rFonts w:asciiTheme="majorHAnsi" w:eastAsia="Calibri" w:hAnsiTheme="majorHAnsi" w:cstheme="majorHAnsi"/>
          <w:b/>
          <w:bCs/>
          <w:lang w:val="pl-PL" w:eastAsia="en-US"/>
        </w:rPr>
        <w:t>3</w:t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 xml:space="preserve"> </w:t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="00F173D8">
        <w:rPr>
          <w:rFonts w:asciiTheme="majorHAnsi" w:eastAsia="Calibri" w:hAnsiTheme="majorHAnsi" w:cstheme="majorHAnsi"/>
          <w:b/>
          <w:bCs/>
          <w:lang w:val="pl-PL" w:eastAsia="en-US"/>
        </w:rPr>
        <w:t xml:space="preserve">         </w:t>
      </w:r>
      <w:r w:rsidRPr="00F173D8">
        <w:rPr>
          <w:rFonts w:asciiTheme="majorHAnsi" w:eastAsia="Calibri" w:hAnsiTheme="majorHAnsi" w:cstheme="majorHAnsi"/>
          <w:b/>
          <w:bCs/>
          <w:lang w:val="pl-PL" w:eastAsia="en-US"/>
        </w:rPr>
        <w:t>Załącznik nr 2 do SWZ</w:t>
      </w:r>
    </w:p>
    <w:p w14:paraId="1666D363" w14:textId="77777777" w:rsidR="00EC4FC7" w:rsidRPr="00F173D8" w:rsidRDefault="00EC4FC7" w:rsidP="0002706A">
      <w:pPr>
        <w:spacing w:line="360" w:lineRule="auto"/>
        <w:rPr>
          <w:rFonts w:asciiTheme="majorHAnsi" w:hAnsiTheme="majorHAnsi" w:cstheme="majorHAnsi"/>
          <w:b/>
          <w:lang w:val="pl-PL"/>
        </w:rPr>
      </w:pPr>
    </w:p>
    <w:p w14:paraId="4892031F" w14:textId="151D0C20" w:rsidR="0002706A" w:rsidRPr="00F173D8" w:rsidRDefault="0002706A" w:rsidP="0002706A">
      <w:pPr>
        <w:spacing w:line="360" w:lineRule="auto"/>
        <w:rPr>
          <w:rFonts w:asciiTheme="majorHAnsi" w:hAnsiTheme="majorHAnsi" w:cstheme="majorHAnsi"/>
          <w:b/>
          <w:lang w:val="pl-PL"/>
        </w:rPr>
      </w:pPr>
      <w:r w:rsidRPr="00F173D8">
        <w:rPr>
          <w:rFonts w:asciiTheme="majorHAnsi" w:hAnsiTheme="majorHAnsi" w:cstheme="majorHAnsi"/>
          <w:b/>
          <w:lang w:val="pl-PL"/>
        </w:rPr>
        <w:t>Opis przedmiotu zamówienia</w:t>
      </w:r>
    </w:p>
    <w:p w14:paraId="7A84D94B" w14:textId="7F2153B5" w:rsidR="000E53B0" w:rsidRPr="000E53B0" w:rsidRDefault="000E53B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</w:pPr>
      <w:bookmarkStart w:id="0" w:name="_Hlk106114495"/>
      <w:r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  <w:t>Spektrofotometryczny c</w:t>
      </w:r>
      <w:r w:rsidRPr="000E53B0"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  <w:t>zytnik płytek</w:t>
      </w:r>
      <w:r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  <w:t xml:space="preserve"> (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  <w:t>Elisa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pl-PL" w:eastAsia="en-US"/>
        </w:rPr>
        <w:t>)</w:t>
      </w:r>
    </w:p>
    <w:p w14:paraId="341A1556" w14:textId="6FA07A68" w:rsidR="00F84670" w:rsidRPr="00F173D8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173D8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67B15B62" w14:textId="77777777" w:rsidR="00F84670" w:rsidRPr="00F173D8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173D8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1A0BA1F6" w14:textId="3BE7A370" w:rsid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173D8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</w:p>
    <w:p w14:paraId="4075C0CD" w14:textId="77777777" w:rsidR="00EC4FC7" w:rsidRPr="00F84670" w:rsidRDefault="00EC4FC7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5858"/>
        <w:gridCol w:w="3936"/>
      </w:tblGrid>
      <w:tr w:rsidR="00EC4FC7" w:rsidRPr="00EC4FC7" w14:paraId="539BCAE8" w14:textId="77777777" w:rsidTr="00F173D8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02C0EDD4" w14:textId="77777777" w:rsidR="00EC4FC7" w:rsidRPr="00EC4FC7" w:rsidRDefault="00EC4FC7" w:rsidP="008016BB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C4FC7">
              <w:rPr>
                <w:rFonts w:ascii="Calibri" w:eastAsia="Times New Roman" w:hAnsi="Calibri" w:cs="Calibri"/>
              </w:rPr>
              <w:t>LP</w:t>
            </w: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087FA" w14:textId="77777777" w:rsidR="00EC4FC7" w:rsidRPr="00EC4FC7" w:rsidRDefault="00EC4FC7" w:rsidP="008016BB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 w:rsidRPr="00EC4FC7">
              <w:rPr>
                <w:rFonts w:ascii="Calibri" w:eastAsia="Times New Roman" w:hAnsi="Calibri" w:cs="Calibri"/>
                <w:color w:val="000000"/>
              </w:rPr>
              <w:t>Parametr wymagany</w:t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BAD8" w14:textId="0CA02406" w:rsidR="00EC4FC7" w:rsidRPr="00EC4FC7" w:rsidRDefault="00EC4FC7" w:rsidP="008016BB">
            <w:pPr>
              <w:spacing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Parametr oferowany</w:t>
            </w:r>
          </w:p>
        </w:tc>
      </w:tr>
      <w:tr w:rsidR="00EC4FC7" w:rsidRPr="00F173D8" w14:paraId="1F50FD26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0957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0706" w14:textId="6C750DAD" w:rsidR="00EC4FC7" w:rsidRPr="00F173D8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Czytnik spektrofotometryczny wyposażony w monochromator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68C4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1F15E1F5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5B66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FB32" w14:textId="26D1DDCE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Możliwość odczytu płytek od 6 do 384 dołków  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8E45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2DF2BE50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3545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538F" w14:textId="31A5B203" w:rsidR="00EC4FC7" w:rsidRPr="00F173D8" w:rsidRDefault="000E53B0" w:rsidP="00F173D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Zakres spektralny co najmniej 200 - 1000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nm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7754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7438A958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D303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ECAA" w14:textId="79C1B25F" w:rsidR="00EC4FC7" w:rsidRPr="00F173D8" w:rsidRDefault="000E53B0" w:rsidP="00F173D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Zakres pomiarowy co najmniej 0 - 4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Abs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EFAE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2DF5D566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58B95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9B4A" w14:textId="7E0E7862" w:rsidR="00EC4FC7" w:rsidRPr="00F173D8" w:rsidRDefault="000E53B0" w:rsidP="00F173D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Liniowość dla płytek 96 dołkowych co najmniej 0 – 2.5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Abs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1649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63A0D770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7834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4E0A" w14:textId="35525A55" w:rsidR="00EC4FC7" w:rsidRPr="00F173D8" w:rsidRDefault="000E53B0" w:rsidP="00F173D8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Szerokość spektralna nie większa niż 2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nm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A5BB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04494A31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E218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769B" w14:textId="07E8EC7E" w:rsidR="00EC4FC7" w:rsidRPr="00F173D8" w:rsidRDefault="000E53B0" w:rsidP="000E53B0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Regulacja długości fali co 1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nm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5E183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4D7704F4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E6FC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1955" w14:textId="5E844FE0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Czułość nie gorsza 0,001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Abs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85CE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65F2CFB0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EBAA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417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CF99" w14:textId="040CAB46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Czas pomiaru nie dłuższy niż 6s - płytka 96 dołkowa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D735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60966BE4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8D72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2795" w14:textId="7F3A9C92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Czas pomiaru nie dłuższy niż 10s - płytka  384 dołkowa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43873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3B8B0534" w14:textId="77777777" w:rsidTr="00F173D8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5FB0C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C072" w14:textId="2B2EF781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Skanowanie w zakresie od 200 – 1000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nm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 xml:space="preserve"> nie dłużej niż 10 sekund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9B06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26B85F71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3756E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D920" w14:textId="4A159CC5" w:rsidR="00EC4FC7" w:rsidRPr="00F173D8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Dokładność nie gorsza niż ±1% lub 0,003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Abs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6423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115ED70E" w14:textId="77777777" w:rsidTr="00F173D8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24BE5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3B80" w14:textId="215E750C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Precyzja nie gorsza niż: CV&lt;1% ,  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6E5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2B8182DA" w14:textId="77777777" w:rsidTr="00F173D8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CFFD6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A715" w14:textId="1ED5783A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Źródło światła ksenonowa lampa błyskowa  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9B1AA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660A6" w:rsidRPr="00F173D8" w14:paraId="6640E524" w14:textId="77777777" w:rsidTr="00F173D8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CF59" w14:textId="77777777" w:rsidR="00C660A6" w:rsidRPr="00F173D8" w:rsidRDefault="00C660A6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8650" w14:textId="0109EBBF" w:rsidR="00C660A6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Wytrząsanie</w:t>
            </w:r>
            <w:r w:rsidRPr="000E53B0">
              <w:rPr>
                <w:rFonts w:ascii="Calibri" w:eastAsia="Times New Roman" w:hAnsi="Calibri" w:cs="Calibri"/>
              </w:rPr>
              <w:tab/>
              <w:t>Liniowe – 3 tryby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C8401" w14:textId="77777777" w:rsidR="00C660A6" w:rsidRPr="00F173D8" w:rsidRDefault="00C660A6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3CF7FD31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B299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6368" w14:textId="1BF611CD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Wbudowany inkubator płytek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8617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660A6" w:rsidRPr="00F173D8" w14:paraId="47517C21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7FFD" w14:textId="77777777" w:rsidR="00C660A6" w:rsidRPr="00F173D8" w:rsidRDefault="00C660A6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B0F4" w14:textId="784D6B83" w:rsidR="00C660A6" w:rsidRPr="00F173D8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Zakres pracy inkubatora nie węższy niż +2ºC powyżej temperatury otoczenia do 45 ºC</w:t>
            </w:r>
            <w:r w:rsidRPr="000E53B0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E4248" w14:textId="77777777" w:rsidR="00C660A6" w:rsidRPr="00F173D8" w:rsidRDefault="00C660A6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35F02682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1CAB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C18C" w14:textId="0EA52506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Typ wyświetlacza Kolorowy dotykowy ekran</w:t>
            </w:r>
            <w:r w:rsidRPr="000E53B0">
              <w:rPr>
                <w:rFonts w:ascii="Calibri" w:eastAsia="Times New Roman" w:hAnsi="Calibri" w:cs="Calibri"/>
              </w:rPr>
              <w:tab/>
            </w:r>
            <w:r w:rsidRPr="000E53B0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1D4F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23441EA4" w14:textId="77777777" w:rsidTr="000E53B0"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15A7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8BFF" w14:textId="490C5E1B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Wymiary(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wys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 xml:space="preserve"> x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szer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 xml:space="preserve"> x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głęb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>) nie większe niż 270 x 300 x 450 mm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97CB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09C59F51" w14:textId="77777777" w:rsidTr="000E53B0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ECE7C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4DA7" w14:textId="6940BDFE" w:rsidR="000E53B0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Waga</w:t>
            </w:r>
            <w:r w:rsidRPr="000E53B0">
              <w:rPr>
                <w:rFonts w:ascii="Calibri" w:eastAsia="Times New Roman" w:hAnsi="Calibri" w:cs="Calibri"/>
              </w:rPr>
              <w:t xml:space="preserve"> nie większa niż 12 kg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DB01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0F6F64A3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93E7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0EEF" w14:textId="351A0601" w:rsidR="000E53B0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Oprogramowanie komputerowe do sterowania czytnikiem dostarczane razem z czytnikiem na nośniku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D723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7CBB32CC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6BB3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8B7D" w14:textId="7AE687AE" w:rsidR="000E53B0" w:rsidRPr="00F173D8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Oprogramowanie bez ograniczeń licencyjnych (Instalacja oprogramowania na nielimitowanej ilości komputerów).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35F7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78DAE19D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8B5DE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E5EE" w14:textId="030A3BD3" w:rsidR="000E53B0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Program powinien zapisywać i prezentować dane pomiarowe w czasie rzeczywistym, w tracie trwania oznaczenia, niezależnie od zastosowanej technologii pomiarowej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C4F5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C4FC7" w:rsidRPr="00F173D8" w14:paraId="15796391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2F88" w14:textId="77777777" w:rsidR="00EC4FC7" w:rsidRPr="00F173D8" w:rsidRDefault="00EC4FC7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1F7D" w14:textId="0DA66201" w:rsidR="00EC4FC7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Możliwość eksportowania wyników do formatów: TXT, XML, XLS, PDF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8E942" w14:textId="77777777" w:rsidR="00EC4FC7" w:rsidRPr="00F173D8" w:rsidRDefault="00EC4FC7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660A6" w:rsidRPr="00F173D8" w14:paraId="3CAC9E42" w14:textId="77777777" w:rsidTr="000E53B0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60DC" w14:textId="77777777" w:rsidR="00C660A6" w:rsidRPr="00F173D8" w:rsidRDefault="00C660A6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89D3" w14:textId="78A55C96" w:rsidR="00C660A6" w:rsidRPr="00F173D8" w:rsidRDefault="000E53B0" w:rsidP="000E53B0">
            <w:pPr>
              <w:tabs>
                <w:tab w:val="left" w:pos="1185"/>
              </w:tabs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Program wyposażony w tryb symulacji umożliwiający naukę działania protokołów bez konieczności  podłączania czytni</w:t>
            </w:r>
            <w:r>
              <w:rPr>
                <w:rFonts w:ascii="Calibri" w:eastAsia="Times New Roman" w:hAnsi="Calibri" w:cs="Calibri"/>
              </w:rPr>
              <w:t>ka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53C72" w14:textId="77777777" w:rsidR="00C660A6" w:rsidRPr="00F173D8" w:rsidRDefault="00C660A6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4EFDCFE7" w14:textId="77777777" w:rsidTr="000E53B0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F7CAC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D622" w14:textId="0BD7B9A2" w:rsidR="000E53B0" w:rsidRPr="00F173D8" w:rsidRDefault="000E53B0" w:rsidP="00F173D8">
            <w:pPr>
              <w:tabs>
                <w:tab w:val="left" w:pos="1185"/>
              </w:tabs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Możliwość automatycznego przesyłania wyników z urządzenia za pomocą poczty elektronicznej</w:t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B5BC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7E0B252F" w14:textId="77777777" w:rsidTr="000E53B0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AC41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238F" w14:textId="6461F71F" w:rsidR="000E53B0" w:rsidRPr="00F173D8" w:rsidRDefault="000E53B0" w:rsidP="00F173D8">
            <w:pPr>
              <w:tabs>
                <w:tab w:val="left" w:pos="1185"/>
              </w:tabs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Możliwość ustawienia poziomów dostępu i uprawnień dla poszczególnych użytkowników</w:t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1F28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5BF61FE4" w14:textId="77777777" w:rsidTr="000E53B0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6C65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1CF5" w14:textId="50959C7D" w:rsidR="000E53B0" w:rsidRPr="00F173D8" w:rsidRDefault="000E53B0" w:rsidP="00F173D8">
            <w:pPr>
              <w:tabs>
                <w:tab w:val="left" w:pos="1185"/>
              </w:tabs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Dostęp do wszystkich funkcji programu oraz możliwość pełnej obróbki danych bez konieczności podłączania komputera do czytnika</w:t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BAAC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1FE3D4B1" w14:textId="77777777" w:rsidTr="000E53B0"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4BA4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C4F8" w14:textId="45D1570E" w:rsidR="000E53B0" w:rsidRPr="000E53B0" w:rsidRDefault="000E53B0" w:rsidP="000E53B0">
            <w:pPr>
              <w:tabs>
                <w:tab w:val="left" w:pos="1185"/>
              </w:tabs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Program powinien zapewniać jednoczesną kontrolę, co najmniej 3 urządzeń z poziomu tego </w:t>
            </w:r>
          </w:p>
          <w:p w14:paraId="008C95F1" w14:textId="0F8335EE" w:rsidR="000E53B0" w:rsidRPr="00F173D8" w:rsidRDefault="000E53B0" w:rsidP="000E53B0">
            <w:pPr>
              <w:tabs>
                <w:tab w:val="left" w:pos="1185"/>
              </w:tabs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samego komputera</w:t>
            </w:r>
            <w:r w:rsidRPr="000E53B0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FD58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660A6" w:rsidRPr="00F173D8" w14:paraId="32B22F7F" w14:textId="77777777" w:rsidTr="000E53B0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C1F7" w14:textId="77777777" w:rsidR="00C660A6" w:rsidRPr="00F173D8" w:rsidRDefault="00C660A6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E764" w14:textId="0474CDFF" w:rsidR="00C660A6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Możliwość przetestowania metody badawczej w trybie symulacji przed rozpoczęciem właściwych pomiarów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CA5D1" w14:textId="77777777" w:rsidR="00C660A6" w:rsidRPr="00F173D8" w:rsidRDefault="00C660A6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660A6" w:rsidRPr="00F173D8" w14:paraId="266BE322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96A3" w14:textId="77777777" w:rsidR="00C660A6" w:rsidRPr="00F173D8" w:rsidRDefault="00C660A6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A13E" w14:textId="0586CCAC" w:rsidR="00C660A6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Możliwość obsługi urządzenia z poziomu ekranu dotykowego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7994" w14:textId="77777777" w:rsidR="00C660A6" w:rsidRPr="00F173D8" w:rsidRDefault="00C660A6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7A86919B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91D10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B3AD" w14:textId="38E60D60" w:rsidR="000E53B0" w:rsidRPr="00F173D8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Gotowe protokoły m.in. do pomiaru stężenia RNA / DNA / białek z poziomu ekranu dotykowego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A48D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171B254F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E617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C0B9" w14:textId="7E0395B7" w:rsidR="000E53B0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Gotowe protokoły m.in. do pomiaru stężenia RNA / DNA / białek z poziomu ekranu dotykowego zdefiniowane dla płytki do pomiarów w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mikroobjetościach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2DCE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719312D0" w14:textId="77777777" w:rsidTr="000E53B0"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09B7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65EE" w14:textId="73C59B80" w:rsidR="000E53B0" w:rsidRPr="00F173D8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Możliwość przeliczenia wyników pomiarów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mikropłytkowych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 xml:space="preserve"> na kuwetę o długości drogi optycznej 10 mm</w:t>
            </w:r>
            <w:r w:rsidRPr="000E53B0">
              <w:rPr>
                <w:rFonts w:ascii="Calibri" w:eastAsia="Times New Roman" w:hAnsi="Calibri" w:cs="Calibri"/>
              </w:rPr>
              <w:tab/>
            </w:r>
            <w:r w:rsidRPr="000E53B0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B3AFE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46FF7F7D" w14:textId="77777777" w:rsidTr="000E53B0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3ECC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E5BD" w14:textId="2725CE27" w:rsidR="000E53B0" w:rsidRPr="000E53B0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Dokonywanie pomiarów ilościowych, jakościowych, kinetycznych, end-point,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cut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>-off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3E07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50693DC6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C07A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D771" w14:textId="075C908B" w:rsidR="000E53B0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Wbudowany generator formuł obliczeniowych użytkownika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0310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5FFCCF66" w14:textId="77777777" w:rsidTr="000E53B0"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C146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8D4C" w14:textId="060A8087" w:rsidR="000E53B0" w:rsidRPr="00F173D8" w:rsidRDefault="000E53B0" w:rsidP="000E53B0">
            <w:pPr>
              <w:tabs>
                <w:tab w:val="left" w:pos="900"/>
              </w:tabs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Możliwość programowania kinetycznego skanowania spektrum</w:t>
            </w:r>
            <w:r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619F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6A6274FA" w14:textId="77777777" w:rsidTr="000E53B0"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7691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76EA" w14:textId="5867125D" w:rsidR="000E53B0" w:rsidRPr="000E53B0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Urządzenie dostarczone razem z dedykowaną płytką do pomiarów w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mikroobjętościach</w:t>
            </w:r>
            <w:proofErr w:type="spellEnd"/>
            <w:r w:rsidRPr="000E53B0">
              <w:rPr>
                <w:rFonts w:ascii="Calibri" w:eastAsia="Times New Roman" w:hAnsi="Calibri" w:cs="Calibri"/>
              </w:rPr>
              <w:t>:</w:t>
            </w:r>
          </w:p>
          <w:p w14:paraId="5F2DD44F" w14:textId="77777777" w:rsidR="000E53B0" w:rsidRPr="000E53B0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- Możliwość wykonania minimum od 1 do 32 próbek w objętości co najmniej 2 µl</w:t>
            </w:r>
          </w:p>
          <w:p w14:paraId="7C36CAB7" w14:textId="77777777" w:rsidR="000E53B0" w:rsidRPr="000E53B0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- powierzchnia odczytu wykonana ze szkła kwarcowego</w:t>
            </w:r>
          </w:p>
          <w:p w14:paraId="5D0BBD86" w14:textId="77777777" w:rsidR="000E53B0" w:rsidRPr="000E53B0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- oddzielenie pól pomiarowych warstwą łatwego do czyszczenia teflonu</w:t>
            </w:r>
          </w:p>
          <w:p w14:paraId="26729F03" w14:textId="77777777" w:rsidR="000E53B0" w:rsidRPr="000E53B0" w:rsidRDefault="000E53B0" w:rsidP="000E53B0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>- możliwość zamontowania w płytce standardowych kuwet o długości drogi optycznej 10 mm</w:t>
            </w:r>
          </w:p>
          <w:p w14:paraId="19AA4B7B" w14:textId="2210D98F" w:rsidR="000E53B0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E6702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E53B0" w:rsidRPr="00F173D8" w14:paraId="06AF30BA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B2E9" w14:textId="77777777" w:rsidR="000E53B0" w:rsidRPr="00F173D8" w:rsidRDefault="000E53B0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5DB4" w14:textId="50D7ED87" w:rsidR="000E53B0" w:rsidRPr="00F173D8" w:rsidRDefault="000E53B0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E53B0">
              <w:rPr>
                <w:rFonts w:ascii="Calibri" w:eastAsia="Times New Roman" w:hAnsi="Calibri" w:cs="Calibri"/>
              </w:rPr>
              <w:t xml:space="preserve">Czytnik ma być dostosowany konstrukcyjnie do współpracy z automatycznymi podajnikami i ramionami </w:t>
            </w:r>
            <w:proofErr w:type="spellStart"/>
            <w:r w:rsidRPr="000E53B0">
              <w:rPr>
                <w:rFonts w:ascii="Calibri" w:eastAsia="Times New Roman" w:hAnsi="Calibri" w:cs="Calibri"/>
              </w:rPr>
              <w:t>robotycznymi</w:t>
            </w:r>
            <w:proofErr w:type="spellEnd"/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79B1" w14:textId="77777777" w:rsidR="000E53B0" w:rsidRPr="00F173D8" w:rsidRDefault="000E53B0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C660A6" w:rsidRPr="00F173D8" w14:paraId="264AF458" w14:textId="77777777" w:rsidTr="00F173D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8D1EB" w14:textId="77777777" w:rsidR="00C660A6" w:rsidRPr="00F173D8" w:rsidRDefault="00C660A6" w:rsidP="00F173D8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60"/>
              <w:rPr>
                <w:rFonts w:ascii="Calibri" w:eastAsia="Times New Roman" w:hAnsi="Calibri" w:cs="Calibri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D885" w14:textId="3CA2E5FC" w:rsidR="00C660A6" w:rsidRPr="00F173D8" w:rsidRDefault="00C660A6" w:rsidP="00F173D8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F173D8">
              <w:rPr>
                <w:rFonts w:ascii="Calibri" w:eastAsia="Times New Roman" w:hAnsi="Calibri" w:cs="Calibri"/>
              </w:rPr>
              <w:t>Gwarancja min.:</w:t>
            </w:r>
            <w:r w:rsidR="00EB0D7D" w:rsidRPr="00F173D8">
              <w:rPr>
                <w:rFonts w:ascii="Calibri" w:eastAsia="Times New Roman" w:hAnsi="Calibri" w:cs="Calibri"/>
              </w:rPr>
              <w:t xml:space="preserve"> </w:t>
            </w:r>
            <w:r w:rsidR="000E53B0">
              <w:rPr>
                <w:rFonts w:ascii="Calibri" w:eastAsia="Times New Roman" w:hAnsi="Calibri" w:cs="Calibri"/>
              </w:rPr>
              <w:t>36</w:t>
            </w:r>
            <w:r w:rsidR="00EB0D7D" w:rsidRPr="00F173D8">
              <w:rPr>
                <w:rFonts w:ascii="Calibri" w:eastAsia="Times New Roman" w:hAnsi="Calibri" w:cs="Calibri"/>
              </w:rPr>
              <w:t xml:space="preserve"> miesięcy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5058" w14:textId="77777777" w:rsidR="00C660A6" w:rsidRPr="00F173D8" w:rsidRDefault="00C660A6" w:rsidP="00F173D8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14:paraId="00A98E9C" w14:textId="77777777" w:rsidR="00EC4FC7" w:rsidRPr="00F173D8" w:rsidRDefault="00EC4FC7" w:rsidP="00F173D8">
      <w:pPr>
        <w:spacing w:line="360" w:lineRule="auto"/>
        <w:rPr>
          <w:rFonts w:ascii="Calibri" w:hAnsi="Calibri" w:cs="Calibri"/>
        </w:rPr>
      </w:pPr>
    </w:p>
    <w:p w14:paraId="0479F7EB" w14:textId="60F292D1" w:rsidR="008E753A" w:rsidRPr="00F173D8" w:rsidRDefault="008E753A" w:rsidP="00F173D8">
      <w:pPr>
        <w:spacing w:line="360" w:lineRule="auto"/>
        <w:rPr>
          <w:rFonts w:ascii="Calibri" w:hAnsi="Calibri" w:cs="Calibri"/>
        </w:rPr>
      </w:pPr>
      <w:r w:rsidRPr="00F173D8">
        <w:rPr>
          <w:rFonts w:ascii="Calibri" w:eastAsia="Times New Roman" w:hAnsi="Calibri" w:cs="Calibri"/>
          <w:b/>
          <w:color w:val="FF0000"/>
        </w:rPr>
        <w:t>Formularz musi być podpisany kwalifikowanym podpisem elektronicznym lub podpisem zaufanym albo podpisem osobistym.</w:t>
      </w:r>
    </w:p>
    <w:p w14:paraId="26E426ED" w14:textId="77777777" w:rsidR="000B6C52" w:rsidRPr="00F173D8" w:rsidRDefault="000B6C52" w:rsidP="00F173D8">
      <w:pPr>
        <w:spacing w:line="360" w:lineRule="auto"/>
        <w:rPr>
          <w:rFonts w:ascii="Calibri" w:eastAsia="Calibri" w:hAnsi="Calibri" w:cs="Calibri"/>
          <w:bCs/>
          <w:lang w:val="pl-PL" w:eastAsia="en-US"/>
        </w:rPr>
      </w:pPr>
    </w:p>
    <w:p w14:paraId="0000007A" w14:textId="77777777" w:rsidR="00715889" w:rsidRPr="00F173D8" w:rsidRDefault="00715889" w:rsidP="00F173D8">
      <w:pPr>
        <w:shd w:val="clear" w:color="auto" w:fill="FFFFFF"/>
        <w:spacing w:line="360" w:lineRule="auto"/>
        <w:rPr>
          <w:rFonts w:ascii="Calibri" w:hAnsi="Calibri" w:cs="Calibri"/>
          <w:bCs/>
        </w:rPr>
      </w:pPr>
    </w:p>
    <w:sectPr w:rsidR="00715889" w:rsidRPr="00F173D8" w:rsidSect="00F84670">
      <w:headerReference w:type="first" r:id="rId10"/>
      <w:footerReference w:type="first" r:id="rId11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FEFA" w14:textId="77777777" w:rsidR="006F194D" w:rsidRDefault="006F194D" w:rsidP="00F84670">
      <w:pPr>
        <w:spacing w:line="240" w:lineRule="auto"/>
      </w:pPr>
      <w:r>
        <w:separator/>
      </w:r>
    </w:p>
  </w:endnote>
  <w:endnote w:type="continuationSeparator" w:id="0">
    <w:p w14:paraId="1341E596" w14:textId="77777777" w:rsidR="006F194D" w:rsidRDefault="006F194D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08A4" w14:textId="79A5EBCC" w:rsidR="00C637AD" w:rsidRDefault="00C637AD">
    <w:pPr>
      <w:pStyle w:val="Stopka"/>
    </w:pPr>
    <w:r>
      <w:rPr>
        <w:noProof/>
        <w:lang w:val="pl-PL"/>
      </w:rPr>
      <w:drawing>
        <wp:inline distT="0" distB="0" distL="0" distR="0" wp14:anchorId="6AB4DC7B" wp14:editId="7C6C3701">
          <wp:extent cx="1704975" cy="485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l-PL"/>
      </w:rPr>
      <w:drawing>
        <wp:inline distT="0" distB="0" distL="0" distR="0" wp14:anchorId="5DA93AF5" wp14:editId="0C8C33A5">
          <wp:extent cx="211518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FCE9" w14:textId="77777777" w:rsidR="006F194D" w:rsidRDefault="006F194D" w:rsidP="00F84670">
      <w:pPr>
        <w:spacing w:line="240" w:lineRule="auto"/>
      </w:pPr>
      <w:r>
        <w:separator/>
      </w:r>
    </w:p>
  </w:footnote>
  <w:footnote w:type="continuationSeparator" w:id="0">
    <w:p w14:paraId="4B5694B9" w14:textId="77777777" w:rsidR="006F194D" w:rsidRDefault="006F194D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68C9" w14:textId="6B3944FB" w:rsidR="00F84670" w:rsidRDefault="00F84670" w:rsidP="00F84670">
    <w:pPr>
      <w:pStyle w:val="Nagwek"/>
      <w:jc w:val="center"/>
    </w:pPr>
    <w:r w:rsidRPr="00F84670">
      <w:rPr>
        <w:rFonts w:ascii="Calibri" w:eastAsia="Calibri" w:hAnsi="Calibri" w:cs="Times New Roman"/>
        <w:noProof/>
        <w:lang w:val="pl-PL"/>
      </w:rPr>
      <w:drawing>
        <wp:inline distT="0" distB="0" distL="0" distR="0" wp14:anchorId="623E7527" wp14:editId="1121479E">
          <wp:extent cx="5772150" cy="695325"/>
          <wp:effectExtent l="0" t="0" r="0" b="9525"/>
          <wp:docPr id="1" name="Obraz 1" descr="Logo projektu &quot;MOLecoLAB - Łódzkie Centrum Badań Molekularnych Chorób Cywiliza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&quot;MOLecoLAB - Łódzkie Centrum Badań Molekularnych Chorób Cywilizacyj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5FFF5" w14:textId="77777777" w:rsidR="00F84670" w:rsidRPr="00F84670" w:rsidRDefault="00F84670" w:rsidP="00F84670">
    <w:pPr>
      <w:tabs>
        <w:tab w:val="center" w:pos="4536"/>
        <w:tab w:val="right" w:pos="9072"/>
      </w:tabs>
      <w:spacing w:after="160" w:line="240" w:lineRule="auto"/>
      <w:jc w:val="center"/>
      <w:rPr>
        <w:rFonts w:ascii="Calibri" w:eastAsia="Calibri" w:hAnsi="Calibri" w:cs="Times New Roman"/>
        <w:sz w:val="18"/>
        <w:szCs w:val="18"/>
        <w:lang w:val="pl-PL" w:eastAsia="en-US"/>
      </w:rPr>
    </w:pP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proofErr w:type="spellStart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>MOLecoLAB</w:t>
    </w:r>
    <w:proofErr w:type="spellEnd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 xml:space="preserve"> - Łódzkie Centrum Badań Molekularnych Chorób Cywilizacyjnych</w:t>
    </w: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F182EB3" w14:textId="77777777" w:rsidR="00F84670" w:rsidRDefault="00F84670" w:rsidP="00F846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F12"/>
    <w:multiLevelType w:val="hybridMultilevel"/>
    <w:tmpl w:val="E7FC6CA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000A66"/>
    <w:multiLevelType w:val="hybridMultilevel"/>
    <w:tmpl w:val="228CA4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4B77"/>
    <w:multiLevelType w:val="hybridMultilevel"/>
    <w:tmpl w:val="A4749E40"/>
    <w:lvl w:ilvl="0" w:tplc="F378077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B93876"/>
    <w:multiLevelType w:val="hybridMultilevel"/>
    <w:tmpl w:val="228CA4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24A8"/>
    <w:multiLevelType w:val="hybridMultilevel"/>
    <w:tmpl w:val="A55E7108"/>
    <w:lvl w:ilvl="0" w:tplc="0A60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05FD8"/>
    <w:multiLevelType w:val="hybridMultilevel"/>
    <w:tmpl w:val="70222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74E4E"/>
    <w:multiLevelType w:val="hybridMultilevel"/>
    <w:tmpl w:val="E7FC6CA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5724E9"/>
    <w:multiLevelType w:val="hybridMultilevel"/>
    <w:tmpl w:val="228CA48C"/>
    <w:lvl w:ilvl="0" w:tplc="F880E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45AFB"/>
    <w:multiLevelType w:val="hybridMultilevel"/>
    <w:tmpl w:val="1686826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4556B72"/>
    <w:multiLevelType w:val="hybridMultilevel"/>
    <w:tmpl w:val="A4749E40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7129D"/>
    <w:multiLevelType w:val="hybridMultilevel"/>
    <w:tmpl w:val="6DF023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71E7A"/>
    <w:multiLevelType w:val="hybridMultilevel"/>
    <w:tmpl w:val="C97C2382"/>
    <w:lvl w:ilvl="0" w:tplc="D7B492B0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061782">
    <w:abstractNumId w:val="4"/>
  </w:num>
  <w:num w:numId="2" w16cid:durableId="793909406">
    <w:abstractNumId w:val="14"/>
  </w:num>
  <w:num w:numId="3" w16cid:durableId="1802990879">
    <w:abstractNumId w:val="1"/>
  </w:num>
  <w:num w:numId="4" w16cid:durableId="1361593187">
    <w:abstractNumId w:val="11"/>
  </w:num>
  <w:num w:numId="5" w16cid:durableId="706369473">
    <w:abstractNumId w:val="6"/>
  </w:num>
  <w:num w:numId="6" w16cid:durableId="978069115">
    <w:abstractNumId w:val="8"/>
  </w:num>
  <w:num w:numId="7" w16cid:durableId="1974022342">
    <w:abstractNumId w:val="12"/>
  </w:num>
  <w:num w:numId="8" w16cid:durableId="153842439">
    <w:abstractNumId w:val="9"/>
  </w:num>
  <w:num w:numId="9" w16cid:durableId="403727377">
    <w:abstractNumId w:val="7"/>
  </w:num>
  <w:num w:numId="10" w16cid:durableId="1621717801">
    <w:abstractNumId w:val="13"/>
  </w:num>
  <w:num w:numId="11" w16cid:durableId="1968655555">
    <w:abstractNumId w:val="5"/>
  </w:num>
  <w:num w:numId="12" w16cid:durableId="158498604">
    <w:abstractNumId w:val="2"/>
  </w:num>
  <w:num w:numId="13" w16cid:durableId="979770776">
    <w:abstractNumId w:val="3"/>
  </w:num>
  <w:num w:numId="14" w16cid:durableId="1180657310">
    <w:abstractNumId w:val="15"/>
  </w:num>
  <w:num w:numId="15" w16cid:durableId="163715599">
    <w:abstractNumId w:val="17"/>
  </w:num>
  <w:num w:numId="16" w16cid:durableId="1189566739">
    <w:abstractNumId w:val="0"/>
  </w:num>
  <w:num w:numId="17" w16cid:durableId="356854557">
    <w:abstractNumId w:val="10"/>
  </w:num>
  <w:num w:numId="18" w16cid:durableId="6050412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23538"/>
    <w:rsid w:val="0002706A"/>
    <w:rsid w:val="00044E8D"/>
    <w:rsid w:val="00087356"/>
    <w:rsid w:val="000B6C52"/>
    <w:rsid w:val="000E53B0"/>
    <w:rsid w:val="000F0927"/>
    <w:rsid w:val="000F19B3"/>
    <w:rsid w:val="00165865"/>
    <w:rsid w:val="001825DA"/>
    <w:rsid w:val="001946CF"/>
    <w:rsid w:val="001B3BA6"/>
    <w:rsid w:val="00246F9A"/>
    <w:rsid w:val="002A4C83"/>
    <w:rsid w:val="00305351"/>
    <w:rsid w:val="003751EF"/>
    <w:rsid w:val="003E4AF3"/>
    <w:rsid w:val="003F6088"/>
    <w:rsid w:val="00493F9A"/>
    <w:rsid w:val="004E6A52"/>
    <w:rsid w:val="004F185B"/>
    <w:rsid w:val="005360BD"/>
    <w:rsid w:val="00554AF3"/>
    <w:rsid w:val="00561710"/>
    <w:rsid w:val="00620500"/>
    <w:rsid w:val="00686B25"/>
    <w:rsid w:val="006C6661"/>
    <w:rsid w:val="006C66FB"/>
    <w:rsid w:val="006E5C3A"/>
    <w:rsid w:val="006F194D"/>
    <w:rsid w:val="00704943"/>
    <w:rsid w:val="00704A13"/>
    <w:rsid w:val="00715889"/>
    <w:rsid w:val="008C7703"/>
    <w:rsid w:val="008E753A"/>
    <w:rsid w:val="00922170"/>
    <w:rsid w:val="0092642A"/>
    <w:rsid w:val="00945C60"/>
    <w:rsid w:val="009A0F11"/>
    <w:rsid w:val="009A5C39"/>
    <w:rsid w:val="009C5DDD"/>
    <w:rsid w:val="00A2746C"/>
    <w:rsid w:val="00A350F2"/>
    <w:rsid w:val="00AE42E5"/>
    <w:rsid w:val="00B749A6"/>
    <w:rsid w:val="00BB551F"/>
    <w:rsid w:val="00C01E06"/>
    <w:rsid w:val="00C60D69"/>
    <w:rsid w:val="00C637AD"/>
    <w:rsid w:val="00C660A6"/>
    <w:rsid w:val="00C7735A"/>
    <w:rsid w:val="00C8078D"/>
    <w:rsid w:val="00C95202"/>
    <w:rsid w:val="00CD4F57"/>
    <w:rsid w:val="00CF2AD6"/>
    <w:rsid w:val="00D12A7A"/>
    <w:rsid w:val="00D27CB5"/>
    <w:rsid w:val="00DA42BA"/>
    <w:rsid w:val="00DF42E9"/>
    <w:rsid w:val="00DF7FC7"/>
    <w:rsid w:val="00E17FF5"/>
    <w:rsid w:val="00E42A91"/>
    <w:rsid w:val="00E50F27"/>
    <w:rsid w:val="00E864E7"/>
    <w:rsid w:val="00EB0D7D"/>
    <w:rsid w:val="00EB63A7"/>
    <w:rsid w:val="00EC4FC7"/>
    <w:rsid w:val="00F173D8"/>
    <w:rsid w:val="00F2672A"/>
    <w:rsid w:val="00F84670"/>
    <w:rsid w:val="00F9756C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E6A52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  <w:style w:type="paragraph" w:styleId="Akapitzlist">
    <w:name w:val="List Paragraph"/>
    <w:basedOn w:val="Normalny"/>
    <w:uiPriority w:val="34"/>
    <w:qFormat/>
    <w:rsid w:val="000270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Grajlich</dc:creator>
  <cp:lastModifiedBy>Barbara Łabudzka</cp:lastModifiedBy>
  <cp:revision>2</cp:revision>
  <dcterms:created xsi:type="dcterms:W3CDTF">2023-07-04T11:33:00Z</dcterms:created>
  <dcterms:modified xsi:type="dcterms:W3CDTF">2023-07-04T11:33:00Z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