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2644" w14:textId="3999D733" w:rsidR="00270DA9" w:rsidRPr="004343AA" w:rsidRDefault="00CE0906" w:rsidP="004343AA">
      <w:pPr>
        <w:ind w:right="-24" w:firstLine="7"/>
        <w:jc w:val="right"/>
        <w:rPr>
          <w:rFonts w:ascii="Acumin Pro" w:hAnsi="Acumin Pro"/>
          <w:sz w:val="22"/>
          <w:szCs w:val="22"/>
        </w:rPr>
      </w:pPr>
      <w:r>
        <w:rPr>
          <w:rFonts w:ascii="Acumin Pro" w:hAnsi="Acumin Pro"/>
          <w:sz w:val="22"/>
          <w:szCs w:val="22"/>
        </w:rPr>
        <w:t>Załącznik nr 4</w:t>
      </w:r>
      <w:r w:rsidR="00065673">
        <w:rPr>
          <w:rFonts w:ascii="Acumin Pro" w:hAnsi="Acumin Pro"/>
          <w:sz w:val="22"/>
          <w:szCs w:val="22"/>
        </w:rPr>
        <w:t>i</w:t>
      </w:r>
      <w:r>
        <w:rPr>
          <w:rFonts w:ascii="Acumin Pro" w:hAnsi="Acumin Pro"/>
          <w:sz w:val="22"/>
          <w:szCs w:val="22"/>
        </w:rPr>
        <w:t xml:space="preserve"> do Regulaminu</w:t>
      </w:r>
      <w:r w:rsidR="0087434A">
        <w:rPr>
          <w:rFonts w:ascii="Acumin Pro" w:hAnsi="Acumin Pro"/>
          <w:sz w:val="22"/>
          <w:szCs w:val="22"/>
        </w:rPr>
        <w:t xml:space="preserve"> konkursu</w:t>
      </w:r>
    </w:p>
    <w:p w14:paraId="56FAF6A4" w14:textId="77777777" w:rsidR="00A647E6" w:rsidRDefault="00A647E6" w:rsidP="00225006">
      <w:pPr>
        <w:jc w:val="center"/>
        <w:rPr>
          <w:rFonts w:ascii="Acumin Pro" w:hAnsi="Acumin Pro"/>
        </w:rPr>
      </w:pPr>
    </w:p>
    <w:p w14:paraId="0CABC06B" w14:textId="16124C04" w:rsidR="00D3154F" w:rsidRPr="004343AA" w:rsidRDefault="00D3154F" w:rsidP="00225006">
      <w:pPr>
        <w:jc w:val="center"/>
        <w:rPr>
          <w:rFonts w:ascii="Acumin Pro" w:hAnsi="Acumin Pro"/>
        </w:rPr>
      </w:pPr>
      <w:r w:rsidRPr="004343AA">
        <w:rPr>
          <w:rFonts w:ascii="Acumin Pro" w:hAnsi="Acumin Pro"/>
        </w:rPr>
        <w:t>WYTYCZNE PROJEKTOWE</w:t>
      </w:r>
    </w:p>
    <w:p w14:paraId="340187D0" w14:textId="77777777" w:rsidR="00D3154F" w:rsidRPr="004343AA" w:rsidRDefault="00D3154F" w:rsidP="00270DA9">
      <w:pPr>
        <w:jc w:val="center"/>
        <w:rPr>
          <w:rFonts w:ascii="Acumin Pro" w:hAnsi="Acumin Pro"/>
          <w:b/>
          <w:sz w:val="20"/>
          <w:szCs w:val="20"/>
        </w:rPr>
      </w:pPr>
    </w:p>
    <w:p w14:paraId="2551205D" w14:textId="77777777" w:rsidR="00270DA9" w:rsidRPr="004343AA" w:rsidRDefault="00270DA9" w:rsidP="00270DA9">
      <w:pPr>
        <w:rPr>
          <w:rFonts w:ascii="Acumin Pro" w:hAnsi="Acumin Pro"/>
          <w:sz w:val="18"/>
          <w:szCs w:val="18"/>
        </w:rPr>
      </w:pPr>
    </w:p>
    <w:tbl>
      <w:tblPr>
        <w:tblStyle w:val="Tabela-Siatka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5670"/>
      </w:tblGrid>
      <w:tr w:rsidR="00CC533B" w:rsidRPr="004343AA" w14:paraId="5D4D3117" w14:textId="77777777" w:rsidTr="008D406C">
        <w:tc>
          <w:tcPr>
            <w:tcW w:w="1701" w:type="dxa"/>
          </w:tcPr>
          <w:p w14:paraId="345359D1" w14:textId="77777777" w:rsidR="00CC533B" w:rsidRPr="004343AA" w:rsidRDefault="00CC533B" w:rsidP="006F3FEB">
            <w:pPr>
              <w:jc w:val="center"/>
              <w:rPr>
                <w:rFonts w:ascii="Acumin Pro" w:hAnsi="Acumin Pro"/>
                <w:b/>
                <w:color w:val="000000" w:themeColor="text1"/>
                <w:sz w:val="20"/>
                <w:szCs w:val="20"/>
              </w:rPr>
            </w:pPr>
            <w:r w:rsidRPr="004343AA">
              <w:rPr>
                <w:rFonts w:ascii="Acumin Pro" w:hAnsi="Acumin Pro"/>
                <w:b/>
                <w:color w:val="000000" w:themeColor="text1"/>
                <w:sz w:val="20"/>
                <w:szCs w:val="20"/>
              </w:rPr>
              <w:t>Numer pomieszczenia</w:t>
            </w:r>
          </w:p>
        </w:tc>
        <w:tc>
          <w:tcPr>
            <w:tcW w:w="2268" w:type="dxa"/>
            <w:vAlign w:val="center"/>
          </w:tcPr>
          <w:p w14:paraId="7CA96C15" w14:textId="77777777" w:rsidR="00CC533B" w:rsidRPr="004343AA" w:rsidRDefault="00663F95" w:rsidP="00A647E6">
            <w:pPr>
              <w:jc w:val="center"/>
              <w:rPr>
                <w:rFonts w:ascii="Acumin Pro" w:hAnsi="Acumin Pro"/>
                <w:b/>
                <w:sz w:val="20"/>
                <w:szCs w:val="20"/>
              </w:rPr>
            </w:pPr>
            <w:r w:rsidRPr="004343AA">
              <w:rPr>
                <w:rFonts w:ascii="Acumin Pro" w:hAnsi="Acumin Pro"/>
                <w:b/>
                <w:sz w:val="20"/>
                <w:szCs w:val="20"/>
              </w:rPr>
              <w:t>Funkcja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AA45493" w14:textId="77777777" w:rsidR="00CC533B" w:rsidRPr="004343AA" w:rsidRDefault="00CC533B" w:rsidP="00A647E6">
            <w:pPr>
              <w:jc w:val="center"/>
              <w:rPr>
                <w:rFonts w:ascii="Acumin Pro" w:hAnsi="Acumin Pro"/>
                <w:b/>
                <w:sz w:val="20"/>
                <w:szCs w:val="20"/>
              </w:rPr>
            </w:pPr>
            <w:r w:rsidRPr="004343AA">
              <w:rPr>
                <w:rFonts w:ascii="Acumin Pro" w:hAnsi="Acumin Pro"/>
                <w:b/>
                <w:sz w:val="20"/>
                <w:szCs w:val="20"/>
              </w:rPr>
              <w:t>Wytyczne dla projektanta</w:t>
            </w:r>
          </w:p>
        </w:tc>
      </w:tr>
      <w:tr w:rsidR="00CC533B" w:rsidRPr="004343AA" w14:paraId="3AC0BA6A" w14:textId="77777777" w:rsidTr="008D406C">
        <w:tc>
          <w:tcPr>
            <w:tcW w:w="1701" w:type="dxa"/>
          </w:tcPr>
          <w:p w14:paraId="75612734" w14:textId="77777777" w:rsidR="00CC533B" w:rsidRPr="004343AA" w:rsidRDefault="00CC533B" w:rsidP="006F3FEB">
            <w:pPr>
              <w:jc w:val="center"/>
              <w:rPr>
                <w:rFonts w:ascii="Acumin Pro" w:hAnsi="Acumin Pro"/>
                <w:color w:val="000000" w:themeColor="text1"/>
                <w:sz w:val="20"/>
                <w:szCs w:val="20"/>
              </w:rPr>
            </w:pPr>
            <w:r w:rsidRPr="004343AA">
              <w:rPr>
                <w:rFonts w:ascii="Acumin Pro" w:hAnsi="Acumin Pro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2268" w:type="dxa"/>
          </w:tcPr>
          <w:p w14:paraId="2B29ECA7" w14:textId="77777777" w:rsidR="00CC533B" w:rsidRPr="004343AA" w:rsidRDefault="00CC533B" w:rsidP="006F3FEB">
            <w:pPr>
              <w:rPr>
                <w:rFonts w:ascii="Acumin Pro" w:hAnsi="Acumin Pro"/>
                <w:sz w:val="20"/>
                <w:szCs w:val="20"/>
              </w:rPr>
            </w:pPr>
            <w:r w:rsidRPr="004343AA">
              <w:rPr>
                <w:rFonts w:ascii="Acumin Pro" w:hAnsi="Acumin Pro"/>
                <w:sz w:val="20"/>
                <w:szCs w:val="20"/>
              </w:rPr>
              <w:t>Gabinet Kierownika Oddziału</w:t>
            </w:r>
          </w:p>
        </w:tc>
        <w:tc>
          <w:tcPr>
            <w:tcW w:w="5670" w:type="dxa"/>
            <w:shd w:val="clear" w:color="auto" w:fill="auto"/>
          </w:tcPr>
          <w:p w14:paraId="026898C4" w14:textId="530164E9" w:rsidR="00CC533B" w:rsidRPr="0022135A" w:rsidRDefault="00CB3087" w:rsidP="00A647E6">
            <w:pPr>
              <w:rPr>
                <w:rFonts w:ascii="Acumin Pro" w:hAnsi="Acumin Pro"/>
                <w:sz w:val="20"/>
                <w:szCs w:val="20"/>
              </w:rPr>
            </w:pPr>
            <w:r w:rsidRPr="0022135A">
              <w:rPr>
                <w:rFonts w:ascii="Acumin Pro" w:hAnsi="Acumin Pro"/>
                <w:sz w:val="20"/>
                <w:szCs w:val="20"/>
              </w:rPr>
              <w:t>S</w:t>
            </w:r>
            <w:r w:rsidR="00002904" w:rsidRPr="0022135A">
              <w:rPr>
                <w:rFonts w:ascii="Acumin Pro" w:hAnsi="Acumin Pro"/>
                <w:sz w:val="20"/>
                <w:szCs w:val="20"/>
              </w:rPr>
              <w:t xml:space="preserve">tandardowe wyposażenie biurowe: meble do pracy i sprzęt biurowy. </w:t>
            </w:r>
            <w:r w:rsidR="00CC533B" w:rsidRPr="0022135A">
              <w:rPr>
                <w:rFonts w:ascii="Acumin Pro" w:hAnsi="Acumin Pro"/>
                <w:sz w:val="20"/>
                <w:szCs w:val="20"/>
              </w:rPr>
              <w:t>Szafa na dokumentację kancelaryjną oraz księgi inwentarzowe.</w:t>
            </w:r>
            <w:r w:rsidR="005D280D" w:rsidRPr="0022135A">
              <w:rPr>
                <w:rFonts w:ascii="Acumin Pro" w:hAnsi="Acumin Pro"/>
                <w:sz w:val="20"/>
                <w:szCs w:val="20"/>
              </w:rPr>
              <w:t xml:space="preserve"> Miejsce na szafy z kartami ewide</w:t>
            </w:r>
            <w:r w:rsidR="00F866A3" w:rsidRPr="0022135A">
              <w:rPr>
                <w:rFonts w:ascii="Acumin Pro" w:hAnsi="Acumin Pro"/>
                <w:sz w:val="20"/>
                <w:szCs w:val="20"/>
              </w:rPr>
              <w:t>n</w:t>
            </w:r>
            <w:r w:rsidR="005D280D" w:rsidRPr="0022135A">
              <w:rPr>
                <w:rFonts w:ascii="Acumin Pro" w:hAnsi="Acumin Pro"/>
                <w:sz w:val="20"/>
                <w:szCs w:val="20"/>
              </w:rPr>
              <w:t>cyjnymi.</w:t>
            </w:r>
          </w:p>
          <w:p w14:paraId="01B93F5E" w14:textId="25DAF6D2" w:rsidR="00CC533B" w:rsidRPr="0022135A" w:rsidRDefault="00002904" w:rsidP="00A647E6">
            <w:pPr>
              <w:rPr>
                <w:rFonts w:ascii="Acumin Pro" w:hAnsi="Acumin Pro"/>
                <w:sz w:val="20"/>
                <w:szCs w:val="20"/>
              </w:rPr>
            </w:pPr>
            <w:r w:rsidRPr="0022135A">
              <w:rPr>
                <w:rFonts w:ascii="Acumin Pro" w:hAnsi="Acumin Pro"/>
                <w:sz w:val="20"/>
                <w:szCs w:val="20"/>
              </w:rPr>
              <w:t xml:space="preserve">Przestrzeń </w:t>
            </w:r>
            <w:r w:rsidR="00CB3087" w:rsidRPr="0022135A">
              <w:rPr>
                <w:rFonts w:ascii="Acumin Pro" w:hAnsi="Acumin Pro"/>
                <w:sz w:val="20"/>
                <w:szCs w:val="20"/>
              </w:rPr>
              <w:t xml:space="preserve">reprezentacyjna </w:t>
            </w:r>
            <w:r w:rsidRPr="0022135A">
              <w:rPr>
                <w:rFonts w:ascii="Acumin Pro" w:hAnsi="Acumin Pro"/>
                <w:sz w:val="20"/>
                <w:szCs w:val="20"/>
              </w:rPr>
              <w:t xml:space="preserve">do </w:t>
            </w:r>
            <w:r w:rsidR="004929D4" w:rsidRPr="0022135A">
              <w:rPr>
                <w:rFonts w:ascii="Acumin Pro" w:hAnsi="Acumin Pro"/>
                <w:sz w:val="20"/>
                <w:szCs w:val="20"/>
              </w:rPr>
              <w:t>przyjmowania gości/organizowania zebrań.</w:t>
            </w:r>
          </w:p>
        </w:tc>
      </w:tr>
      <w:tr w:rsidR="00CC533B" w:rsidRPr="004343AA" w14:paraId="3C529E9A" w14:textId="77777777" w:rsidTr="008D406C">
        <w:tc>
          <w:tcPr>
            <w:tcW w:w="1701" w:type="dxa"/>
          </w:tcPr>
          <w:p w14:paraId="0EBC4701" w14:textId="77777777" w:rsidR="00CC533B" w:rsidRPr="004343AA" w:rsidRDefault="00CC533B" w:rsidP="006F3FEB">
            <w:pPr>
              <w:jc w:val="center"/>
              <w:rPr>
                <w:rFonts w:ascii="Acumin Pro" w:hAnsi="Acumin Pro"/>
                <w:color w:val="000000" w:themeColor="text1"/>
                <w:sz w:val="20"/>
                <w:szCs w:val="20"/>
              </w:rPr>
            </w:pPr>
            <w:r w:rsidRPr="004343AA">
              <w:rPr>
                <w:rFonts w:ascii="Acumin Pro" w:hAnsi="Acumin Pro"/>
                <w:color w:val="000000" w:themeColor="text1"/>
                <w:sz w:val="20"/>
                <w:szCs w:val="20"/>
              </w:rPr>
              <w:t>1.9</w:t>
            </w:r>
          </w:p>
        </w:tc>
        <w:tc>
          <w:tcPr>
            <w:tcW w:w="2268" w:type="dxa"/>
          </w:tcPr>
          <w:p w14:paraId="67FC9CAB" w14:textId="77777777" w:rsidR="00CC533B" w:rsidRPr="004343AA" w:rsidRDefault="00CC533B" w:rsidP="006F3FEB">
            <w:pPr>
              <w:rPr>
                <w:rFonts w:ascii="Acumin Pro" w:hAnsi="Acumin Pro"/>
                <w:sz w:val="20"/>
                <w:szCs w:val="20"/>
              </w:rPr>
            </w:pPr>
            <w:r w:rsidRPr="004343AA">
              <w:rPr>
                <w:rFonts w:ascii="Acumin Pro" w:hAnsi="Acumin Pro"/>
                <w:sz w:val="20"/>
                <w:szCs w:val="20"/>
              </w:rPr>
              <w:t>Gabinet Kierownika Administracyjnego</w:t>
            </w:r>
          </w:p>
        </w:tc>
        <w:tc>
          <w:tcPr>
            <w:tcW w:w="5670" w:type="dxa"/>
            <w:shd w:val="clear" w:color="auto" w:fill="auto"/>
          </w:tcPr>
          <w:p w14:paraId="61134BDF" w14:textId="009AEF6D" w:rsidR="00CC533B" w:rsidRPr="0022135A" w:rsidRDefault="00CB3087" w:rsidP="00A647E6">
            <w:pPr>
              <w:rPr>
                <w:rFonts w:ascii="Acumin Pro" w:hAnsi="Acumin Pro"/>
                <w:sz w:val="20"/>
                <w:szCs w:val="20"/>
              </w:rPr>
            </w:pPr>
            <w:r w:rsidRPr="0022135A">
              <w:rPr>
                <w:rFonts w:ascii="Acumin Pro" w:hAnsi="Acumin Pro"/>
                <w:sz w:val="20"/>
                <w:szCs w:val="20"/>
              </w:rPr>
              <w:t>S</w:t>
            </w:r>
            <w:r w:rsidR="004929D4" w:rsidRPr="0022135A">
              <w:rPr>
                <w:rFonts w:ascii="Acumin Pro" w:hAnsi="Acumin Pro"/>
                <w:sz w:val="20"/>
                <w:szCs w:val="20"/>
              </w:rPr>
              <w:t xml:space="preserve">tandardowe wyposażenie biurowe: meble do pracy i sprzęt biurowy </w:t>
            </w:r>
            <w:r w:rsidR="00CC533B" w:rsidRPr="0022135A">
              <w:rPr>
                <w:rFonts w:ascii="Acumin Pro" w:hAnsi="Acumin Pro"/>
                <w:sz w:val="20"/>
                <w:szCs w:val="20"/>
              </w:rPr>
              <w:t>oraz szafa do przechowywania podręcznych materiałów i urządzeń (np. rzutniki). Szafa na dokumentację kancelaryjną. Stół wraz z fotelami dla interesantów/gości.</w:t>
            </w:r>
          </w:p>
        </w:tc>
      </w:tr>
      <w:tr w:rsidR="00CC533B" w:rsidRPr="004343AA" w14:paraId="294B0068" w14:textId="77777777" w:rsidTr="008D406C">
        <w:tc>
          <w:tcPr>
            <w:tcW w:w="1701" w:type="dxa"/>
          </w:tcPr>
          <w:p w14:paraId="489B45B3" w14:textId="77777777" w:rsidR="00CC533B" w:rsidRPr="004343AA" w:rsidRDefault="00CC533B" w:rsidP="006F3FEB">
            <w:pPr>
              <w:jc w:val="center"/>
              <w:rPr>
                <w:rFonts w:ascii="Acumin Pro" w:hAnsi="Acumin Pro"/>
                <w:color w:val="000000" w:themeColor="text1"/>
                <w:sz w:val="20"/>
                <w:szCs w:val="20"/>
              </w:rPr>
            </w:pPr>
            <w:r w:rsidRPr="004343AA">
              <w:rPr>
                <w:rFonts w:ascii="Acumin Pro" w:hAnsi="Acumin Pro"/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2268" w:type="dxa"/>
          </w:tcPr>
          <w:p w14:paraId="07CDB002" w14:textId="77777777" w:rsidR="00CC533B" w:rsidRPr="004343AA" w:rsidRDefault="00CC533B" w:rsidP="006F3FEB">
            <w:pPr>
              <w:rPr>
                <w:rFonts w:ascii="Acumin Pro" w:hAnsi="Acumin Pro"/>
                <w:sz w:val="20"/>
                <w:szCs w:val="20"/>
              </w:rPr>
            </w:pPr>
            <w:r w:rsidRPr="004343AA">
              <w:rPr>
                <w:rFonts w:ascii="Acumin Pro" w:hAnsi="Acumin Pro"/>
                <w:sz w:val="20"/>
                <w:szCs w:val="20"/>
              </w:rPr>
              <w:t>Pomieszczenie socjalne</w:t>
            </w:r>
          </w:p>
        </w:tc>
        <w:tc>
          <w:tcPr>
            <w:tcW w:w="5670" w:type="dxa"/>
            <w:shd w:val="clear" w:color="auto" w:fill="auto"/>
          </w:tcPr>
          <w:p w14:paraId="78E5F73E" w14:textId="33732EE0" w:rsidR="00CC533B" w:rsidRPr="0022135A" w:rsidRDefault="00CC533B" w:rsidP="008C1281">
            <w:pPr>
              <w:rPr>
                <w:rFonts w:ascii="Acumin Pro" w:hAnsi="Acumin Pro"/>
                <w:sz w:val="20"/>
                <w:szCs w:val="20"/>
              </w:rPr>
            </w:pPr>
            <w:r w:rsidRPr="0022135A">
              <w:rPr>
                <w:rFonts w:ascii="Acumin Pro" w:hAnsi="Acumin Pro"/>
                <w:sz w:val="20"/>
                <w:szCs w:val="20"/>
              </w:rPr>
              <w:t>Wyposażenie w stoły oraz krzesła dla 20 osób</w:t>
            </w:r>
            <w:r w:rsidR="00CB1013" w:rsidRPr="0022135A">
              <w:rPr>
                <w:rFonts w:ascii="Acumin Pro" w:hAnsi="Acumin Pro"/>
                <w:sz w:val="20"/>
                <w:szCs w:val="20"/>
              </w:rPr>
              <w:t>; tablica ogłoszeń</w:t>
            </w:r>
            <w:r w:rsidR="008C1281" w:rsidRPr="0022135A">
              <w:rPr>
                <w:rFonts w:ascii="Acumin Pro" w:hAnsi="Acumin Pro"/>
                <w:sz w:val="20"/>
                <w:szCs w:val="20"/>
              </w:rPr>
              <w:t>, przy niej stoliczek z krzesełkiem</w:t>
            </w:r>
            <w:r w:rsidR="00CB1013" w:rsidRPr="0022135A">
              <w:rPr>
                <w:rFonts w:ascii="Acumin Pro" w:hAnsi="Acumin Pro"/>
                <w:sz w:val="20"/>
                <w:szCs w:val="20"/>
              </w:rPr>
              <w:t>.</w:t>
            </w:r>
            <w:r w:rsidR="00CB3087" w:rsidRPr="0022135A">
              <w:rPr>
                <w:rFonts w:ascii="Acumin Pro" w:hAnsi="Acumin Pro"/>
                <w:sz w:val="20"/>
                <w:szCs w:val="20"/>
              </w:rPr>
              <w:t xml:space="preserve"> Przyjazna aranżacja pomieszczenia uwzględniająca identyfikację wizualną ME.</w:t>
            </w:r>
            <w:r w:rsidR="00C7167C" w:rsidRPr="0022135A">
              <w:rPr>
                <w:rFonts w:ascii="Acumin Pro" w:hAnsi="Acumin Pro"/>
                <w:sz w:val="20"/>
                <w:szCs w:val="20"/>
              </w:rPr>
              <w:t xml:space="preserve"> Aranżacja okien (od ulicy tuż nad chodnikiem) zapewniająca prywatność.</w:t>
            </w:r>
          </w:p>
        </w:tc>
      </w:tr>
      <w:tr w:rsidR="00CC533B" w:rsidRPr="004343AA" w14:paraId="7B956A1F" w14:textId="77777777" w:rsidTr="008D406C">
        <w:tc>
          <w:tcPr>
            <w:tcW w:w="1701" w:type="dxa"/>
          </w:tcPr>
          <w:p w14:paraId="3A172BB7" w14:textId="77777777" w:rsidR="00CC533B" w:rsidRPr="004343AA" w:rsidRDefault="00CC533B" w:rsidP="006F3FEB">
            <w:pPr>
              <w:jc w:val="center"/>
              <w:rPr>
                <w:rFonts w:ascii="Acumin Pro" w:hAnsi="Acumin Pro"/>
                <w:color w:val="000000" w:themeColor="text1"/>
                <w:sz w:val="20"/>
                <w:szCs w:val="20"/>
              </w:rPr>
            </w:pPr>
            <w:r w:rsidRPr="004343AA">
              <w:rPr>
                <w:rFonts w:ascii="Acumin Pro" w:hAnsi="Acumin Pro"/>
                <w:color w:val="000000" w:themeColor="text1"/>
                <w:sz w:val="20"/>
                <w:szCs w:val="20"/>
              </w:rPr>
              <w:t>1.26</w:t>
            </w:r>
          </w:p>
        </w:tc>
        <w:tc>
          <w:tcPr>
            <w:tcW w:w="2268" w:type="dxa"/>
          </w:tcPr>
          <w:p w14:paraId="25F4D656" w14:textId="49A65CFD" w:rsidR="00CC533B" w:rsidRPr="004343AA" w:rsidRDefault="004343AA" w:rsidP="006F3FEB">
            <w:pPr>
              <w:rPr>
                <w:rFonts w:ascii="Acumin Pro" w:hAnsi="Acumin Pro"/>
                <w:sz w:val="20"/>
                <w:szCs w:val="20"/>
              </w:rPr>
            </w:pPr>
            <w:r w:rsidRPr="004343AA">
              <w:rPr>
                <w:rFonts w:ascii="Acumin Pro" w:hAnsi="Acumin Pro"/>
                <w:sz w:val="20"/>
                <w:szCs w:val="20"/>
              </w:rPr>
              <w:t>Pracownia konserwatorska</w:t>
            </w:r>
          </w:p>
        </w:tc>
        <w:tc>
          <w:tcPr>
            <w:tcW w:w="5670" w:type="dxa"/>
            <w:shd w:val="clear" w:color="auto" w:fill="auto"/>
          </w:tcPr>
          <w:p w14:paraId="3CCF6654" w14:textId="19BB8F3D" w:rsidR="00CC533B" w:rsidRPr="00083DC2" w:rsidRDefault="00083DC2" w:rsidP="00083DC2">
            <w:pPr>
              <w:rPr>
                <w:rFonts w:ascii="Acumin Pro" w:hAnsi="Acumin Pro"/>
                <w:sz w:val="20"/>
                <w:szCs w:val="20"/>
              </w:rPr>
            </w:pPr>
            <w:r w:rsidRPr="00083DC2">
              <w:rPr>
                <w:rFonts w:ascii="Acumin Pro" w:hAnsi="Acumin Pro"/>
                <w:sz w:val="20"/>
                <w:szCs w:val="20"/>
              </w:rPr>
              <w:t>Nie dotyczy</w:t>
            </w:r>
          </w:p>
        </w:tc>
      </w:tr>
      <w:tr w:rsidR="00CC533B" w:rsidRPr="004343AA" w14:paraId="2E73EE83" w14:textId="77777777" w:rsidTr="008D406C">
        <w:tc>
          <w:tcPr>
            <w:tcW w:w="1701" w:type="dxa"/>
          </w:tcPr>
          <w:p w14:paraId="2E151DA6" w14:textId="77777777" w:rsidR="00CC533B" w:rsidRPr="004343AA" w:rsidRDefault="00CC533B" w:rsidP="006F3FEB">
            <w:pPr>
              <w:jc w:val="center"/>
              <w:rPr>
                <w:rFonts w:ascii="Acumin Pro" w:hAnsi="Acumin Pro"/>
                <w:color w:val="000000" w:themeColor="text1"/>
                <w:sz w:val="20"/>
                <w:szCs w:val="20"/>
              </w:rPr>
            </w:pPr>
            <w:r w:rsidRPr="004343AA">
              <w:rPr>
                <w:rFonts w:ascii="Acumin Pro" w:hAnsi="Acumin Pro"/>
                <w:color w:val="000000" w:themeColor="text1"/>
                <w:sz w:val="20"/>
                <w:szCs w:val="20"/>
              </w:rPr>
              <w:t>1.17-1.20</w:t>
            </w:r>
          </w:p>
        </w:tc>
        <w:tc>
          <w:tcPr>
            <w:tcW w:w="2268" w:type="dxa"/>
          </w:tcPr>
          <w:p w14:paraId="7B1F42D7" w14:textId="77777777" w:rsidR="00CC533B" w:rsidRPr="004343AA" w:rsidRDefault="00CC533B" w:rsidP="006F3FEB">
            <w:pPr>
              <w:rPr>
                <w:rFonts w:ascii="Acumin Pro" w:hAnsi="Acumin Pro"/>
                <w:sz w:val="20"/>
                <w:szCs w:val="20"/>
              </w:rPr>
            </w:pPr>
            <w:r w:rsidRPr="004343AA">
              <w:rPr>
                <w:rFonts w:ascii="Acumin Pro" w:hAnsi="Acumin Pro"/>
                <w:sz w:val="20"/>
                <w:szCs w:val="20"/>
              </w:rPr>
              <w:t>Pomieszczenie socjalne pracowników dozoru</w:t>
            </w:r>
          </w:p>
        </w:tc>
        <w:tc>
          <w:tcPr>
            <w:tcW w:w="5670" w:type="dxa"/>
            <w:shd w:val="clear" w:color="auto" w:fill="auto"/>
          </w:tcPr>
          <w:p w14:paraId="76DD55E2" w14:textId="77777777" w:rsidR="00CC533B" w:rsidRDefault="00142A22" w:rsidP="00A647E6">
            <w:pPr>
              <w:rPr>
                <w:rFonts w:ascii="Acumin Pro" w:hAnsi="Acumin Pro"/>
                <w:color w:val="FF0000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W</w:t>
            </w:r>
            <w:r w:rsidR="00CC533B" w:rsidRPr="004343AA">
              <w:rPr>
                <w:rFonts w:ascii="Acumin Pro" w:hAnsi="Acumin Pro"/>
                <w:sz w:val="20"/>
                <w:szCs w:val="20"/>
              </w:rPr>
              <w:t>yposażenie: szafki odzieżowe BHP dla 14 osób, stół, krzesła, deska do prasowania, żelazko, szafa na obrusy, oraz wydzielenie części pomieszczenia lub wkomponowanie specjalnej szafy (np. może być metalowa) zamykan</w:t>
            </w:r>
            <w:r>
              <w:rPr>
                <w:rFonts w:ascii="Acumin Pro" w:hAnsi="Acumin Pro"/>
                <w:sz w:val="20"/>
                <w:szCs w:val="20"/>
              </w:rPr>
              <w:t>ej,</w:t>
            </w:r>
            <w:r w:rsidR="00CB3087">
              <w:rPr>
                <w:rFonts w:ascii="Acumin Pro" w:hAnsi="Acumin Pro"/>
                <w:sz w:val="20"/>
                <w:szCs w:val="20"/>
              </w:rPr>
              <w:t xml:space="preserve"> na magazynowanie</w:t>
            </w:r>
            <w:r w:rsidR="00CC533B" w:rsidRPr="004343AA">
              <w:rPr>
                <w:rFonts w:ascii="Acumin Pro" w:hAnsi="Acumin Pro"/>
                <w:sz w:val="20"/>
                <w:szCs w:val="20"/>
              </w:rPr>
              <w:t xml:space="preserve"> środków do sprzątania, środków czystości, artykułów toaletowych, itp.</w:t>
            </w:r>
            <w:r w:rsidR="00CB3087">
              <w:rPr>
                <w:rFonts w:ascii="Acumin Pro" w:hAnsi="Acumin Pro"/>
                <w:sz w:val="20"/>
                <w:szCs w:val="20"/>
              </w:rPr>
              <w:t xml:space="preserve"> </w:t>
            </w:r>
            <w:r w:rsidR="00CB3087" w:rsidRPr="0022135A">
              <w:rPr>
                <w:rFonts w:ascii="Acumin Pro" w:hAnsi="Acumin Pro"/>
                <w:sz w:val="20"/>
                <w:szCs w:val="20"/>
              </w:rPr>
              <w:t>Przyjazna aranżacja pomieszczenia</w:t>
            </w:r>
            <w:r w:rsidR="00CB3087" w:rsidRPr="0022135A">
              <w:t xml:space="preserve"> </w:t>
            </w:r>
            <w:r w:rsidR="00CB3087" w:rsidRPr="0022135A">
              <w:rPr>
                <w:rFonts w:ascii="Acumin Pro" w:hAnsi="Acumin Pro"/>
                <w:sz w:val="20"/>
                <w:szCs w:val="20"/>
              </w:rPr>
              <w:t>uwzględniająca identyfikację wizualną ME.</w:t>
            </w:r>
          </w:p>
          <w:p w14:paraId="795434A1" w14:textId="14A79DB4" w:rsidR="0022135A" w:rsidRPr="004343AA" w:rsidRDefault="0022135A" w:rsidP="00A647E6">
            <w:pPr>
              <w:rPr>
                <w:rFonts w:ascii="Acumin Pro" w:hAnsi="Acumin Pro"/>
                <w:sz w:val="20"/>
                <w:szCs w:val="20"/>
              </w:rPr>
            </w:pPr>
          </w:p>
        </w:tc>
      </w:tr>
      <w:tr w:rsidR="00CC533B" w:rsidRPr="004343AA" w14:paraId="1AE2A52F" w14:textId="77777777" w:rsidTr="008D406C">
        <w:trPr>
          <w:trHeight w:val="284"/>
        </w:trPr>
        <w:tc>
          <w:tcPr>
            <w:tcW w:w="1701" w:type="dxa"/>
          </w:tcPr>
          <w:p w14:paraId="3091F254" w14:textId="77777777" w:rsidR="00CC533B" w:rsidRPr="004343AA" w:rsidRDefault="00CC533B" w:rsidP="006F3FEB">
            <w:pPr>
              <w:jc w:val="center"/>
              <w:rPr>
                <w:rFonts w:ascii="Acumin Pro" w:hAnsi="Acumin Pro"/>
                <w:color w:val="000000" w:themeColor="text1"/>
                <w:sz w:val="20"/>
                <w:szCs w:val="20"/>
              </w:rPr>
            </w:pPr>
            <w:r w:rsidRPr="004343AA">
              <w:rPr>
                <w:rFonts w:ascii="Acumin Pro" w:hAnsi="Acumin Pro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2268" w:type="dxa"/>
          </w:tcPr>
          <w:p w14:paraId="6A0A5914" w14:textId="77777777" w:rsidR="00CC533B" w:rsidRPr="004343AA" w:rsidRDefault="00CC533B" w:rsidP="006F3FEB">
            <w:pPr>
              <w:rPr>
                <w:rFonts w:ascii="Acumin Pro" w:hAnsi="Acumin Pro"/>
                <w:sz w:val="20"/>
                <w:szCs w:val="20"/>
              </w:rPr>
            </w:pPr>
            <w:r w:rsidRPr="004343AA">
              <w:rPr>
                <w:rFonts w:ascii="Acumin Pro" w:hAnsi="Acumin Pro"/>
                <w:sz w:val="20"/>
                <w:szCs w:val="20"/>
              </w:rPr>
              <w:t>Wejście od ul. Grobli</w:t>
            </w:r>
          </w:p>
        </w:tc>
        <w:tc>
          <w:tcPr>
            <w:tcW w:w="5670" w:type="dxa"/>
            <w:shd w:val="clear" w:color="auto" w:fill="auto"/>
          </w:tcPr>
          <w:p w14:paraId="2E7EEAB5" w14:textId="77777777" w:rsidR="00CB3087" w:rsidRPr="0022135A" w:rsidRDefault="00CC533B" w:rsidP="00A647E6">
            <w:pPr>
              <w:rPr>
                <w:rFonts w:ascii="Acumin Pro" w:hAnsi="Acumin Pro"/>
                <w:sz w:val="20"/>
                <w:szCs w:val="20"/>
              </w:rPr>
            </w:pPr>
            <w:r w:rsidRPr="0022135A">
              <w:rPr>
                <w:rFonts w:ascii="Acumin Pro" w:hAnsi="Acumin Pro"/>
                <w:sz w:val="20"/>
                <w:szCs w:val="20"/>
              </w:rPr>
              <w:t xml:space="preserve">Projekt oświetlenia, odnowienie sztukaterii, </w:t>
            </w:r>
            <w:r w:rsidR="004929D4" w:rsidRPr="0022135A">
              <w:rPr>
                <w:rFonts w:ascii="Acumin Pro" w:hAnsi="Acumin Pro"/>
                <w:sz w:val="20"/>
                <w:szCs w:val="20"/>
              </w:rPr>
              <w:t>wymiana lub renowacja posadzki i stopni schodów.</w:t>
            </w:r>
            <w:r w:rsidR="00CB3087" w:rsidRPr="0022135A">
              <w:rPr>
                <w:rFonts w:ascii="Acumin Pro" w:hAnsi="Acumin Pro"/>
                <w:sz w:val="20"/>
                <w:szCs w:val="20"/>
              </w:rPr>
              <w:t xml:space="preserve"> </w:t>
            </w:r>
          </w:p>
          <w:p w14:paraId="2A0848EE" w14:textId="2AB08F53" w:rsidR="00CC533B" w:rsidRPr="0022135A" w:rsidRDefault="0022135A" w:rsidP="00A647E6">
            <w:pPr>
              <w:rPr>
                <w:rFonts w:ascii="Acumin Pro" w:hAnsi="Acumin Pro"/>
                <w:sz w:val="20"/>
                <w:szCs w:val="20"/>
              </w:rPr>
            </w:pPr>
            <w:r w:rsidRPr="0022135A">
              <w:rPr>
                <w:rFonts w:ascii="Acumin Pro" w:hAnsi="Acumin Pro"/>
                <w:sz w:val="20"/>
                <w:szCs w:val="20"/>
              </w:rPr>
              <w:t>Stanowisko do Selfie 360 lub</w:t>
            </w:r>
            <w:r w:rsidRPr="0022135A">
              <w:t xml:space="preserve"> </w:t>
            </w:r>
            <w:r w:rsidRPr="0022135A">
              <w:rPr>
                <w:rFonts w:ascii="Acumin Pro" w:hAnsi="Acumin Pro"/>
                <w:sz w:val="20"/>
                <w:szCs w:val="20"/>
              </w:rPr>
              <w:t>przestrzeń dla wyciszenia/matek karmiących w zależności od wymogów bezpieczeństwa.</w:t>
            </w:r>
          </w:p>
        </w:tc>
      </w:tr>
      <w:tr w:rsidR="00CC533B" w:rsidRPr="004343AA" w14:paraId="39260895" w14:textId="77777777" w:rsidTr="008D406C">
        <w:tc>
          <w:tcPr>
            <w:tcW w:w="1701" w:type="dxa"/>
          </w:tcPr>
          <w:p w14:paraId="03E7C3EF" w14:textId="77777777" w:rsidR="00CC533B" w:rsidRPr="004343AA" w:rsidRDefault="00CC533B" w:rsidP="006F3FEB">
            <w:pPr>
              <w:jc w:val="center"/>
              <w:rPr>
                <w:rFonts w:ascii="Acumin Pro" w:hAnsi="Acumin Pro"/>
                <w:color w:val="000000" w:themeColor="text1"/>
                <w:sz w:val="20"/>
                <w:szCs w:val="20"/>
              </w:rPr>
            </w:pPr>
            <w:r w:rsidRPr="004343AA">
              <w:rPr>
                <w:rFonts w:ascii="Acumin Pro" w:hAnsi="Acumin Pro"/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2268" w:type="dxa"/>
          </w:tcPr>
          <w:p w14:paraId="6D5462B7" w14:textId="77777777" w:rsidR="00CC533B" w:rsidRPr="004343AA" w:rsidRDefault="00CC533B" w:rsidP="006F3FEB">
            <w:pPr>
              <w:rPr>
                <w:rFonts w:ascii="Acumin Pro" w:hAnsi="Acumin Pro"/>
                <w:sz w:val="20"/>
                <w:szCs w:val="20"/>
              </w:rPr>
            </w:pPr>
            <w:r w:rsidRPr="004343AA">
              <w:rPr>
                <w:rFonts w:ascii="Acumin Pro" w:hAnsi="Acumin Pro"/>
                <w:sz w:val="20"/>
                <w:szCs w:val="20"/>
              </w:rPr>
              <w:t>Pomieszczenie dla edukatorów</w:t>
            </w:r>
          </w:p>
        </w:tc>
        <w:tc>
          <w:tcPr>
            <w:tcW w:w="5670" w:type="dxa"/>
            <w:shd w:val="clear" w:color="auto" w:fill="auto"/>
          </w:tcPr>
          <w:p w14:paraId="595BFDD7" w14:textId="4D7F99C7" w:rsidR="00CC533B" w:rsidRPr="0022135A" w:rsidRDefault="00CC533B" w:rsidP="00A647E6">
            <w:pPr>
              <w:rPr>
                <w:rFonts w:ascii="Acumin Pro" w:hAnsi="Acumin Pro"/>
                <w:sz w:val="20"/>
                <w:szCs w:val="20"/>
              </w:rPr>
            </w:pPr>
            <w:r w:rsidRPr="0022135A">
              <w:rPr>
                <w:rFonts w:ascii="Acumin Pro" w:hAnsi="Acumin Pro"/>
                <w:sz w:val="20"/>
                <w:szCs w:val="20"/>
              </w:rPr>
              <w:t xml:space="preserve">Wyposażenie </w:t>
            </w:r>
            <w:r w:rsidR="00CB3087" w:rsidRPr="0022135A">
              <w:rPr>
                <w:rFonts w:ascii="Acumin Pro" w:hAnsi="Acumin Pro"/>
                <w:sz w:val="20"/>
                <w:szCs w:val="20"/>
              </w:rPr>
              <w:t>pokoju w dwa stanowiska pracy. Obszerne s</w:t>
            </w:r>
            <w:r w:rsidRPr="0022135A">
              <w:rPr>
                <w:rFonts w:ascii="Acumin Pro" w:hAnsi="Acumin Pro"/>
                <w:sz w:val="20"/>
                <w:szCs w:val="20"/>
              </w:rPr>
              <w:t>zafy na pomoce/materiały edukacyjne (w tym: stroje ludowe).</w:t>
            </w:r>
            <w:r w:rsidR="00CB3087" w:rsidRPr="0022135A">
              <w:rPr>
                <w:rFonts w:ascii="Acumin Pro" w:hAnsi="Acumin Pro"/>
                <w:sz w:val="20"/>
                <w:szCs w:val="20"/>
              </w:rPr>
              <w:t xml:space="preserve"> Rolety okienne.</w:t>
            </w:r>
          </w:p>
        </w:tc>
      </w:tr>
      <w:tr w:rsidR="00CC533B" w:rsidRPr="004343AA" w14:paraId="4DE6C06E" w14:textId="77777777" w:rsidTr="008D406C">
        <w:trPr>
          <w:trHeight w:val="590"/>
        </w:trPr>
        <w:tc>
          <w:tcPr>
            <w:tcW w:w="1701" w:type="dxa"/>
          </w:tcPr>
          <w:p w14:paraId="0324100D" w14:textId="77777777" w:rsidR="00CC533B" w:rsidRPr="004343AA" w:rsidRDefault="00CC533B" w:rsidP="006F3FEB">
            <w:pPr>
              <w:jc w:val="center"/>
              <w:rPr>
                <w:rFonts w:ascii="Acumin Pro" w:hAnsi="Acumin Pro"/>
                <w:color w:val="000000" w:themeColor="text1"/>
                <w:sz w:val="20"/>
                <w:szCs w:val="20"/>
              </w:rPr>
            </w:pPr>
            <w:r w:rsidRPr="004343AA">
              <w:rPr>
                <w:rFonts w:ascii="Acumin Pro" w:hAnsi="Acumin Pro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2268" w:type="dxa"/>
          </w:tcPr>
          <w:p w14:paraId="198886FC" w14:textId="77777777" w:rsidR="00CC533B" w:rsidRPr="004343AA" w:rsidRDefault="00CC533B" w:rsidP="006F3FEB">
            <w:pPr>
              <w:rPr>
                <w:rFonts w:ascii="Acumin Pro" w:hAnsi="Acumin Pro"/>
                <w:sz w:val="20"/>
                <w:szCs w:val="20"/>
              </w:rPr>
            </w:pPr>
            <w:r w:rsidRPr="004343AA">
              <w:rPr>
                <w:rFonts w:ascii="Acumin Pro" w:hAnsi="Acumin Pro"/>
                <w:sz w:val="20"/>
                <w:szCs w:val="20"/>
              </w:rPr>
              <w:t>Pomieszczenie edukacyjne</w:t>
            </w:r>
          </w:p>
        </w:tc>
        <w:tc>
          <w:tcPr>
            <w:tcW w:w="5670" w:type="dxa"/>
            <w:shd w:val="clear" w:color="auto" w:fill="auto"/>
          </w:tcPr>
          <w:p w14:paraId="25AF373C" w14:textId="3C56B49B" w:rsidR="00CC533B" w:rsidRPr="0022135A" w:rsidRDefault="00CC533B" w:rsidP="00A647E6">
            <w:pPr>
              <w:rPr>
                <w:rFonts w:ascii="Acumin Pro" w:hAnsi="Acumin Pro"/>
                <w:sz w:val="20"/>
                <w:szCs w:val="20"/>
              </w:rPr>
            </w:pPr>
            <w:r w:rsidRPr="0022135A">
              <w:rPr>
                <w:rFonts w:ascii="Acumin Pro" w:hAnsi="Acumin Pro"/>
                <w:sz w:val="20"/>
                <w:szCs w:val="20"/>
              </w:rPr>
              <w:t xml:space="preserve">Stoły (składane, mobilne) do prowadzenia warsztatów plastycznych dla 30 osób wraz z krzesłami składanymi. Miejsce na przechowywanie krzeseł i stołów, ewentualnie schowek na </w:t>
            </w:r>
            <w:r w:rsidR="00CB3087" w:rsidRPr="0022135A">
              <w:rPr>
                <w:rFonts w:ascii="Acumin Pro" w:hAnsi="Acumin Pro"/>
                <w:sz w:val="20"/>
                <w:szCs w:val="20"/>
              </w:rPr>
              <w:t xml:space="preserve">podręczne </w:t>
            </w:r>
            <w:r w:rsidRPr="0022135A">
              <w:rPr>
                <w:rFonts w:ascii="Acumin Pro" w:hAnsi="Acumin Pro"/>
                <w:sz w:val="20"/>
                <w:szCs w:val="20"/>
              </w:rPr>
              <w:t>pomoce edukacyjne.</w:t>
            </w:r>
            <w:r w:rsidR="00CB3087" w:rsidRPr="0022135A">
              <w:rPr>
                <w:rFonts w:ascii="Acumin Pro" w:hAnsi="Acumin Pro"/>
                <w:sz w:val="20"/>
                <w:szCs w:val="20"/>
              </w:rPr>
              <w:t xml:space="preserve"> Ekran zwijany, stanowisko do wyświetlania prezentacji (komputer, rzutnik).</w:t>
            </w:r>
            <w:r w:rsidR="00C7167C" w:rsidRPr="0022135A">
              <w:rPr>
                <w:rFonts w:ascii="Acumin Pro" w:hAnsi="Acumin Pro"/>
                <w:sz w:val="20"/>
                <w:szCs w:val="20"/>
              </w:rPr>
              <w:t xml:space="preserve"> Rolety okienne zapewniające wyciemnienie sali. Przyjazna aranżacja pomieszczenia</w:t>
            </w:r>
            <w:r w:rsidR="00C7167C" w:rsidRPr="0022135A">
              <w:t xml:space="preserve"> </w:t>
            </w:r>
            <w:r w:rsidR="00C7167C" w:rsidRPr="0022135A">
              <w:rPr>
                <w:rFonts w:ascii="Acumin Pro" w:hAnsi="Acumin Pro"/>
                <w:sz w:val="20"/>
                <w:szCs w:val="20"/>
              </w:rPr>
              <w:t>uwzględniająca identyfikację wizualną ME.</w:t>
            </w:r>
          </w:p>
        </w:tc>
      </w:tr>
      <w:tr w:rsidR="00CC533B" w:rsidRPr="004343AA" w14:paraId="056BA411" w14:textId="77777777" w:rsidTr="008D406C">
        <w:trPr>
          <w:trHeight w:val="847"/>
        </w:trPr>
        <w:tc>
          <w:tcPr>
            <w:tcW w:w="1701" w:type="dxa"/>
          </w:tcPr>
          <w:p w14:paraId="537527A4" w14:textId="77777777" w:rsidR="00CC533B" w:rsidRPr="004343AA" w:rsidRDefault="00CC533B" w:rsidP="006F3FEB">
            <w:pPr>
              <w:jc w:val="center"/>
              <w:rPr>
                <w:rFonts w:ascii="Acumin Pro" w:hAnsi="Acumin Pro"/>
                <w:color w:val="000000" w:themeColor="text1"/>
                <w:sz w:val="20"/>
                <w:szCs w:val="20"/>
              </w:rPr>
            </w:pPr>
            <w:r w:rsidRPr="004343AA">
              <w:rPr>
                <w:rFonts w:ascii="Acumin Pro" w:hAnsi="Acumin Pro"/>
                <w:color w:val="000000" w:themeColor="text1"/>
                <w:sz w:val="20"/>
                <w:szCs w:val="20"/>
              </w:rPr>
              <w:t>2.15</w:t>
            </w:r>
          </w:p>
        </w:tc>
        <w:tc>
          <w:tcPr>
            <w:tcW w:w="2268" w:type="dxa"/>
          </w:tcPr>
          <w:p w14:paraId="507EA4A1" w14:textId="64DD8963" w:rsidR="00CC533B" w:rsidRPr="004343AA" w:rsidRDefault="00CC533B" w:rsidP="006F3FEB">
            <w:pPr>
              <w:rPr>
                <w:rFonts w:ascii="Acumin Pro" w:hAnsi="Acumin Pro"/>
                <w:sz w:val="20"/>
                <w:szCs w:val="20"/>
              </w:rPr>
            </w:pPr>
            <w:r w:rsidRPr="004343AA">
              <w:rPr>
                <w:rFonts w:ascii="Acumin Pro" w:hAnsi="Acumin Pro"/>
                <w:sz w:val="20"/>
                <w:szCs w:val="20"/>
              </w:rPr>
              <w:t>Pomieszczenie magazynierów/kwerend</w:t>
            </w:r>
          </w:p>
        </w:tc>
        <w:tc>
          <w:tcPr>
            <w:tcW w:w="5670" w:type="dxa"/>
            <w:shd w:val="clear" w:color="auto" w:fill="auto"/>
          </w:tcPr>
          <w:p w14:paraId="257E9D77" w14:textId="67771616" w:rsidR="00CC533B" w:rsidRPr="0022135A" w:rsidRDefault="00CC533B" w:rsidP="00A647E6">
            <w:pPr>
              <w:rPr>
                <w:rFonts w:ascii="Acumin Pro" w:hAnsi="Acumin Pro"/>
                <w:sz w:val="20"/>
                <w:szCs w:val="20"/>
              </w:rPr>
            </w:pPr>
            <w:r w:rsidRPr="0022135A">
              <w:rPr>
                <w:rFonts w:ascii="Acumin Pro" w:hAnsi="Acumin Pro"/>
                <w:sz w:val="20"/>
                <w:szCs w:val="20"/>
              </w:rPr>
              <w:t xml:space="preserve">Stanowiska pracy dla 2 osób. </w:t>
            </w:r>
            <w:r w:rsidR="00615566" w:rsidRPr="0022135A">
              <w:rPr>
                <w:rFonts w:ascii="Acumin Pro" w:hAnsi="Acumin Pro"/>
                <w:sz w:val="20"/>
                <w:szCs w:val="20"/>
              </w:rPr>
              <w:t xml:space="preserve">Stanowisko (panel) do pakowania obiektów. </w:t>
            </w:r>
            <w:r w:rsidR="00C7167C" w:rsidRPr="0022135A">
              <w:rPr>
                <w:rFonts w:ascii="Acumin Pro" w:hAnsi="Acumin Pro"/>
                <w:sz w:val="20"/>
                <w:szCs w:val="20"/>
              </w:rPr>
              <w:t>Szafa na materiały opakowaniowe. Duży s</w:t>
            </w:r>
            <w:r w:rsidRPr="0022135A">
              <w:rPr>
                <w:rFonts w:ascii="Acumin Pro" w:hAnsi="Acumin Pro"/>
                <w:sz w:val="20"/>
                <w:szCs w:val="20"/>
              </w:rPr>
              <w:t>tół na potrzeby przeprowadzania kwerend</w:t>
            </w:r>
            <w:r w:rsidR="004929D4" w:rsidRPr="0022135A">
              <w:rPr>
                <w:rFonts w:ascii="Acumin Pro" w:hAnsi="Acumin Pro"/>
                <w:sz w:val="20"/>
                <w:szCs w:val="20"/>
              </w:rPr>
              <w:t xml:space="preserve"> (o zmiennej  wysokości blatu)</w:t>
            </w:r>
            <w:r w:rsidRPr="0022135A">
              <w:rPr>
                <w:rFonts w:ascii="Acumin Pro" w:hAnsi="Acumin Pro"/>
                <w:sz w:val="20"/>
                <w:szCs w:val="20"/>
              </w:rPr>
              <w:t>. Szafy na karty magazynowe. Szafa na sprzęty – przybory krawieckie, desk</w:t>
            </w:r>
            <w:r w:rsidR="004929D4" w:rsidRPr="0022135A">
              <w:rPr>
                <w:rFonts w:ascii="Acumin Pro" w:hAnsi="Acumin Pro"/>
                <w:sz w:val="20"/>
                <w:szCs w:val="20"/>
              </w:rPr>
              <w:t>ę</w:t>
            </w:r>
            <w:r w:rsidRPr="0022135A">
              <w:rPr>
                <w:rFonts w:ascii="Acumin Pro" w:hAnsi="Acumin Pro"/>
                <w:sz w:val="20"/>
                <w:szCs w:val="20"/>
              </w:rPr>
              <w:t xml:space="preserve"> do prasowania, maszyn</w:t>
            </w:r>
            <w:r w:rsidR="004929D4" w:rsidRPr="0022135A">
              <w:rPr>
                <w:rFonts w:ascii="Acumin Pro" w:hAnsi="Acumin Pro"/>
                <w:sz w:val="20"/>
                <w:szCs w:val="20"/>
              </w:rPr>
              <w:t>ę</w:t>
            </w:r>
            <w:r w:rsidRPr="0022135A">
              <w:rPr>
                <w:rFonts w:ascii="Acumin Pro" w:hAnsi="Acumin Pro"/>
                <w:sz w:val="20"/>
                <w:szCs w:val="20"/>
              </w:rPr>
              <w:t xml:space="preserve"> do szycia, narzędzia. Stół na maszynę do szycia.</w:t>
            </w:r>
          </w:p>
        </w:tc>
      </w:tr>
      <w:tr w:rsidR="00D54826" w:rsidRPr="004343AA" w14:paraId="35D433DF" w14:textId="77777777" w:rsidTr="008D406C">
        <w:trPr>
          <w:trHeight w:val="306"/>
        </w:trPr>
        <w:tc>
          <w:tcPr>
            <w:tcW w:w="1701" w:type="dxa"/>
          </w:tcPr>
          <w:p w14:paraId="0D81DEBF" w14:textId="77777777" w:rsidR="00D54826" w:rsidRPr="004343AA" w:rsidRDefault="00D54826" w:rsidP="006F3FEB">
            <w:pPr>
              <w:jc w:val="center"/>
              <w:rPr>
                <w:rFonts w:ascii="Acumin Pro" w:hAnsi="Acumin Pro"/>
                <w:color w:val="000000" w:themeColor="text1"/>
                <w:sz w:val="20"/>
                <w:szCs w:val="20"/>
              </w:rPr>
            </w:pPr>
            <w:r w:rsidRPr="004343AA">
              <w:rPr>
                <w:rFonts w:ascii="Acumin Pro" w:hAnsi="Acumin Pro"/>
                <w:color w:val="000000" w:themeColor="text1"/>
                <w:sz w:val="20"/>
                <w:szCs w:val="20"/>
              </w:rPr>
              <w:t>2.19</w:t>
            </w:r>
          </w:p>
        </w:tc>
        <w:tc>
          <w:tcPr>
            <w:tcW w:w="2268" w:type="dxa"/>
          </w:tcPr>
          <w:p w14:paraId="4A4AEC33" w14:textId="7ADCD2A8" w:rsidR="00D54826" w:rsidRPr="004343AA" w:rsidRDefault="00CF575B" w:rsidP="006F3FEB">
            <w:pPr>
              <w:rPr>
                <w:rFonts w:ascii="Acumin Pro" w:hAnsi="Acumin Pro"/>
                <w:sz w:val="20"/>
                <w:szCs w:val="20"/>
              </w:rPr>
            </w:pPr>
            <w:r w:rsidRPr="004343AA">
              <w:rPr>
                <w:rFonts w:ascii="Acumin Pro" w:hAnsi="Acumin Pro"/>
                <w:sz w:val="20"/>
                <w:szCs w:val="20"/>
              </w:rPr>
              <w:t>Skrytka materiałów</w:t>
            </w:r>
          </w:p>
        </w:tc>
        <w:tc>
          <w:tcPr>
            <w:tcW w:w="5670" w:type="dxa"/>
            <w:shd w:val="clear" w:color="auto" w:fill="auto"/>
          </w:tcPr>
          <w:p w14:paraId="37543DD0" w14:textId="33682707" w:rsidR="00D54826" w:rsidRPr="0022135A" w:rsidRDefault="00CF575B" w:rsidP="00A647E6">
            <w:pPr>
              <w:rPr>
                <w:rFonts w:ascii="Acumin Pro" w:hAnsi="Acumin Pro"/>
                <w:sz w:val="20"/>
                <w:szCs w:val="20"/>
              </w:rPr>
            </w:pPr>
            <w:r w:rsidRPr="0022135A">
              <w:rPr>
                <w:rFonts w:ascii="Acumin Pro" w:hAnsi="Acumin Pro"/>
                <w:sz w:val="20"/>
                <w:szCs w:val="20"/>
              </w:rPr>
              <w:t>Szafa</w:t>
            </w:r>
            <w:r w:rsidR="004929D4" w:rsidRPr="0022135A">
              <w:rPr>
                <w:rFonts w:ascii="Acumin Pro" w:hAnsi="Acumin Pro"/>
                <w:sz w:val="20"/>
                <w:szCs w:val="20"/>
              </w:rPr>
              <w:t>.</w:t>
            </w:r>
          </w:p>
        </w:tc>
      </w:tr>
      <w:tr w:rsidR="00CC533B" w:rsidRPr="004343AA" w14:paraId="7D770BB9" w14:textId="77777777" w:rsidTr="008D406C">
        <w:tc>
          <w:tcPr>
            <w:tcW w:w="1701" w:type="dxa"/>
          </w:tcPr>
          <w:p w14:paraId="28D6CDA7" w14:textId="77777777" w:rsidR="00CC533B" w:rsidRPr="004343AA" w:rsidRDefault="00CC533B" w:rsidP="006F3FEB">
            <w:pPr>
              <w:jc w:val="center"/>
              <w:rPr>
                <w:rFonts w:ascii="Acumin Pro" w:hAnsi="Acumin Pro"/>
                <w:color w:val="000000" w:themeColor="text1"/>
                <w:sz w:val="20"/>
                <w:szCs w:val="20"/>
              </w:rPr>
            </w:pPr>
            <w:r w:rsidRPr="004343AA">
              <w:rPr>
                <w:rFonts w:ascii="Acumin Pro" w:hAnsi="Acumin Pro"/>
                <w:color w:val="000000" w:themeColor="text1"/>
                <w:sz w:val="20"/>
                <w:szCs w:val="20"/>
              </w:rPr>
              <w:t>2.20</w:t>
            </w:r>
          </w:p>
        </w:tc>
        <w:tc>
          <w:tcPr>
            <w:tcW w:w="2268" w:type="dxa"/>
          </w:tcPr>
          <w:p w14:paraId="539C38C3" w14:textId="77777777" w:rsidR="00CC533B" w:rsidRPr="004343AA" w:rsidRDefault="00CC533B" w:rsidP="006F3FEB">
            <w:pPr>
              <w:rPr>
                <w:rFonts w:ascii="Acumin Pro" w:hAnsi="Acumin Pro"/>
                <w:sz w:val="20"/>
                <w:szCs w:val="20"/>
              </w:rPr>
            </w:pPr>
            <w:r w:rsidRPr="004343AA">
              <w:rPr>
                <w:rFonts w:ascii="Acumin Pro" w:hAnsi="Acumin Pro"/>
                <w:sz w:val="20"/>
                <w:szCs w:val="20"/>
              </w:rPr>
              <w:t xml:space="preserve">Gabinet pracownika merytorycznego </w:t>
            </w:r>
          </w:p>
        </w:tc>
        <w:tc>
          <w:tcPr>
            <w:tcW w:w="5670" w:type="dxa"/>
            <w:shd w:val="clear" w:color="auto" w:fill="auto"/>
          </w:tcPr>
          <w:p w14:paraId="2B3A7A6A" w14:textId="4D524746" w:rsidR="00CC533B" w:rsidRPr="0022135A" w:rsidRDefault="004929D4" w:rsidP="00C7167C">
            <w:pPr>
              <w:rPr>
                <w:rFonts w:ascii="Acumin Pro" w:hAnsi="Acumin Pro"/>
                <w:sz w:val="20"/>
                <w:szCs w:val="20"/>
              </w:rPr>
            </w:pPr>
            <w:r w:rsidRPr="0022135A">
              <w:rPr>
                <w:rFonts w:ascii="Acumin Pro" w:hAnsi="Acumin Pro"/>
                <w:sz w:val="20"/>
                <w:szCs w:val="20"/>
              </w:rPr>
              <w:t>W</w:t>
            </w:r>
            <w:r w:rsidR="00CC533B" w:rsidRPr="0022135A">
              <w:rPr>
                <w:rFonts w:ascii="Acumin Pro" w:hAnsi="Acumin Pro"/>
                <w:sz w:val="20"/>
                <w:szCs w:val="20"/>
              </w:rPr>
              <w:t xml:space="preserve">yposażenie gabinetu w meble oraz sprzęt biurowy, </w:t>
            </w:r>
            <w:r w:rsidR="00C7167C" w:rsidRPr="0022135A">
              <w:rPr>
                <w:rFonts w:ascii="Acumin Pro" w:hAnsi="Acumin Pro"/>
                <w:sz w:val="20"/>
                <w:szCs w:val="20"/>
              </w:rPr>
              <w:t xml:space="preserve">bardzo duża </w:t>
            </w:r>
            <w:r w:rsidR="00CC533B" w:rsidRPr="0022135A">
              <w:rPr>
                <w:rFonts w:ascii="Acumin Pro" w:hAnsi="Acumin Pro"/>
                <w:sz w:val="20"/>
                <w:szCs w:val="20"/>
              </w:rPr>
              <w:t>szafa</w:t>
            </w:r>
            <w:r w:rsidR="00C7167C" w:rsidRPr="0022135A">
              <w:rPr>
                <w:rFonts w:ascii="Acumin Pro" w:hAnsi="Acumin Pro"/>
                <w:sz w:val="20"/>
                <w:szCs w:val="20"/>
              </w:rPr>
              <w:t>-regał na książki</w:t>
            </w:r>
            <w:r w:rsidR="00CC533B" w:rsidRPr="0022135A">
              <w:rPr>
                <w:rFonts w:ascii="Acumin Pro" w:hAnsi="Acumin Pro"/>
                <w:sz w:val="20"/>
                <w:szCs w:val="20"/>
              </w:rPr>
              <w:t xml:space="preserve"> </w:t>
            </w:r>
            <w:r w:rsidR="00C7167C" w:rsidRPr="0022135A">
              <w:rPr>
                <w:rFonts w:ascii="Acumin Pro" w:hAnsi="Acumin Pro"/>
                <w:sz w:val="20"/>
                <w:szCs w:val="20"/>
              </w:rPr>
              <w:t>wraz z</w:t>
            </w:r>
            <w:r w:rsidR="00600AF6" w:rsidRPr="0022135A">
              <w:rPr>
                <w:rFonts w:ascii="Acumin Pro" w:hAnsi="Acumin Pro"/>
                <w:sz w:val="20"/>
                <w:szCs w:val="20"/>
              </w:rPr>
              <w:t xml:space="preserve"> miejscem na okrycia wierzchnie - </w:t>
            </w:r>
            <w:r w:rsidR="00CC533B" w:rsidRPr="0022135A">
              <w:rPr>
                <w:rFonts w:ascii="Acumin Pro" w:hAnsi="Acumin Pro"/>
                <w:sz w:val="20"/>
                <w:szCs w:val="20"/>
              </w:rPr>
              <w:t>z drzwiami przesuwnymi</w:t>
            </w:r>
            <w:r w:rsidR="00C7167C" w:rsidRPr="0022135A">
              <w:rPr>
                <w:rFonts w:ascii="Acumin Pro" w:hAnsi="Acumin Pro"/>
                <w:sz w:val="20"/>
                <w:szCs w:val="20"/>
              </w:rPr>
              <w:t xml:space="preserve">. Stolik z </w:t>
            </w:r>
            <w:r w:rsidR="00600AF6" w:rsidRPr="0022135A">
              <w:rPr>
                <w:rFonts w:ascii="Acumin Pro" w:hAnsi="Acumin Pro"/>
                <w:sz w:val="20"/>
                <w:szCs w:val="20"/>
              </w:rPr>
              <w:t xml:space="preserve"> </w:t>
            </w:r>
            <w:r w:rsidR="00C7167C" w:rsidRPr="0022135A">
              <w:rPr>
                <w:rFonts w:ascii="Acumin Pro" w:hAnsi="Acumin Pro"/>
                <w:sz w:val="20"/>
                <w:szCs w:val="20"/>
              </w:rPr>
              <w:t>fotelikami</w:t>
            </w:r>
            <w:r w:rsidR="005D280D" w:rsidRPr="0022135A">
              <w:rPr>
                <w:rFonts w:ascii="Acumin Pro" w:hAnsi="Acumin Pro"/>
                <w:sz w:val="20"/>
                <w:szCs w:val="20"/>
              </w:rPr>
              <w:t xml:space="preserve"> dla gości/interesantów. Miejsce na szafy z kartami ewidencyjnymi.</w:t>
            </w:r>
          </w:p>
        </w:tc>
      </w:tr>
      <w:tr w:rsidR="00CC533B" w:rsidRPr="004343AA" w14:paraId="4B35CC55" w14:textId="77777777" w:rsidTr="008D406C">
        <w:tc>
          <w:tcPr>
            <w:tcW w:w="1701" w:type="dxa"/>
          </w:tcPr>
          <w:p w14:paraId="5B09A287" w14:textId="77777777" w:rsidR="00CC533B" w:rsidRPr="004343AA" w:rsidRDefault="00CC533B" w:rsidP="006F3FEB">
            <w:pPr>
              <w:jc w:val="center"/>
              <w:rPr>
                <w:rFonts w:ascii="Acumin Pro" w:hAnsi="Acumin Pro"/>
                <w:color w:val="000000" w:themeColor="text1"/>
                <w:sz w:val="20"/>
                <w:szCs w:val="20"/>
              </w:rPr>
            </w:pPr>
            <w:r w:rsidRPr="004343AA">
              <w:rPr>
                <w:rFonts w:ascii="Acumin Pro" w:hAnsi="Acumin Pro"/>
                <w:color w:val="000000" w:themeColor="text1"/>
                <w:sz w:val="20"/>
                <w:szCs w:val="20"/>
              </w:rPr>
              <w:t>2.21</w:t>
            </w:r>
          </w:p>
        </w:tc>
        <w:tc>
          <w:tcPr>
            <w:tcW w:w="2268" w:type="dxa"/>
          </w:tcPr>
          <w:p w14:paraId="1BAD0BA8" w14:textId="6C537126" w:rsidR="00CC533B" w:rsidRPr="004343AA" w:rsidRDefault="00CC533B" w:rsidP="006F3FEB">
            <w:pPr>
              <w:rPr>
                <w:rFonts w:ascii="Acumin Pro" w:hAnsi="Acumin Pro"/>
                <w:sz w:val="20"/>
                <w:szCs w:val="20"/>
              </w:rPr>
            </w:pPr>
            <w:r w:rsidRPr="004343AA">
              <w:rPr>
                <w:rFonts w:ascii="Acumin Pro" w:hAnsi="Acumin Pro"/>
                <w:sz w:val="20"/>
                <w:szCs w:val="20"/>
              </w:rPr>
              <w:t>Gabinet pracownik</w:t>
            </w:r>
            <w:r w:rsidR="00A647E6">
              <w:rPr>
                <w:rFonts w:ascii="Acumin Pro" w:hAnsi="Acumin Pro"/>
                <w:sz w:val="20"/>
                <w:szCs w:val="20"/>
              </w:rPr>
              <w:t>ów</w:t>
            </w:r>
            <w:r w:rsidRPr="004343AA">
              <w:rPr>
                <w:rFonts w:ascii="Acumin Pro" w:hAnsi="Acumin Pro"/>
                <w:sz w:val="20"/>
                <w:szCs w:val="20"/>
              </w:rPr>
              <w:t xml:space="preserve"> merytoryczn</w:t>
            </w:r>
            <w:r w:rsidR="00142A22">
              <w:rPr>
                <w:rFonts w:ascii="Acumin Pro" w:hAnsi="Acumin Pro"/>
                <w:sz w:val="20"/>
                <w:szCs w:val="20"/>
              </w:rPr>
              <w:t>ych</w:t>
            </w:r>
          </w:p>
        </w:tc>
        <w:tc>
          <w:tcPr>
            <w:tcW w:w="5670" w:type="dxa"/>
            <w:shd w:val="clear" w:color="auto" w:fill="auto"/>
          </w:tcPr>
          <w:p w14:paraId="58A4F41C" w14:textId="307323AA" w:rsidR="00CC533B" w:rsidRPr="0022135A" w:rsidRDefault="00CB1013" w:rsidP="00600AF6">
            <w:pPr>
              <w:rPr>
                <w:rFonts w:ascii="Acumin Pro" w:hAnsi="Acumin Pro"/>
                <w:sz w:val="20"/>
                <w:szCs w:val="20"/>
              </w:rPr>
            </w:pPr>
            <w:r w:rsidRPr="0022135A">
              <w:rPr>
                <w:rFonts w:ascii="Acumin Pro" w:hAnsi="Acumin Pro"/>
                <w:sz w:val="20"/>
                <w:szCs w:val="20"/>
              </w:rPr>
              <w:t>W</w:t>
            </w:r>
            <w:r w:rsidR="00CC533B" w:rsidRPr="0022135A">
              <w:rPr>
                <w:rFonts w:ascii="Acumin Pro" w:hAnsi="Acumin Pro"/>
                <w:sz w:val="20"/>
                <w:szCs w:val="20"/>
              </w:rPr>
              <w:t xml:space="preserve">yposażenie gabinetu w meble oraz sprzęt biurowy dla 2 osób, nowa szafa z drzwiami przesuwnymi. Stolik z </w:t>
            </w:r>
            <w:r w:rsidR="00600AF6" w:rsidRPr="0022135A">
              <w:rPr>
                <w:rFonts w:ascii="Acumin Pro" w:hAnsi="Acumin Pro"/>
                <w:sz w:val="20"/>
                <w:szCs w:val="20"/>
              </w:rPr>
              <w:t xml:space="preserve">fotelikami </w:t>
            </w:r>
            <w:r w:rsidR="00CC533B" w:rsidRPr="0022135A">
              <w:rPr>
                <w:rFonts w:ascii="Acumin Pro" w:hAnsi="Acumin Pro"/>
                <w:sz w:val="20"/>
                <w:szCs w:val="20"/>
              </w:rPr>
              <w:lastRenderedPageBreak/>
              <w:t>dla gości/interesantów</w:t>
            </w:r>
            <w:r w:rsidR="005D280D" w:rsidRPr="0022135A">
              <w:rPr>
                <w:rFonts w:ascii="Acumin Pro" w:hAnsi="Acumin Pro"/>
                <w:sz w:val="20"/>
                <w:szCs w:val="20"/>
              </w:rPr>
              <w:t>. Miejsce na szafy z kartami ewidencyjnymi.</w:t>
            </w:r>
          </w:p>
        </w:tc>
      </w:tr>
      <w:tr w:rsidR="00CC533B" w:rsidRPr="004343AA" w14:paraId="345837A1" w14:textId="77777777" w:rsidTr="008D406C">
        <w:tc>
          <w:tcPr>
            <w:tcW w:w="1701" w:type="dxa"/>
          </w:tcPr>
          <w:p w14:paraId="69ECC3E0" w14:textId="77777777" w:rsidR="00CC533B" w:rsidRPr="004343AA" w:rsidRDefault="00CC533B" w:rsidP="006F3FEB">
            <w:pPr>
              <w:jc w:val="center"/>
              <w:rPr>
                <w:rFonts w:ascii="Acumin Pro" w:hAnsi="Acumin Pro"/>
                <w:color w:val="000000" w:themeColor="text1"/>
                <w:sz w:val="20"/>
                <w:szCs w:val="20"/>
              </w:rPr>
            </w:pPr>
            <w:r w:rsidRPr="004343AA">
              <w:rPr>
                <w:rFonts w:ascii="Acumin Pro" w:hAnsi="Acumin Pro"/>
                <w:color w:val="000000" w:themeColor="text1"/>
                <w:sz w:val="20"/>
                <w:szCs w:val="20"/>
              </w:rPr>
              <w:lastRenderedPageBreak/>
              <w:t>2.22</w:t>
            </w:r>
          </w:p>
        </w:tc>
        <w:tc>
          <w:tcPr>
            <w:tcW w:w="2268" w:type="dxa"/>
          </w:tcPr>
          <w:p w14:paraId="3B2350E7" w14:textId="77777777" w:rsidR="00CC533B" w:rsidRPr="004343AA" w:rsidRDefault="00CC533B" w:rsidP="006F3FEB">
            <w:pPr>
              <w:rPr>
                <w:rFonts w:ascii="Acumin Pro" w:hAnsi="Acumin Pro"/>
                <w:sz w:val="20"/>
                <w:szCs w:val="20"/>
              </w:rPr>
            </w:pPr>
            <w:r w:rsidRPr="004343AA">
              <w:rPr>
                <w:rFonts w:ascii="Acumin Pro" w:hAnsi="Acumin Pro"/>
                <w:sz w:val="20"/>
                <w:szCs w:val="20"/>
              </w:rPr>
              <w:t>Archiwum</w:t>
            </w:r>
          </w:p>
        </w:tc>
        <w:tc>
          <w:tcPr>
            <w:tcW w:w="5670" w:type="dxa"/>
            <w:shd w:val="clear" w:color="auto" w:fill="auto"/>
          </w:tcPr>
          <w:p w14:paraId="54E3704E" w14:textId="27794C88" w:rsidR="00CC533B" w:rsidRPr="0022135A" w:rsidRDefault="00CC533B" w:rsidP="00A647E6">
            <w:pPr>
              <w:rPr>
                <w:rFonts w:ascii="Acumin Pro" w:hAnsi="Acumin Pro"/>
                <w:sz w:val="20"/>
                <w:szCs w:val="20"/>
              </w:rPr>
            </w:pPr>
            <w:r w:rsidRPr="0022135A">
              <w:rPr>
                <w:rFonts w:ascii="Acumin Pro" w:hAnsi="Acumin Pro"/>
                <w:sz w:val="20"/>
                <w:szCs w:val="20"/>
              </w:rPr>
              <w:t>Regał jezdny na potrzeby archiwaliów, stół</w:t>
            </w:r>
            <w:r w:rsidR="00605ED6" w:rsidRPr="0022135A">
              <w:rPr>
                <w:rFonts w:ascii="Acumin Pro" w:hAnsi="Acumin Pro"/>
                <w:sz w:val="20"/>
                <w:szCs w:val="20"/>
              </w:rPr>
              <w:t>/blat mobilny</w:t>
            </w:r>
            <w:r w:rsidR="00CB1013" w:rsidRPr="0022135A">
              <w:rPr>
                <w:rFonts w:ascii="Acumin Pro" w:hAnsi="Acumin Pro"/>
                <w:sz w:val="20"/>
                <w:szCs w:val="20"/>
              </w:rPr>
              <w:t xml:space="preserve"> z krzesłami</w:t>
            </w:r>
            <w:r w:rsidR="00605ED6" w:rsidRPr="0022135A">
              <w:rPr>
                <w:rFonts w:ascii="Acumin Pro" w:hAnsi="Acumin Pro"/>
                <w:sz w:val="20"/>
                <w:szCs w:val="20"/>
              </w:rPr>
              <w:t>.</w:t>
            </w:r>
          </w:p>
        </w:tc>
      </w:tr>
      <w:tr w:rsidR="00CC533B" w:rsidRPr="004343AA" w14:paraId="0E874DE5" w14:textId="77777777" w:rsidTr="008D406C">
        <w:tc>
          <w:tcPr>
            <w:tcW w:w="1701" w:type="dxa"/>
          </w:tcPr>
          <w:p w14:paraId="375AE66B" w14:textId="77777777" w:rsidR="00CC533B" w:rsidRPr="004343AA" w:rsidRDefault="00CC533B" w:rsidP="00967266">
            <w:pPr>
              <w:jc w:val="center"/>
              <w:rPr>
                <w:rFonts w:ascii="Acumin Pro" w:hAnsi="Acumin Pro"/>
                <w:color w:val="000000" w:themeColor="text1"/>
                <w:sz w:val="20"/>
                <w:szCs w:val="20"/>
              </w:rPr>
            </w:pPr>
            <w:r w:rsidRPr="004343AA">
              <w:rPr>
                <w:rFonts w:ascii="Acumin Pro" w:hAnsi="Acumin Pro"/>
                <w:color w:val="000000" w:themeColor="text1"/>
                <w:sz w:val="20"/>
                <w:szCs w:val="20"/>
              </w:rPr>
              <w:t>3.15</w:t>
            </w:r>
          </w:p>
        </w:tc>
        <w:tc>
          <w:tcPr>
            <w:tcW w:w="2268" w:type="dxa"/>
          </w:tcPr>
          <w:p w14:paraId="354662ED" w14:textId="77777777" w:rsidR="00CC533B" w:rsidRPr="004343AA" w:rsidRDefault="00CF575B" w:rsidP="00967266">
            <w:pPr>
              <w:rPr>
                <w:rFonts w:ascii="Acumin Pro" w:hAnsi="Acumin Pro"/>
                <w:sz w:val="20"/>
                <w:szCs w:val="20"/>
              </w:rPr>
            </w:pPr>
            <w:r w:rsidRPr="004343AA">
              <w:rPr>
                <w:rFonts w:ascii="Acumin Pro" w:hAnsi="Acumin Pro"/>
                <w:sz w:val="20"/>
                <w:szCs w:val="20"/>
              </w:rPr>
              <w:t>Gabinet pracowników merytorycznych</w:t>
            </w:r>
          </w:p>
        </w:tc>
        <w:tc>
          <w:tcPr>
            <w:tcW w:w="5670" w:type="dxa"/>
            <w:shd w:val="clear" w:color="auto" w:fill="auto"/>
          </w:tcPr>
          <w:p w14:paraId="684DDF95" w14:textId="21774A28" w:rsidR="00CC533B" w:rsidRPr="0022135A" w:rsidRDefault="00605ED6" w:rsidP="00A647E6">
            <w:pPr>
              <w:rPr>
                <w:rFonts w:ascii="Acumin Pro" w:hAnsi="Acumin Pro"/>
                <w:sz w:val="20"/>
                <w:szCs w:val="20"/>
              </w:rPr>
            </w:pPr>
            <w:r w:rsidRPr="0022135A">
              <w:rPr>
                <w:rFonts w:ascii="Acumin Pro" w:hAnsi="Acumin Pro"/>
                <w:sz w:val="20"/>
                <w:szCs w:val="20"/>
              </w:rPr>
              <w:t>W</w:t>
            </w:r>
            <w:r w:rsidR="00CF575B" w:rsidRPr="0022135A">
              <w:rPr>
                <w:rFonts w:ascii="Acumin Pro" w:hAnsi="Acumin Pro"/>
                <w:sz w:val="20"/>
                <w:szCs w:val="20"/>
              </w:rPr>
              <w:t xml:space="preserve">yposażenie gabinetu w meble oraz sprzęt biurowy dla 2 osób. Stolik z </w:t>
            </w:r>
            <w:r w:rsidR="00600AF6" w:rsidRPr="0022135A">
              <w:rPr>
                <w:rFonts w:ascii="Acumin Pro" w:hAnsi="Acumin Pro"/>
                <w:sz w:val="20"/>
                <w:szCs w:val="20"/>
              </w:rPr>
              <w:t>fotelikami</w:t>
            </w:r>
            <w:r w:rsidR="00CF575B" w:rsidRPr="0022135A">
              <w:rPr>
                <w:rFonts w:ascii="Acumin Pro" w:hAnsi="Acumin Pro"/>
                <w:sz w:val="20"/>
                <w:szCs w:val="20"/>
              </w:rPr>
              <w:t xml:space="preserve"> dla gości/interesantów. Miejsce na szafy z kartami ewidencyjnymi. Zagospodarowanie byłej wnęki na szafę/regał.</w:t>
            </w:r>
          </w:p>
        </w:tc>
      </w:tr>
      <w:tr w:rsidR="00CF575B" w:rsidRPr="004343AA" w14:paraId="3AEEAD78" w14:textId="77777777" w:rsidTr="008D406C">
        <w:tc>
          <w:tcPr>
            <w:tcW w:w="1701" w:type="dxa"/>
          </w:tcPr>
          <w:p w14:paraId="77C3F9D8" w14:textId="77777777" w:rsidR="00CF575B" w:rsidRPr="004343AA" w:rsidRDefault="00CF575B" w:rsidP="00967266">
            <w:pPr>
              <w:jc w:val="center"/>
              <w:rPr>
                <w:rFonts w:ascii="Acumin Pro" w:hAnsi="Acumin Pro"/>
                <w:color w:val="000000" w:themeColor="text1"/>
                <w:sz w:val="20"/>
                <w:szCs w:val="20"/>
              </w:rPr>
            </w:pPr>
            <w:r w:rsidRPr="004343AA">
              <w:rPr>
                <w:rFonts w:ascii="Acumin Pro" w:hAnsi="Acumin Pro"/>
                <w:color w:val="000000" w:themeColor="text1"/>
                <w:sz w:val="20"/>
                <w:szCs w:val="20"/>
              </w:rPr>
              <w:t>3.17</w:t>
            </w:r>
          </w:p>
        </w:tc>
        <w:tc>
          <w:tcPr>
            <w:tcW w:w="2268" w:type="dxa"/>
          </w:tcPr>
          <w:p w14:paraId="3454C164" w14:textId="77777777" w:rsidR="00CF575B" w:rsidRPr="004343AA" w:rsidRDefault="00CF575B" w:rsidP="00967266">
            <w:pPr>
              <w:rPr>
                <w:rFonts w:ascii="Acumin Pro" w:hAnsi="Acumin Pro"/>
                <w:sz w:val="20"/>
                <w:szCs w:val="20"/>
              </w:rPr>
            </w:pPr>
            <w:r w:rsidRPr="004343AA">
              <w:rPr>
                <w:rFonts w:ascii="Acumin Pro" w:hAnsi="Acumin Pro"/>
                <w:sz w:val="20"/>
                <w:szCs w:val="20"/>
              </w:rPr>
              <w:t>Magazyn obiektów pomocniczych</w:t>
            </w:r>
          </w:p>
        </w:tc>
        <w:tc>
          <w:tcPr>
            <w:tcW w:w="5670" w:type="dxa"/>
            <w:shd w:val="clear" w:color="auto" w:fill="auto"/>
          </w:tcPr>
          <w:p w14:paraId="328BDECA" w14:textId="3C395039" w:rsidR="00CF575B" w:rsidRPr="0022135A" w:rsidRDefault="00CF575B" w:rsidP="00A647E6">
            <w:pPr>
              <w:rPr>
                <w:rFonts w:ascii="Acumin Pro" w:hAnsi="Acumin Pro"/>
                <w:sz w:val="20"/>
                <w:szCs w:val="20"/>
              </w:rPr>
            </w:pPr>
            <w:r w:rsidRPr="0022135A">
              <w:rPr>
                <w:rFonts w:ascii="Acumin Pro" w:hAnsi="Acumin Pro"/>
                <w:sz w:val="20"/>
                <w:szCs w:val="20"/>
              </w:rPr>
              <w:t>Regały, szafy zamykane. Stół</w:t>
            </w:r>
            <w:r w:rsidR="00CB1013" w:rsidRPr="0022135A">
              <w:rPr>
                <w:rFonts w:ascii="Acumin Pro" w:hAnsi="Acumin Pro"/>
                <w:sz w:val="20"/>
                <w:szCs w:val="20"/>
              </w:rPr>
              <w:t>/ blat mobilny z krzesłami.</w:t>
            </w:r>
          </w:p>
        </w:tc>
      </w:tr>
      <w:tr w:rsidR="00CC533B" w:rsidRPr="004343AA" w14:paraId="4165575C" w14:textId="77777777" w:rsidTr="008D406C">
        <w:tc>
          <w:tcPr>
            <w:tcW w:w="1701" w:type="dxa"/>
          </w:tcPr>
          <w:p w14:paraId="245B8D6F" w14:textId="77777777" w:rsidR="00CC533B" w:rsidRPr="004343AA" w:rsidRDefault="00CC533B" w:rsidP="00967266">
            <w:pPr>
              <w:jc w:val="center"/>
              <w:rPr>
                <w:rFonts w:ascii="Acumin Pro" w:hAnsi="Acumin Pro"/>
                <w:color w:val="000000" w:themeColor="text1"/>
                <w:sz w:val="20"/>
                <w:szCs w:val="20"/>
              </w:rPr>
            </w:pPr>
            <w:r w:rsidRPr="004343AA">
              <w:rPr>
                <w:rFonts w:ascii="Acumin Pro" w:hAnsi="Acumin Pro"/>
                <w:color w:val="000000" w:themeColor="text1"/>
                <w:sz w:val="20"/>
                <w:szCs w:val="20"/>
              </w:rPr>
              <w:t>4.6</w:t>
            </w:r>
          </w:p>
        </w:tc>
        <w:tc>
          <w:tcPr>
            <w:tcW w:w="2268" w:type="dxa"/>
          </w:tcPr>
          <w:p w14:paraId="674DA9D9" w14:textId="77777777" w:rsidR="00CC533B" w:rsidRPr="004343AA" w:rsidRDefault="00B95408" w:rsidP="00967266">
            <w:pPr>
              <w:rPr>
                <w:rFonts w:ascii="Acumin Pro" w:hAnsi="Acumin Pro"/>
                <w:sz w:val="20"/>
                <w:szCs w:val="20"/>
              </w:rPr>
            </w:pPr>
            <w:r w:rsidRPr="004343AA">
              <w:rPr>
                <w:rFonts w:ascii="Acumin Pro" w:hAnsi="Acumin Pro"/>
                <w:sz w:val="20"/>
                <w:szCs w:val="20"/>
              </w:rPr>
              <w:t>Pracownia konserwatorska</w:t>
            </w:r>
          </w:p>
        </w:tc>
        <w:tc>
          <w:tcPr>
            <w:tcW w:w="5670" w:type="dxa"/>
            <w:shd w:val="clear" w:color="auto" w:fill="auto"/>
          </w:tcPr>
          <w:p w14:paraId="6DE5AF50" w14:textId="77777777" w:rsidR="00083DC2" w:rsidRPr="00083DC2" w:rsidRDefault="00083DC2" w:rsidP="00083DC2">
            <w:pPr>
              <w:rPr>
                <w:rFonts w:ascii="Acumin Pro" w:hAnsi="Acumin Pro"/>
                <w:sz w:val="20"/>
                <w:szCs w:val="20"/>
              </w:rPr>
            </w:pPr>
            <w:r w:rsidRPr="00083DC2">
              <w:rPr>
                <w:rFonts w:ascii="Acumin Pro" w:hAnsi="Acumin Pro"/>
                <w:sz w:val="20"/>
                <w:szCs w:val="20"/>
              </w:rPr>
              <w:t xml:space="preserve">Biurko - blat nie mniejszy niż 1400 x 650, wbudowany słupek z szufladami, przykładowy model: </w:t>
            </w:r>
            <w:hyperlink r:id="rId8" w:anchor="content" w:history="1">
              <w:r w:rsidRPr="00083DC2">
                <w:rPr>
                  <w:rStyle w:val="Hipercze"/>
                  <w:rFonts w:ascii="Acumin Pro" w:hAnsi="Acumin Pro"/>
                  <w:sz w:val="20"/>
                  <w:szCs w:val="20"/>
                </w:rPr>
                <w:t>https://www.ikea.com/pl/pl/p/malm-biurko-bialy-60214159/#content</w:t>
              </w:r>
            </w:hyperlink>
          </w:p>
          <w:p w14:paraId="1F837DC3" w14:textId="77777777" w:rsidR="00083DC2" w:rsidRPr="00083DC2" w:rsidRDefault="00083DC2" w:rsidP="00083DC2">
            <w:pPr>
              <w:rPr>
                <w:rFonts w:ascii="Acumin Pro" w:hAnsi="Acumin Pro"/>
                <w:sz w:val="20"/>
                <w:szCs w:val="20"/>
              </w:rPr>
            </w:pPr>
            <w:r w:rsidRPr="00083DC2">
              <w:rPr>
                <w:rFonts w:ascii="Acumin Pro" w:hAnsi="Acumin Pro"/>
                <w:sz w:val="20"/>
                <w:szCs w:val="20"/>
              </w:rPr>
              <w:t xml:space="preserve">Fotel biurowy - z siatką na oparciu, regulowana wysokość, regulowane oparcie, obrotowy, na kółkach, przykładowy model: </w:t>
            </w:r>
            <w:hyperlink r:id="rId9" w:history="1">
              <w:r w:rsidRPr="00083DC2">
                <w:rPr>
                  <w:rStyle w:val="Hipercze"/>
                  <w:rFonts w:ascii="Acumin Pro" w:hAnsi="Acumin Pro"/>
                  <w:sz w:val="20"/>
                  <w:szCs w:val="20"/>
                </w:rPr>
                <w:t>https://rabco.pl/pl/p/Krzeslo-biurowe-siatka-AKTI%2C-%2C-mechanizm-synchroniczny%2C-czarne/898</w:t>
              </w:r>
            </w:hyperlink>
          </w:p>
          <w:p w14:paraId="2979D176" w14:textId="7A3A5546" w:rsidR="00CC533B" w:rsidRPr="0022135A" w:rsidRDefault="00CC533B" w:rsidP="00A647E6">
            <w:pPr>
              <w:rPr>
                <w:rFonts w:ascii="Acumin Pro" w:hAnsi="Acumin Pro"/>
                <w:sz w:val="20"/>
                <w:szCs w:val="20"/>
              </w:rPr>
            </w:pPr>
          </w:p>
        </w:tc>
      </w:tr>
      <w:tr w:rsidR="00CC533B" w:rsidRPr="004343AA" w14:paraId="63308219" w14:textId="77777777" w:rsidTr="008D406C">
        <w:tc>
          <w:tcPr>
            <w:tcW w:w="1701" w:type="dxa"/>
          </w:tcPr>
          <w:p w14:paraId="67D546CD" w14:textId="77777777" w:rsidR="00CC533B" w:rsidRPr="004343AA" w:rsidRDefault="00CC533B" w:rsidP="00967266">
            <w:pPr>
              <w:jc w:val="center"/>
              <w:rPr>
                <w:rFonts w:ascii="Acumin Pro" w:hAnsi="Acumin Pro"/>
                <w:color w:val="000000" w:themeColor="text1"/>
                <w:sz w:val="20"/>
                <w:szCs w:val="20"/>
              </w:rPr>
            </w:pPr>
            <w:r w:rsidRPr="004343AA">
              <w:rPr>
                <w:rFonts w:ascii="Acumin Pro" w:hAnsi="Acumin Pro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2268" w:type="dxa"/>
          </w:tcPr>
          <w:p w14:paraId="7C0A1344" w14:textId="11F17EBA" w:rsidR="00CC533B" w:rsidRPr="004343AA" w:rsidRDefault="00CC533B" w:rsidP="00967266">
            <w:pPr>
              <w:rPr>
                <w:rFonts w:ascii="Acumin Pro" w:hAnsi="Acumin Pro"/>
                <w:sz w:val="20"/>
                <w:szCs w:val="20"/>
              </w:rPr>
            </w:pPr>
            <w:r w:rsidRPr="004343AA">
              <w:rPr>
                <w:rFonts w:ascii="Acumin Pro" w:hAnsi="Acumin Pro"/>
                <w:sz w:val="20"/>
                <w:szCs w:val="20"/>
              </w:rPr>
              <w:t>Przedsionek</w:t>
            </w:r>
          </w:p>
        </w:tc>
        <w:tc>
          <w:tcPr>
            <w:tcW w:w="5670" w:type="dxa"/>
            <w:shd w:val="clear" w:color="auto" w:fill="auto"/>
          </w:tcPr>
          <w:p w14:paraId="29920E04" w14:textId="39CE58E1" w:rsidR="00CC533B" w:rsidRPr="0022135A" w:rsidRDefault="005E42D7" w:rsidP="00A647E6">
            <w:pPr>
              <w:rPr>
                <w:rFonts w:ascii="Acumin Pro" w:hAnsi="Acumin Pro"/>
                <w:sz w:val="20"/>
                <w:szCs w:val="20"/>
              </w:rPr>
            </w:pPr>
            <w:r w:rsidRPr="0022135A">
              <w:rPr>
                <w:rFonts w:ascii="Acumin Pro" w:hAnsi="Acumin Pro"/>
                <w:sz w:val="20"/>
                <w:szCs w:val="20"/>
              </w:rPr>
              <w:t>P</w:t>
            </w:r>
            <w:r w:rsidR="00CC533B" w:rsidRPr="0022135A">
              <w:rPr>
                <w:rFonts w:ascii="Acumin Pro" w:hAnsi="Acumin Pro"/>
                <w:sz w:val="20"/>
                <w:szCs w:val="20"/>
              </w:rPr>
              <w:t>oczekalnia i wypoczynek dla uczestników eventów, ławki/pufy</w:t>
            </w:r>
            <w:r w:rsidR="00CB1013" w:rsidRPr="0022135A">
              <w:rPr>
                <w:rFonts w:ascii="Acumin Pro" w:hAnsi="Acumin Pro"/>
                <w:sz w:val="20"/>
                <w:szCs w:val="20"/>
              </w:rPr>
              <w:t>/siedziska</w:t>
            </w:r>
            <w:r w:rsidR="00CC533B" w:rsidRPr="0022135A">
              <w:rPr>
                <w:rFonts w:ascii="Acumin Pro" w:hAnsi="Acumin Pro"/>
                <w:sz w:val="20"/>
                <w:szCs w:val="20"/>
              </w:rPr>
              <w:t xml:space="preserve"> dla ok. 30 os.</w:t>
            </w:r>
            <w:r w:rsidR="00EF6724" w:rsidRPr="0022135A">
              <w:rPr>
                <w:rFonts w:ascii="Acumin Pro" w:hAnsi="Acumin Pro"/>
                <w:sz w:val="20"/>
                <w:szCs w:val="20"/>
              </w:rPr>
              <w:t xml:space="preserve"> (mobilne).</w:t>
            </w:r>
            <w:r w:rsidR="009E2C65" w:rsidRPr="0022135A">
              <w:rPr>
                <w:rFonts w:ascii="Acumin Pro" w:hAnsi="Acumin Pro"/>
                <w:sz w:val="20"/>
                <w:szCs w:val="20"/>
              </w:rPr>
              <w:t xml:space="preserve"> Sugerujemy, by siedziska posiadały schowki na odzież/buty/rzeczy osobiste.</w:t>
            </w:r>
            <w:r w:rsidR="00600AF6" w:rsidRPr="0022135A">
              <w:rPr>
                <w:rFonts w:ascii="Acumin Pro" w:hAnsi="Acumin Pro"/>
                <w:sz w:val="20"/>
                <w:szCs w:val="20"/>
              </w:rPr>
              <w:t xml:space="preserve"> Przyjazna aranżacja pomieszczenia</w:t>
            </w:r>
            <w:r w:rsidR="00600AF6" w:rsidRPr="0022135A">
              <w:t xml:space="preserve"> </w:t>
            </w:r>
            <w:r w:rsidR="00600AF6" w:rsidRPr="0022135A">
              <w:rPr>
                <w:rFonts w:ascii="Acumin Pro" w:hAnsi="Acumin Pro"/>
                <w:sz w:val="20"/>
                <w:szCs w:val="20"/>
              </w:rPr>
              <w:t>uwzględniająca identyfikację wizualną ME.</w:t>
            </w:r>
          </w:p>
        </w:tc>
      </w:tr>
      <w:tr w:rsidR="00CC533B" w:rsidRPr="004343AA" w14:paraId="4D320BC8" w14:textId="77777777" w:rsidTr="008D406C">
        <w:tc>
          <w:tcPr>
            <w:tcW w:w="1701" w:type="dxa"/>
          </w:tcPr>
          <w:p w14:paraId="0BBF0C6C" w14:textId="77777777" w:rsidR="00CC533B" w:rsidRPr="004343AA" w:rsidRDefault="00CC533B" w:rsidP="006F3FEB">
            <w:pPr>
              <w:jc w:val="center"/>
              <w:rPr>
                <w:rFonts w:ascii="Acumin Pro" w:hAnsi="Acumin Pro"/>
                <w:color w:val="000000" w:themeColor="text1"/>
                <w:sz w:val="20"/>
                <w:szCs w:val="20"/>
              </w:rPr>
            </w:pPr>
            <w:r w:rsidRPr="004343AA">
              <w:rPr>
                <w:rFonts w:ascii="Acumin Pro" w:hAnsi="Acumin Pro"/>
                <w:color w:val="000000" w:themeColor="text1"/>
                <w:sz w:val="20"/>
                <w:szCs w:val="20"/>
              </w:rPr>
              <w:t>4.3</w:t>
            </w:r>
          </w:p>
        </w:tc>
        <w:tc>
          <w:tcPr>
            <w:tcW w:w="2268" w:type="dxa"/>
          </w:tcPr>
          <w:p w14:paraId="3B4C51E4" w14:textId="77777777" w:rsidR="00CC533B" w:rsidRPr="004343AA" w:rsidRDefault="00CC533B" w:rsidP="006F3FEB">
            <w:pPr>
              <w:rPr>
                <w:rFonts w:ascii="Acumin Pro" w:hAnsi="Acumin Pro"/>
                <w:sz w:val="20"/>
                <w:szCs w:val="20"/>
              </w:rPr>
            </w:pPr>
            <w:r w:rsidRPr="004343AA">
              <w:rPr>
                <w:rFonts w:ascii="Acumin Pro" w:hAnsi="Acumin Pro"/>
                <w:sz w:val="20"/>
                <w:szCs w:val="20"/>
              </w:rPr>
              <w:t xml:space="preserve">Sala </w:t>
            </w:r>
            <w:r w:rsidR="00615566" w:rsidRPr="004343AA">
              <w:rPr>
                <w:rFonts w:ascii="Acumin Pro" w:hAnsi="Acumin Pro"/>
                <w:sz w:val="20"/>
                <w:szCs w:val="20"/>
              </w:rPr>
              <w:t>eventowa</w:t>
            </w:r>
          </w:p>
        </w:tc>
        <w:tc>
          <w:tcPr>
            <w:tcW w:w="5670" w:type="dxa"/>
            <w:shd w:val="clear" w:color="auto" w:fill="auto"/>
          </w:tcPr>
          <w:p w14:paraId="79EE7CAE" w14:textId="6F1348F4" w:rsidR="00CC533B" w:rsidRPr="0022135A" w:rsidRDefault="00EF6724" w:rsidP="00600A82">
            <w:pPr>
              <w:rPr>
                <w:rFonts w:ascii="Acumin Pro" w:hAnsi="Acumin Pro"/>
                <w:sz w:val="20"/>
                <w:szCs w:val="20"/>
              </w:rPr>
            </w:pPr>
            <w:r w:rsidRPr="0022135A">
              <w:rPr>
                <w:rFonts w:ascii="Acumin Pro" w:hAnsi="Acumin Pro"/>
                <w:sz w:val="20"/>
                <w:szCs w:val="20"/>
              </w:rPr>
              <w:t>Zagospodarowanie wnęk siedziska</w:t>
            </w:r>
            <w:r w:rsidR="00600A82">
              <w:rPr>
                <w:rFonts w:ascii="Acumin Pro" w:hAnsi="Acumin Pro"/>
                <w:sz w:val="20"/>
                <w:szCs w:val="20"/>
              </w:rPr>
              <w:t>mi</w:t>
            </w:r>
            <w:r w:rsidR="00382303" w:rsidRPr="0022135A">
              <w:rPr>
                <w:rFonts w:ascii="Acumin Pro" w:hAnsi="Acumin Pro"/>
                <w:sz w:val="20"/>
                <w:szCs w:val="20"/>
              </w:rPr>
              <w:t>. Ro</w:t>
            </w:r>
            <w:r w:rsidR="009601E7" w:rsidRPr="0022135A">
              <w:rPr>
                <w:rFonts w:ascii="Acumin Pro" w:hAnsi="Acumin Pro"/>
                <w:sz w:val="20"/>
                <w:szCs w:val="20"/>
              </w:rPr>
              <w:t>zważenie luster we wnękach/na ścianach.</w:t>
            </w:r>
            <w:r w:rsidR="00CB1013" w:rsidRPr="0022135A">
              <w:rPr>
                <w:rFonts w:ascii="Acumin Pro" w:hAnsi="Acumin Pro"/>
                <w:sz w:val="20"/>
                <w:szCs w:val="20"/>
              </w:rPr>
              <w:t xml:space="preserve"> Wyposażenie sali w składane krzesła wraz z przestrzenią do ich składowania.</w:t>
            </w:r>
            <w:r w:rsidR="00600AF6" w:rsidRPr="0022135A">
              <w:rPr>
                <w:rFonts w:ascii="Acumin Pro" w:hAnsi="Acumin Pro"/>
                <w:sz w:val="20"/>
                <w:szCs w:val="20"/>
              </w:rPr>
              <w:t xml:space="preserve"> Ekran zwijany, stanowisko do wyświetlania prezentacji (komputer, rzutnik). Rolety okienne zapewniające wyciemnienie sali. Przyjazna aranżacja pomieszczenia</w:t>
            </w:r>
            <w:r w:rsidR="00600AF6" w:rsidRPr="0022135A">
              <w:t xml:space="preserve"> </w:t>
            </w:r>
            <w:r w:rsidR="00600AF6" w:rsidRPr="0022135A">
              <w:rPr>
                <w:rFonts w:ascii="Acumin Pro" w:hAnsi="Acumin Pro"/>
                <w:sz w:val="20"/>
                <w:szCs w:val="20"/>
              </w:rPr>
              <w:t>uwzględniająca identyfikację wizualną ME.</w:t>
            </w:r>
          </w:p>
        </w:tc>
      </w:tr>
      <w:tr w:rsidR="00CC533B" w:rsidRPr="004343AA" w14:paraId="1DD37FC4" w14:textId="77777777" w:rsidTr="008D406C">
        <w:tc>
          <w:tcPr>
            <w:tcW w:w="1701" w:type="dxa"/>
          </w:tcPr>
          <w:p w14:paraId="13FAD924" w14:textId="77777777" w:rsidR="00CC533B" w:rsidRPr="004343AA" w:rsidRDefault="00CC533B" w:rsidP="006F3FEB">
            <w:pPr>
              <w:jc w:val="center"/>
              <w:rPr>
                <w:rFonts w:ascii="Acumin Pro" w:hAnsi="Acumin Pro"/>
                <w:color w:val="000000" w:themeColor="text1"/>
                <w:sz w:val="20"/>
                <w:szCs w:val="20"/>
              </w:rPr>
            </w:pPr>
            <w:r w:rsidRPr="004343AA">
              <w:rPr>
                <w:rFonts w:ascii="Acumin Pro" w:hAnsi="Acumin Pro"/>
                <w:color w:val="000000" w:themeColor="text1"/>
                <w:sz w:val="20"/>
                <w:szCs w:val="20"/>
              </w:rPr>
              <w:t>1.23, 2.12, 3.8</w:t>
            </w:r>
          </w:p>
        </w:tc>
        <w:tc>
          <w:tcPr>
            <w:tcW w:w="2268" w:type="dxa"/>
          </w:tcPr>
          <w:p w14:paraId="1968F99F" w14:textId="30FBDBB2" w:rsidR="00CC533B" w:rsidRPr="004343AA" w:rsidRDefault="004343AA" w:rsidP="006F3FEB">
            <w:pPr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Klatka schodowa - Przybudówka</w:t>
            </w:r>
          </w:p>
        </w:tc>
        <w:tc>
          <w:tcPr>
            <w:tcW w:w="5670" w:type="dxa"/>
            <w:shd w:val="clear" w:color="auto" w:fill="auto"/>
          </w:tcPr>
          <w:p w14:paraId="6B3CFD6F" w14:textId="4C1559B2" w:rsidR="00CC533B" w:rsidRPr="0022135A" w:rsidRDefault="00CB1013" w:rsidP="00A647E6">
            <w:pPr>
              <w:rPr>
                <w:rFonts w:ascii="Acumin Pro" w:hAnsi="Acumin Pro"/>
                <w:sz w:val="20"/>
                <w:szCs w:val="20"/>
              </w:rPr>
            </w:pPr>
            <w:r w:rsidRPr="0022135A">
              <w:rPr>
                <w:rFonts w:ascii="Acumin Pro" w:hAnsi="Acumin Pro"/>
                <w:sz w:val="20"/>
                <w:szCs w:val="20"/>
              </w:rPr>
              <w:t>Remont ścian, sufitu, likwidacja barier architektonicznych.</w:t>
            </w:r>
            <w:r w:rsidR="00600AF6" w:rsidRPr="0022135A">
              <w:rPr>
                <w:rFonts w:ascii="Acumin Pro" w:hAnsi="Acumin Pro"/>
                <w:sz w:val="20"/>
                <w:szCs w:val="20"/>
              </w:rPr>
              <w:t xml:space="preserve"> P</w:t>
            </w:r>
            <w:r w:rsidR="00600A82">
              <w:rPr>
                <w:rFonts w:ascii="Acumin Pro" w:hAnsi="Acumin Pro"/>
                <w:sz w:val="20"/>
                <w:szCs w:val="20"/>
              </w:rPr>
              <w:t xml:space="preserve">rzyjazna aranżacja </w:t>
            </w:r>
            <w:r w:rsidR="00600AF6" w:rsidRPr="0022135A">
              <w:rPr>
                <w:rFonts w:ascii="Acumin Pro" w:hAnsi="Acumin Pro"/>
                <w:sz w:val="20"/>
                <w:szCs w:val="20"/>
              </w:rPr>
              <w:t>uwzględniająca identyfikację wizualną ME.</w:t>
            </w:r>
          </w:p>
        </w:tc>
      </w:tr>
      <w:tr w:rsidR="00CC533B" w:rsidRPr="004343AA" w14:paraId="69811462" w14:textId="77777777" w:rsidTr="008D406C">
        <w:tc>
          <w:tcPr>
            <w:tcW w:w="1701" w:type="dxa"/>
          </w:tcPr>
          <w:p w14:paraId="55D9402B" w14:textId="77777777" w:rsidR="00CC533B" w:rsidRPr="004343AA" w:rsidRDefault="00CC533B" w:rsidP="006F3FEB">
            <w:pPr>
              <w:jc w:val="center"/>
              <w:rPr>
                <w:rFonts w:ascii="Acumin Pro" w:hAnsi="Acumin Pro"/>
                <w:color w:val="000000" w:themeColor="text1"/>
                <w:sz w:val="20"/>
                <w:szCs w:val="20"/>
              </w:rPr>
            </w:pPr>
            <w:r w:rsidRPr="004343AA">
              <w:rPr>
                <w:rFonts w:ascii="Acumin Pro" w:hAnsi="Acumin Pro"/>
                <w:color w:val="000000" w:themeColor="text1"/>
                <w:sz w:val="20"/>
                <w:szCs w:val="20"/>
              </w:rPr>
              <w:t>1.8, 2.2, 3.1, 4.1</w:t>
            </w:r>
          </w:p>
        </w:tc>
        <w:tc>
          <w:tcPr>
            <w:tcW w:w="2268" w:type="dxa"/>
          </w:tcPr>
          <w:p w14:paraId="0A7F93C8" w14:textId="30E3DDF9" w:rsidR="00CC533B" w:rsidRPr="004343AA" w:rsidRDefault="004343AA" w:rsidP="006F3FEB">
            <w:pPr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K</w:t>
            </w:r>
            <w:r w:rsidR="00CC533B" w:rsidRPr="004343AA">
              <w:rPr>
                <w:rFonts w:ascii="Acumin Pro" w:hAnsi="Acumin Pro"/>
                <w:sz w:val="20"/>
                <w:szCs w:val="20"/>
              </w:rPr>
              <w:t xml:space="preserve">latka schodowa </w:t>
            </w:r>
            <w:r>
              <w:rPr>
                <w:rFonts w:ascii="Acumin Pro" w:hAnsi="Acumin Pro"/>
                <w:sz w:val="20"/>
                <w:szCs w:val="20"/>
              </w:rPr>
              <w:t>- Loża</w:t>
            </w:r>
          </w:p>
        </w:tc>
        <w:tc>
          <w:tcPr>
            <w:tcW w:w="5670" w:type="dxa"/>
            <w:shd w:val="clear" w:color="auto" w:fill="auto"/>
          </w:tcPr>
          <w:p w14:paraId="5B55112F" w14:textId="49782A32" w:rsidR="00CC533B" w:rsidRPr="00D909FB" w:rsidRDefault="004343AA" w:rsidP="00A647E6">
            <w:pPr>
              <w:rPr>
                <w:rFonts w:ascii="Acumin Pro" w:hAnsi="Acumin Pro"/>
                <w:color w:val="0070C0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Nawiązanie</w:t>
            </w:r>
            <w:r w:rsidR="008F4DAA" w:rsidRPr="004343AA">
              <w:rPr>
                <w:rFonts w:ascii="Acumin Pro" w:hAnsi="Acumin Pro"/>
                <w:sz w:val="20"/>
                <w:szCs w:val="20"/>
              </w:rPr>
              <w:t xml:space="preserve"> estetyką do </w:t>
            </w:r>
            <w:r w:rsidR="00D909FB" w:rsidRPr="00600AF6">
              <w:rPr>
                <w:rFonts w:ascii="Acumin Pro" w:hAnsi="Acumin Pro"/>
                <w:sz w:val="20"/>
                <w:szCs w:val="20"/>
              </w:rPr>
              <w:t xml:space="preserve">aranżacji </w:t>
            </w:r>
            <w:r w:rsidR="008F4DAA" w:rsidRPr="00600AF6">
              <w:rPr>
                <w:rFonts w:ascii="Acumin Pro" w:hAnsi="Acumin Pro"/>
                <w:sz w:val="20"/>
                <w:szCs w:val="20"/>
              </w:rPr>
              <w:t>holu. Oznakowanie drogi zwiedzani</w:t>
            </w:r>
            <w:r w:rsidRPr="00600AF6">
              <w:rPr>
                <w:rFonts w:ascii="Acumin Pro" w:hAnsi="Acumin Pro"/>
                <w:sz w:val="20"/>
                <w:szCs w:val="20"/>
              </w:rPr>
              <w:t>a</w:t>
            </w:r>
            <w:r w:rsidR="002D4AF3" w:rsidRPr="00600AF6">
              <w:rPr>
                <w:rFonts w:ascii="Acumin Pro" w:hAnsi="Acumin Pro"/>
                <w:sz w:val="20"/>
                <w:szCs w:val="20"/>
              </w:rPr>
              <w:t xml:space="preserve">. Oświetlenie. Ekspozycja </w:t>
            </w:r>
            <w:r w:rsidR="00CB1013" w:rsidRPr="00600AF6">
              <w:rPr>
                <w:rFonts w:ascii="Acumin Pro" w:hAnsi="Acumin Pro"/>
                <w:sz w:val="20"/>
                <w:szCs w:val="20"/>
              </w:rPr>
              <w:t>obiektów muzealnych we wnękach</w:t>
            </w:r>
            <w:r w:rsidR="002D4AF3" w:rsidRPr="00600AF6">
              <w:rPr>
                <w:rFonts w:ascii="Acumin Pro" w:hAnsi="Acumin Pro"/>
                <w:sz w:val="20"/>
                <w:szCs w:val="20"/>
              </w:rPr>
              <w:t xml:space="preserve"> z dwóch stron windy na parterze (gabloty).</w:t>
            </w:r>
            <w:r w:rsidR="00D909FB" w:rsidRPr="00600AF6">
              <w:rPr>
                <w:rFonts w:ascii="Acumin Pro" w:hAnsi="Acumin Pro"/>
                <w:sz w:val="20"/>
                <w:szCs w:val="20"/>
              </w:rPr>
              <w:t xml:space="preserve"> Uwzględnienie identyfikacji wizualnej MNP.</w:t>
            </w:r>
          </w:p>
        </w:tc>
      </w:tr>
    </w:tbl>
    <w:p w14:paraId="17F7EB6A" w14:textId="77777777" w:rsidR="00D75D41" w:rsidRPr="004343AA" w:rsidRDefault="00D75D41" w:rsidP="00225006">
      <w:pPr>
        <w:rPr>
          <w:rFonts w:ascii="Acumin Pro" w:hAnsi="Acumin Pro"/>
          <w:sz w:val="18"/>
          <w:szCs w:val="18"/>
        </w:rPr>
      </w:pPr>
    </w:p>
    <w:sectPr w:rsidR="00D75D41" w:rsidRPr="004343AA" w:rsidSect="00F564FF"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851" w:footer="141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3BFE5" w14:textId="77777777" w:rsidR="005D2779" w:rsidRDefault="005D2779">
      <w:r>
        <w:separator/>
      </w:r>
    </w:p>
  </w:endnote>
  <w:endnote w:type="continuationSeparator" w:id="0">
    <w:p w14:paraId="6A8B257F" w14:textId="77777777" w:rsidR="005D2779" w:rsidRDefault="005D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7935357"/>
      <w:docPartObj>
        <w:docPartGallery w:val="Page Numbers (Bottom of Page)"/>
        <w:docPartUnique/>
      </w:docPartObj>
    </w:sdtPr>
    <w:sdtEndPr/>
    <w:sdtContent>
      <w:p w14:paraId="60660E29" w14:textId="69D1B668" w:rsidR="006F3FEB" w:rsidRDefault="006F3F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59B">
          <w:rPr>
            <w:noProof/>
          </w:rPr>
          <w:t>2</w:t>
        </w:r>
        <w:r>
          <w:fldChar w:fldCharType="end"/>
        </w:r>
      </w:p>
    </w:sdtContent>
  </w:sdt>
  <w:p w14:paraId="463A2511" w14:textId="77777777" w:rsidR="006F3FEB" w:rsidRPr="003A6470" w:rsidRDefault="006F3FEB" w:rsidP="006F3FEB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BBDC2" w14:textId="77777777" w:rsidR="005D2779" w:rsidRDefault="005D2779">
      <w:r>
        <w:separator/>
      </w:r>
    </w:p>
  </w:footnote>
  <w:footnote w:type="continuationSeparator" w:id="0">
    <w:p w14:paraId="1EB3723D" w14:textId="77777777" w:rsidR="005D2779" w:rsidRDefault="005D2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C84C8" w14:textId="77777777" w:rsidR="006F3FEB" w:rsidRPr="008A4D87" w:rsidRDefault="006F3FEB" w:rsidP="006F3FEB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  <w:sz w:val="40"/>
        <w:szCs w:val="32"/>
      </w:rPr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CCA5" w14:textId="77777777" w:rsidR="006F3FEB" w:rsidRPr="00ED4A70" w:rsidRDefault="006F3FEB" w:rsidP="006F3FEB">
    <w:pPr>
      <w:pStyle w:val="Bezodstpw"/>
      <w:jc w:val="center"/>
      <w:rPr>
        <w:rFonts w:ascii="Acumin Pro" w:hAnsi="Acumin Pro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53CB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418C6"/>
    <w:multiLevelType w:val="hybridMultilevel"/>
    <w:tmpl w:val="DC265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839B7"/>
    <w:multiLevelType w:val="hybridMultilevel"/>
    <w:tmpl w:val="B9FEED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1F1F05"/>
    <w:multiLevelType w:val="hybridMultilevel"/>
    <w:tmpl w:val="C03C36B2"/>
    <w:lvl w:ilvl="0" w:tplc="8D2E9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D11E6F"/>
    <w:multiLevelType w:val="hybridMultilevel"/>
    <w:tmpl w:val="7BCE04E0"/>
    <w:lvl w:ilvl="0" w:tplc="8D2E98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ED6A8A"/>
    <w:multiLevelType w:val="hybridMultilevel"/>
    <w:tmpl w:val="F926E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DA9"/>
    <w:rsid w:val="00002904"/>
    <w:rsid w:val="00021066"/>
    <w:rsid w:val="00026064"/>
    <w:rsid w:val="0003756D"/>
    <w:rsid w:val="00055B51"/>
    <w:rsid w:val="00057BB6"/>
    <w:rsid w:val="00060E2D"/>
    <w:rsid w:val="00062C2F"/>
    <w:rsid w:val="000632FC"/>
    <w:rsid w:val="00065673"/>
    <w:rsid w:val="00074EE1"/>
    <w:rsid w:val="00083DC2"/>
    <w:rsid w:val="000B24D1"/>
    <w:rsid w:val="000E2256"/>
    <w:rsid w:val="001147B7"/>
    <w:rsid w:val="00127103"/>
    <w:rsid w:val="00131873"/>
    <w:rsid w:val="00142A22"/>
    <w:rsid w:val="001471B9"/>
    <w:rsid w:val="00162F06"/>
    <w:rsid w:val="001702F3"/>
    <w:rsid w:val="00172572"/>
    <w:rsid w:val="00174E19"/>
    <w:rsid w:val="001821D6"/>
    <w:rsid w:val="00183B3C"/>
    <w:rsid w:val="001906EB"/>
    <w:rsid w:val="00194E67"/>
    <w:rsid w:val="00195F2A"/>
    <w:rsid w:val="001B7ECB"/>
    <w:rsid w:val="001C6081"/>
    <w:rsid w:val="001D2DEF"/>
    <w:rsid w:val="001D5171"/>
    <w:rsid w:val="001E47EA"/>
    <w:rsid w:val="001F1E9B"/>
    <w:rsid w:val="001F5F21"/>
    <w:rsid w:val="002108BE"/>
    <w:rsid w:val="00212FE2"/>
    <w:rsid w:val="00214D7B"/>
    <w:rsid w:val="0021605B"/>
    <w:rsid w:val="002173EA"/>
    <w:rsid w:val="0022135A"/>
    <w:rsid w:val="00225006"/>
    <w:rsid w:val="0024303F"/>
    <w:rsid w:val="00270DA9"/>
    <w:rsid w:val="00284A78"/>
    <w:rsid w:val="002A5748"/>
    <w:rsid w:val="002C16C2"/>
    <w:rsid w:val="002C52E5"/>
    <w:rsid w:val="002D12C3"/>
    <w:rsid w:val="002D4AF3"/>
    <w:rsid w:val="002E3BDB"/>
    <w:rsid w:val="002F0B2E"/>
    <w:rsid w:val="003200AA"/>
    <w:rsid w:val="003271A1"/>
    <w:rsid w:val="00332252"/>
    <w:rsid w:val="003468A9"/>
    <w:rsid w:val="0036748C"/>
    <w:rsid w:val="003703E1"/>
    <w:rsid w:val="003703ED"/>
    <w:rsid w:val="00382303"/>
    <w:rsid w:val="003A6C15"/>
    <w:rsid w:val="003A7E13"/>
    <w:rsid w:val="003B5C60"/>
    <w:rsid w:val="003E2791"/>
    <w:rsid w:val="003F1D68"/>
    <w:rsid w:val="004343AA"/>
    <w:rsid w:val="004420B2"/>
    <w:rsid w:val="00447AA7"/>
    <w:rsid w:val="00461EF8"/>
    <w:rsid w:val="0046294B"/>
    <w:rsid w:val="00466C10"/>
    <w:rsid w:val="004738D5"/>
    <w:rsid w:val="00477254"/>
    <w:rsid w:val="00480467"/>
    <w:rsid w:val="0048156B"/>
    <w:rsid w:val="00486BA3"/>
    <w:rsid w:val="004929D4"/>
    <w:rsid w:val="004A0B4C"/>
    <w:rsid w:val="004C7D71"/>
    <w:rsid w:val="004E01F5"/>
    <w:rsid w:val="004F1D31"/>
    <w:rsid w:val="004F4E63"/>
    <w:rsid w:val="004F69FF"/>
    <w:rsid w:val="00503CFA"/>
    <w:rsid w:val="00515B24"/>
    <w:rsid w:val="005228F3"/>
    <w:rsid w:val="00534051"/>
    <w:rsid w:val="00543563"/>
    <w:rsid w:val="00560CD4"/>
    <w:rsid w:val="00583D94"/>
    <w:rsid w:val="005C0745"/>
    <w:rsid w:val="005C431F"/>
    <w:rsid w:val="005C72C8"/>
    <w:rsid w:val="005D0441"/>
    <w:rsid w:val="005D2779"/>
    <w:rsid w:val="005D280D"/>
    <w:rsid w:val="005E42D7"/>
    <w:rsid w:val="005E7987"/>
    <w:rsid w:val="00600A82"/>
    <w:rsid w:val="00600AAD"/>
    <w:rsid w:val="00600AF6"/>
    <w:rsid w:val="00605ED6"/>
    <w:rsid w:val="00611DD6"/>
    <w:rsid w:val="00615566"/>
    <w:rsid w:val="00620E15"/>
    <w:rsid w:val="00635740"/>
    <w:rsid w:val="00663F95"/>
    <w:rsid w:val="00665F09"/>
    <w:rsid w:val="00667D08"/>
    <w:rsid w:val="00677D8D"/>
    <w:rsid w:val="006A0421"/>
    <w:rsid w:val="006A0A8D"/>
    <w:rsid w:val="006B16D6"/>
    <w:rsid w:val="006D6343"/>
    <w:rsid w:val="006D6D84"/>
    <w:rsid w:val="006E6DD1"/>
    <w:rsid w:val="006F3BC3"/>
    <w:rsid w:val="006F3FEB"/>
    <w:rsid w:val="0070230F"/>
    <w:rsid w:val="0070514F"/>
    <w:rsid w:val="007121A4"/>
    <w:rsid w:val="00740BF4"/>
    <w:rsid w:val="0074459B"/>
    <w:rsid w:val="0075219E"/>
    <w:rsid w:val="00775E04"/>
    <w:rsid w:val="007A5107"/>
    <w:rsid w:val="007C24AD"/>
    <w:rsid w:val="007C7558"/>
    <w:rsid w:val="007D09AB"/>
    <w:rsid w:val="007D710E"/>
    <w:rsid w:val="00806F34"/>
    <w:rsid w:val="008073F8"/>
    <w:rsid w:val="0081655E"/>
    <w:rsid w:val="008278D9"/>
    <w:rsid w:val="00850DE4"/>
    <w:rsid w:val="008512F4"/>
    <w:rsid w:val="008619A4"/>
    <w:rsid w:val="00871BDF"/>
    <w:rsid w:val="0087310D"/>
    <w:rsid w:val="0087434A"/>
    <w:rsid w:val="0087499A"/>
    <w:rsid w:val="00881837"/>
    <w:rsid w:val="00883394"/>
    <w:rsid w:val="008937CB"/>
    <w:rsid w:val="0089484F"/>
    <w:rsid w:val="008B35FF"/>
    <w:rsid w:val="008C1281"/>
    <w:rsid w:val="008C3630"/>
    <w:rsid w:val="008D406C"/>
    <w:rsid w:val="008E0D09"/>
    <w:rsid w:val="008E7CB2"/>
    <w:rsid w:val="008F4DAA"/>
    <w:rsid w:val="00912F10"/>
    <w:rsid w:val="009351CF"/>
    <w:rsid w:val="0093563C"/>
    <w:rsid w:val="009432BA"/>
    <w:rsid w:val="009601E7"/>
    <w:rsid w:val="00965147"/>
    <w:rsid w:val="00967266"/>
    <w:rsid w:val="009704A6"/>
    <w:rsid w:val="00974063"/>
    <w:rsid w:val="00986A2B"/>
    <w:rsid w:val="0099174D"/>
    <w:rsid w:val="00995322"/>
    <w:rsid w:val="009B75CB"/>
    <w:rsid w:val="009C7E59"/>
    <w:rsid w:val="009D049B"/>
    <w:rsid w:val="009D2D6D"/>
    <w:rsid w:val="009E0BAD"/>
    <w:rsid w:val="009E2C65"/>
    <w:rsid w:val="009F097C"/>
    <w:rsid w:val="00A01CC9"/>
    <w:rsid w:val="00A25D4B"/>
    <w:rsid w:val="00A308DF"/>
    <w:rsid w:val="00A31055"/>
    <w:rsid w:val="00A3307E"/>
    <w:rsid w:val="00A34E95"/>
    <w:rsid w:val="00A371BA"/>
    <w:rsid w:val="00A60F3A"/>
    <w:rsid w:val="00A63DBB"/>
    <w:rsid w:val="00A647E6"/>
    <w:rsid w:val="00A67FC4"/>
    <w:rsid w:val="00A754AA"/>
    <w:rsid w:val="00A82BDA"/>
    <w:rsid w:val="00AB6BDC"/>
    <w:rsid w:val="00AB7CAD"/>
    <w:rsid w:val="00AC1082"/>
    <w:rsid w:val="00AD2D9E"/>
    <w:rsid w:val="00AE1184"/>
    <w:rsid w:val="00AE7888"/>
    <w:rsid w:val="00AF605F"/>
    <w:rsid w:val="00B01DF1"/>
    <w:rsid w:val="00B05C52"/>
    <w:rsid w:val="00B134E2"/>
    <w:rsid w:val="00B13FE8"/>
    <w:rsid w:val="00B14121"/>
    <w:rsid w:val="00B20701"/>
    <w:rsid w:val="00B24039"/>
    <w:rsid w:val="00B323E5"/>
    <w:rsid w:val="00B35021"/>
    <w:rsid w:val="00B73A12"/>
    <w:rsid w:val="00B8310B"/>
    <w:rsid w:val="00B86D35"/>
    <w:rsid w:val="00B9410E"/>
    <w:rsid w:val="00B95408"/>
    <w:rsid w:val="00B967E4"/>
    <w:rsid w:val="00BA260F"/>
    <w:rsid w:val="00BA59A8"/>
    <w:rsid w:val="00BB60D3"/>
    <w:rsid w:val="00BC77C1"/>
    <w:rsid w:val="00BD17EE"/>
    <w:rsid w:val="00BF1F30"/>
    <w:rsid w:val="00C04952"/>
    <w:rsid w:val="00C055E3"/>
    <w:rsid w:val="00C11CA2"/>
    <w:rsid w:val="00C14121"/>
    <w:rsid w:val="00C16BAD"/>
    <w:rsid w:val="00C20468"/>
    <w:rsid w:val="00C2408D"/>
    <w:rsid w:val="00C2503F"/>
    <w:rsid w:val="00C34C8D"/>
    <w:rsid w:val="00C35046"/>
    <w:rsid w:val="00C41F27"/>
    <w:rsid w:val="00C422AA"/>
    <w:rsid w:val="00C42421"/>
    <w:rsid w:val="00C70F15"/>
    <w:rsid w:val="00C7167C"/>
    <w:rsid w:val="00C86C08"/>
    <w:rsid w:val="00C94B8C"/>
    <w:rsid w:val="00CA7009"/>
    <w:rsid w:val="00CB1013"/>
    <w:rsid w:val="00CB3087"/>
    <w:rsid w:val="00CB6A36"/>
    <w:rsid w:val="00CC533B"/>
    <w:rsid w:val="00CC6A73"/>
    <w:rsid w:val="00CD140A"/>
    <w:rsid w:val="00CE0906"/>
    <w:rsid w:val="00CE6041"/>
    <w:rsid w:val="00CF575B"/>
    <w:rsid w:val="00D04A3C"/>
    <w:rsid w:val="00D061A2"/>
    <w:rsid w:val="00D07395"/>
    <w:rsid w:val="00D102F0"/>
    <w:rsid w:val="00D10F4A"/>
    <w:rsid w:val="00D115A8"/>
    <w:rsid w:val="00D11F25"/>
    <w:rsid w:val="00D1248A"/>
    <w:rsid w:val="00D3154F"/>
    <w:rsid w:val="00D40481"/>
    <w:rsid w:val="00D461CB"/>
    <w:rsid w:val="00D54826"/>
    <w:rsid w:val="00D54F10"/>
    <w:rsid w:val="00D56CEE"/>
    <w:rsid w:val="00D75D41"/>
    <w:rsid w:val="00D909FB"/>
    <w:rsid w:val="00DC2EBB"/>
    <w:rsid w:val="00DE388B"/>
    <w:rsid w:val="00DF22FE"/>
    <w:rsid w:val="00E17159"/>
    <w:rsid w:val="00E36CD9"/>
    <w:rsid w:val="00E45AAA"/>
    <w:rsid w:val="00E54811"/>
    <w:rsid w:val="00E7181A"/>
    <w:rsid w:val="00E76290"/>
    <w:rsid w:val="00E765B9"/>
    <w:rsid w:val="00E81D7E"/>
    <w:rsid w:val="00E91B69"/>
    <w:rsid w:val="00EB20CA"/>
    <w:rsid w:val="00EB5423"/>
    <w:rsid w:val="00EC19D6"/>
    <w:rsid w:val="00ED5FE0"/>
    <w:rsid w:val="00EE04B2"/>
    <w:rsid w:val="00EF3907"/>
    <w:rsid w:val="00EF6724"/>
    <w:rsid w:val="00F053C0"/>
    <w:rsid w:val="00F13CB9"/>
    <w:rsid w:val="00F22F93"/>
    <w:rsid w:val="00F252AA"/>
    <w:rsid w:val="00F26CCD"/>
    <w:rsid w:val="00F41E3E"/>
    <w:rsid w:val="00F457B5"/>
    <w:rsid w:val="00F564FF"/>
    <w:rsid w:val="00F618BD"/>
    <w:rsid w:val="00F62BA4"/>
    <w:rsid w:val="00F8504A"/>
    <w:rsid w:val="00F866A3"/>
    <w:rsid w:val="00FB20FB"/>
    <w:rsid w:val="00FC375C"/>
    <w:rsid w:val="00FD2B34"/>
    <w:rsid w:val="00FE7252"/>
    <w:rsid w:val="00FE77E4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AF7047"/>
  <w15:chartTrackingRefBased/>
  <w15:docId w15:val="{E595DB12-9664-466C-9618-E5646E08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371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70DA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0D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0DA9"/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MNPPodpis">
    <w:name w:val="MNP Podpis"/>
    <w:rsid w:val="00270DA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5245"/>
      <w:jc w:val="center"/>
    </w:pPr>
    <w:rPr>
      <w:rFonts w:ascii="Acumin Pro" w:eastAsia="Arial Unicode MS" w:hAnsi="Acumin Pro" w:cs="Arial Unicode MS"/>
      <w:color w:val="000000"/>
      <w:sz w:val="20"/>
      <w:szCs w:val="24"/>
      <w:bdr w:val="nil"/>
      <w:lang w:val="it-IT" w:eastAsia="pl-PL"/>
    </w:rPr>
  </w:style>
  <w:style w:type="paragraph" w:styleId="Bezodstpw">
    <w:name w:val="No Spacing"/>
    <w:uiPriority w:val="1"/>
    <w:qFormat/>
    <w:rsid w:val="00270DA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7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0D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0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49B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Listapunktowana">
    <w:name w:val="List Bullet"/>
    <w:basedOn w:val="Normalny"/>
    <w:uiPriority w:val="99"/>
    <w:unhideWhenUsed/>
    <w:rsid w:val="0093563C"/>
    <w:pPr>
      <w:numPr>
        <w:numId w:val="2"/>
      </w:numPr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818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81837"/>
    <w:rPr>
      <w:rFonts w:ascii="Times New Roman" w:eastAsia="Arial Unicode MS" w:hAnsi="Times New Roman" w:cs="Times New Roman"/>
      <w:i/>
      <w:iCs/>
      <w:color w:val="404040" w:themeColor="text1" w:themeTint="BF"/>
      <w:sz w:val="24"/>
      <w:szCs w:val="24"/>
      <w:bdr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E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E9B"/>
    <w:rPr>
      <w:rFonts w:ascii="Segoe UI" w:eastAsia="Arial Unicode MS" w:hAnsi="Segoe UI" w:cs="Segoe UI"/>
      <w:sz w:val="18"/>
      <w:szCs w:val="18"/>
      <w:bdr w:val="ni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29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9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29D4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9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9D4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character" w:styleId="Hipercze">
    <w:name w:val="Hyperlink"/>
    <w:basedOn w:val="Domylnaczcionkaakapitu"/>
    <w:uiPriority w:val="99"/>
    <w:unhideWhenUsed/>
    <w:rsid w:val="009704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0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kea.com/pl/pl/p/malm-biurko-bialy-60214159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bco.pl/pl/p/Krzeslo-biurowe-siatka-AKTI%2C-%2C-mechanizm-synchroniczny%2C-czarne/8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F1BE9-0821-4161-B3F0-34D77452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Helak</dc:creator>
  <cp:keywords/>
  <dc:description/>
  <cp:lastModifiedBy>KurkiewiczA</cp:lastModifiedBy>
  <cp:revision>15</cp:revision>
  <cp:lastPrinted>2022-03-14T09:31:00Z</cp:lastPrinted>
  <dcterms:created xsi:type="dcterms:W3CDTF">2023-10-19T13:38:00Z</dcterms:created>
  <dcterms:modified xsi:type="dcterms:W3CDTF">2023-11-24T10:03:00Z</dcterms:modified>
</cp:coreProperties>
</file>